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8B73" w14:textId="77777777" w:rsidR="00CF5C81" w:rsidRPr="00AD5F0E" w:rsidRDefault="00CF5C81" w:rsidP="00CF5C81">
      <w:pPr>
        <w:rPr>
          <w:b/>
        </w:rPr>
      </w:pPr>
      <w:proofErr w:type="spellStart"/>
      <w:r w:rsidRPr="00AD5F0E">
        <w:rPr>
          <w:b/>
        </w:rPr>
        <w:t>Atm</w:t>
      </w:r>
      <w:proofErr w:type="spellEnd"/>
      <w:r w:rsidRPr="00AD5F0E">
        <w:rPr>
          <w:b/>
        </w:rPr>
        <w:t xml:space="preserve"> 622</w:t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r w:rsidRPr="00AD5F0E">
        <w:rPr>
          <w:b/>
        </w:rPr>
        <w:tab/>
      </w:r>
      <w:proofErr w:type="gramStart"/>
      <w:r w:rsidRPr="00AD5F0E">
        <w:rPr>
          <w:b/>
        </w:rPr>
        <w:t>Fall</w:t>
      </w:r>
      <w:proofErr w:type="gramEnd"/>
      <w:r w:rsidRPr="00AD5F0E">
        <w:rPr>
          <w:b/>
        </w:rPr>
        <w:t xml:space="preserve"> 2012</w:t>
      </w:r>
    </w:p>
    <w:p w14:paraId="54A18E06" w14:textId="77777777" w:rsidR="00CF5C81" w:rsidRDefault="00CF5C81" w:rsidP="00CF5C81">
      <w:pPr>
        <w:rPr>
          <w:b/>
        </w:rPr>
      </w:pPr>
    </w:p>
    <w:p w14:paraId="54D24E73" w14:textId="77777777" w:rsidR="00CF5C81" w:rsidRPr="00AD5F0E" w:rsidRDefault="00CF5C81" w:rsidP="00CF5C81">
      <w:pPr>
        <w:rPr>
          <w:b/>
        </w:rPr>
      </w:pPr>
    </w:p>
    <w:p w14:paraId="23187C8D" w14:textId="77777777" w:rsidR="00CF5C81" w:rsidRDefault="00CF5C81" w:rsidP="00CF5C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Problem Set #2</w:t>
      </w:r>
    </w:p>
    <w:p w14:paraId="7D6F00D7" w14:textId="77777777" w:rsidR="00CF5C81" w:rsidRDefault="00CF5C81" w:rsidP="00CF5C81">
      <w:pPr>
        <w:rPr>
          <w:b/>
        </w:rPr>
      </w:pPr>
    </w:p>
    <w:p w14:paraId="26802D38" w14:textId="77777777" w:rsidR="00CF5C81" w:rsidRDefault="00CF5C81" w:rsidP="00CF5C81">
      <w:pPr>
        <w:rPr>
          <w:b/>
        </w:rPr>
      </w:pPr>
    </w:p>
    <w:p w14:paraId="1E539397" w14:textId="77777777" w:rsidR="00CF5C81" w:rsidRDefault="00CF5C81" w:rsidP="00CF5C81">
      <w:pPr>
        <w:rPr>
          <w:b/>
        </w:rPr>
      </w:pPr>
      <w:r>
        <w:rPr>
          <w:b/>
        </w:rPr>
        <w:t>Note: Equation numbers refer to Holton (2004, 4</w:t>
      </w:r>
      <w:r w:rsidRPr="00CF5C81">
        <w:rPr>
          <w:b/>
          <w:vertAlign w:val="superscript"/>
        </w:rPr>
        <w:t>th</w:t>
      </w:r>
      <w:r>
        <w:rPr>
          <w:b/>
        </w:rPr>
        <w:t xml:space="preserve"> Edition)</w:t>
      </w:r>
    </w:p>
    <w:p w14:paraId="0751BDF5" w14:textId="77777777" w:rsidR="00CF5C81" w:rsidRDefault="00CF5C81" w:rsidP="00CF5C81">
      <w:pPr>
        <w:rPr>
          <w:b/>
        </w:rPr>
      </w:pPr>
    </w:p>
    <w:p w14:paraId="65F11906" w14:textId="77777777" w:rsidR="00CF5C81" w:rsidRDefault="00CF5C81" w:rsidP="00CF5C81">
      <w:pPr>
        <w:rPr>
          <w:b/>
        </w:rPr>
      </w:pPr>
    </w:p>
    <w:p w14:paraId="6D59DDC8" w14:textId="603ED3F0" w:rsidR="00CF5C81" w:rsidRDefault="00CF5C81" w:rsidP="00CF5C81">
      <w:pPr>
        <w:pStyle w:val="ListParagraph"/>
        <w:numPr>
          <w:ilvl w:val="0"/>
          <w:numId w:val="1"/>
        </w:numPr>
      </w:pPr>
      <w:r>
        <w:t xml:space="preserve">Suppose that a </w:t>
      </w:r>
      <w:proofErr w:type="spellStart"/>
      <w:r>
        <w:t>baroclnic</w:t>
      </w:r>
      <w:proofErr w:type="spellEnd"/>
      <w:r>
        <w:t xml:space="preserve"> fluid is confined between two rigid horizontal lids in a rotating tank in which </w:t>
      </w:r>
      <m:oMath>
        <m:r>
          <m:rPr>
            <m:sty m:val="bi"/>
          </m:rPr>
          <w:rPr>
            <w:rFonts w:ascii="Cambria Math" w:hAnsi="Cambria Math"/>
          </w:rPr>
          <m:t>β=0</m:t>
        </m:r>
        <m:r>
          <w:rPr>
            <w:rFonts w:ascii="Cambria Math" w:hAnsi="Cambria Math"/>
          </w:rPr>
          <m:t xml:space="preserve"> </m:t>
        </m:r>
      </m:oMath>
      <w:r>
        <w:t xml:space="preserve">but frictional drag must be included. If the frictional force has the form </w:t>
      </w:r>
      <m:oMath>
        <m:r>
          <m:rPr>
            <m:sty m:val="bi"/>
          </m:rPr>
          <w:rPr>
            <w:rFonts w:ascii="Cambria Math" w:hAnsi="Cambria Math"/>
          </w:rPr>
          <m:t>F=μ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</m:t>
        </m:r>
      </m:oMath>
      <w:r w:rsidR="0020269E">
        <w:t>(</w:t>
      </w:r>
      <w:r w:rsidR="00C3649E">
        <w:t>friction is every</w:t>
      </w:r>
      <w:r>
        <w:t xml:space="preserve">where linearly proportional to the velocity) show that the two-level model perturbation vorticity equations in Cartesian coordinates can be written as </w:t>
      </w:r>
    </w:p>
    <w:p w14:paraId="2B9E435C" w14:textId="77777777" w:rsidR="00CF5C81" w:rsidRDefault="00CF5C81" w:rsidP="00CF5C81"/>
    <w:p w14:paraId="718AE414" w14:textId="77777777" w:rsidR="00CF5C81" w:rsidRPr="0020269E" w:rsidRDefault="0008315F" w:rsidP="00CF5C8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+μ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δp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785CD44A" w14:textId="77777777" w:rsidR="0020269E" w:rsidRDefault="0020269E" w:rsidP="00CF5C81"/>
    <w:p w14:paraId="1C4912FF" w14:textId="40CF1CAC" w:rsidR="0020269E" w:rsidRDefault="0008315F" w:rsidP="002026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+μ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δp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3A6A7AB5" w14:textId="77777777" w:rsidR="00CF5C81" w:rsidRDefault="00CF5C81" w:rsidP="00CF5C81"/>
    <w:p w14:paraId="21F242D4" w14:textId="77777777" w:rsidR="00CF5C81" w:rsidRDefault="00CF5C81" w:rsidP="00CF5C81"/>
    <w:p w14:paraId="65FA8705" w14:textId="083168BA" w:rsidR="00CF5C81" w:rsidRDefault="008D12E3" w:rsidP="00CF5C81">
      <w:pPr>
        <w:ind w:left="720"/>
      </w:pPr>
      <w:r>
        <w:t>w</w:t>
      </w:r>
      <w:r w:rsidR="00CF5C81">
        <w:t xml:space="preserve">here </w:t>
      </w:r>
      <w:r w:rsidR="0020269E">
        <w:t>perturbations</w:t>
      </w:r>
      <w:r w:rsidR="00CF5C81">
        <w:t xml:space="preserve"> are assumed in the form given in (8.8). Assuming solutions of the form (8.1</w:t>
      </w:r>
      <w:r w:rsidR="0008315F">
        <w:t>7</w:t>
      </w:r>
      <w:bookmarkStart w:id="0" w:name="_GoBack"/>
      <w:bookmarkEnd w:id="0"/>
      <w:r w:rsidR="00CF5C81">
        <w:t xml:space="preserve">), show that the phase speed satisfies a relationship similar to (8.21) with </w:t>
      </w:r>
      <m:oMath>
        <m:r>
          <m:rPr>
            <m:sty m:val="bi"/>
          </m:rPr>
          <w:rPr>
            <w:rFonts w:ascii="Cambria Math" w:hAnsi="Cambria Math"/>
          </w:rPr>
          <m:t>β</m:t>
        </m:r>
      </m:oMath>
      <w:r w:rsidR="00CF5C81">
        <w:t xml:space="preserve"> replaced everywhere </w:t>
      </w:r>
      <w:r w:rsidR="00C3649E">
        <w:t>by</w:t>
      </w:r>
      <w:r w:rsidR="00CF5C81">
        <w:t xml:space="preserve"> </w:t>
      </w:r>
      <m:oMath>
        <m:r>
          <m:rPr>
            <m:sty m:val="bi"/>
          </m:rPr>
          <w:rPr>
            <w:rFonts w:ascii="Cambria Math" w:hAnsi="Cambria Math"/>
          </w:rPr>
          <m:t>iμ</m:t>
        </m:r>
        <m:r>
          <m:rPr>
            <m:sty m:val="b"/>
          </m:rPr>
          <w:rPr>
            <w:rFonts w:ascii="Cambria Math" w:hAnsi="Cambria Math"/>
          </w:rPr>
          <m:t>k</m:t>
        </m:r>
      </m:oMath>
      <w:r w:rsidR="00CF5C81">
        <w:t xml:space="preserve"> and that as a</w:t>
      </w:r>
      <w:r w:rsidR="00C3649E">
        <w:t xml:space="preserve"> result the condition for baro</w:t>
      </w:r>
      <w:r w:rsidR="00CF5C81">
        <w:t>c</w:t>
      </w:r>
      <w:r w:rsidR="00C3649E">
        <w:t>l</w:t>
      </w:r>
      <w:r w:rsidR="00CF5C81">
        <w:t>inic instability becomes</w:t>
      </w:r>
    </w:p>
    <w:p w14:paraId="571ABA02" w14:textId="77777777" w:rsidR="00CF5C81" w:rsidRDefault="00CF5C81" w:rsidP="00CF5C81">
      <w:pPr>
        <w:ind w:left="720"/>
      </w:pPr>
    </w:p>
    <w:p w14:paraId="375ECDD9" w14:textId="7E10C830" w:rsidR="0020269E" w:rsidRDefault="0008315F" w:rsidP="0020269E">
      <w:pPr>
        <w:pStyle w:val="ListParagrap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4B0BBF9E" w14:textId="77777777" w:rsidR="00CF5C81" w:rsidRDefault="00CF5C81" w:rsidP="00CF5C81">
      <w:pPr>
        <w:ind w:left="720"/>
      </w:pPr>
    </w:p>
    <w:p w14:paraId="1CC2FCAC" w14:textId="77777777" w:rsidR="00CF5C81" w:rsidRDefault="00CF5C81" w:rsidP="00CF5C81">
      <w:pPr>
        <w:ind w:left="720"/>
      </w:pPr>
    </w:p>
    <w:p w14:paraId="7F641804" w14:textId="77777777" w:rsidR="00CF5C81" w:rsidRDefault="00CF5C81" w:rsidP="00CF5C81"/>
    <w:p w14:paraId="3DFA40DF" w14:textId="77777777" w:rsidR="00CF5C81" w:rsidRDefault="00CF5C81" w:rsidP="00A449BF">
      <w:pPr>
        <w:pStyle w:val="ListParagraph"/>
        <w:numPr>
          <w:ilvl w:val="0"/>
          <w:numId w:val="1"/>
        </w:numPr>
      </w:pPr>
      <w:r>
        <w:t xml:space="preserve">For the case </w:t>
      </w:r>
      <m:oMath>
        <m:r>
          <m:rPr>
            <m:sty m:val="bi"/>
          </m:rPr>
          <w:rPr>
            <w:rFonts w:ascii="Cambria Math" w:hAnsi="Cambria Math"/>
          </w:rPr>
          <m:t>β=0</m:t>
        </m:r>
        <m:r>
          <w:rPr>
            <w:rFonts w:ascii="Cambria Math" w:hAnsi="Cambria Math"/>
          </w:rPr>
          <m:t xml:space="preserve"> </m:t>
        </m:r>
      </m:oMath>
      <w:r w:rsidR="00A449BF">
        <w:t>determine</w:t>
      </w:r>
      <w:r>
        <w:t xml:space="preserve"> the phase difference between the 250 </w:t>
      </w:r>
      <w:proofErr w:type="spellStart"/>
      <w:r>
        <w:t>hPa</w:t>
      </w:r>
      <w:proofErr w:type="spellEnd"/>
      <w:r>
        <w:t xml:space="preserve"> and 750 </w:t>
      </w:r>
      <w:proofErr w:type="spellStart"/>
      <w:r>
        <w:t>hPa</w:t>
      </w:r>
      <w:proofErr w:type="spellEnd"/>
      <w:r>
        <w:t xml:space="preserve"> geopotential height fields for the most unstable baroclinic wave. Show that the </w:t>
      </w:r>
      <w:proofErr w:type="gramStart"/>
      <w:r>
        <w:t xml:space="preserve">500 </w:t>
      </w:r>
      <w:proofErr w:type="spellStart"/>
      <w:r>
        <w:t>hPa</w:t>
      </w:r>
      <w:proofErr w:type="spellEnd"/>
      <w:proofErr w:type="gramEnd"/>
      <w:r>
        <w:t xml:space="preserve"> geopotential height and thickness fields are </w:t>
      </w:r>
      <w:r w:rsidRPr="00680B36">
        <w:rPr>
          <w:b/>
        </w:rPr>
        <w:t>90</w:t>
      </w:r>
      <w:r w:rsidRPr="00680B36">
        <w:rPr>
          <w:b/>
          <w:vertAlign w:val="superscript"/>
        </w:rPr>
        <w:t>o</w:t>
      </w:r>
      <w:r>
        <w:t xml:space="preserve"> out of phase.</w:t>
      </w:r>
    </w:p>
    <w:p w14:paraId="449788BF" w14:textId="77777777" w:rsidR="00CF5C81" w:rsidRDefault="00CF5C81" w:rsidP="00CF5C81">
      <w:pPr>
        <w:pStyle w:val="ListParagraph"/>
      </w:pPr>
    </w:p>
    <w:p w14:paraId="0465EA25" w14:textId="63CFDED9" w:rsidR="000C2199" w:rsidRDefault="00CF5C81" w:rsidP="00CF5C81">
      <w:pPr>
        <w:pStyle w:val="ListParagraph"/>
        <w:numPr>
          <w:ilvl w:val="0"/>
          <w:numId w:val="1"/>
        </w:numPr>
      </w:pPr>
      <w:r>
        <w:t xml:space="preserve">For the conditions of problem 2, given that the amplitude of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</w:t>
      </w:r>
      <w:r w:rsidR="00A449BF">
        <w:t xml:space="preserve">                 </w:t>
      </w:r>
      <m:oMath>
        <m:r>
          <m:rPr>
            <m:sty m:val="bi"/>
          </m:rPr>
          <w:rPr>
            <w:rFonts w:ascii="Cambria Math" w:hAnsi="Cambria Math"/>
          </w:rPr>
          <m:t xml:space="preserve">A=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</m:oMath>
      <w:r>
        <w:t xml:space="preserve">, solve the system (8.18)-(8.19) to obtain </w:t>
      </w:r>
      <w:r w:rsidRPr="00680B36">
        <w:rPr>
          <w:b/>
        </w:rPr>
        <w:t>B</w:t>
      </w:r>
      <w:r>
        <w:t xml:space="preserve">. </w:t>
      </w:r>
      <w:r w:rsidR="00680B36">
        <w:t xml:space="preserve">                              </w:t>
      </w:r>
      <w:r>
        <w:t xml:space="preserve">Let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λ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=2</m:t>
        </m:r>
        <m:r>
          <m:rPr>
            <m:sty m:val="bi"/>
          </m:rP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 xml:space="preserve"> m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-2</m:t>
            </m:r>
          </m:sup>
        </m:sSup>
      </m:oMath>
      <w:r w:rsidR="00A449BF">
        <w:t xml:space="preserve"> </w:t>
      </w:r>
      <w:r w:rsidR="00680B36">
        <w:t xml:space="preserve">and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</w:rPr>
          <m:t>=15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 xml:space="preserve"> m s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sup>
        </m:sSup>
      </m:oMath>
    </w:p>
    <w:p w14:paraId="54D4505A" w14:textId="77777777" w:rsidR="000C2199" w:rsidRDefault="000C2199" w:rsidP="000C2199">
      <w:pPr>
        <w:pStyle w:val="ListParagraph"/>
      </w:pPr>
    </w:p>
    <w:p w14:paraId="701B6E66" w14:textId="77777777" w:rsidR="00CF5C81" w:rsidRDefault="00CF5C81" w:rsidP="00CF5C81">
      <w:pPr>
        <w:pStyle w:val="ListParagraph"/>
        <w:numPr>
          <w:ilvl w:val="0"/>
          <w:numId w:val="1"/>
        </w:numPr>
      </w:pPr>
      <w:r>
        <w:t xml:space="preserve">For the situation of Problem 3 compute </w:t>
      </w:r>
      <m:oMath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bSup>
      </m:oMath>
      <w:r>
        <w:t xml:space="preserve"> using the expression (8.28).</w:t>
      </w:r>
    </w:p>
    <w:p w14:paraId="676739DC" w14:textId="77777777" w:rsidR="00C44D50" w:rsidRDefault="00C44D50"/>
    <w:sectPr w:rsidR="00C44D50" w:rsidSect="000C2199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053"/>
    <w:multiLevelType w:val="hybridMultilevel"/>
    <w:tmpl w:val="4CC0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779B"/>
    <w:multiLevelType w:val="hybridMultilevel"/>
    <w:tmpl w:val="85AED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81"/>
    <w:rsid w:val="0008315F"/>
    <w:rsid w:val="000C2199"/>
    <w:rsid w:val="0010352A"/>
    <w:rsid w:val="0020269E"/>
    <w:rsid w:val="00680B36"/>
    <w:rsid w:val="008D12E3"/>
    <w:rsid w:val="009726BF"/>
    <w:rsid w:val="00A449BF"/>
    <w:rsid w:val="00C25A8E"/>
    <w:rsid w:val="00C3649E"/>
    <w:rsid w:val="00C44D50"/>
    <w:rsid w:val="00C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0C0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81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C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81"/>
    <w:rPr>
      <w:rFonts w:ascii="Lucida Grande" w:hAnsi="Lucida Grande" w:cs="Lucida Grande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449B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81"/>
    <w:rPr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C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81"/>
    <w:rPr>
      <w:rFonts w:ascii="Lucida Grande" w:hAnsi="Lucida Grande" w:cs="Lucida Grande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449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1294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Papin</dc:creator>
  <cp:keywords/>
  <dc:description/>
  <cp:lastModifiedBy>Philippe Papin</cp:lastModifiedBy>
  <cp:revision>4</cp:revision>
  <dcterms:created xsi:type="dcterms:W3CDTF">2012-09-27T16:19:00Z</dcterms:created>
  <dcterms:modified xsi:type="dcterms:W3CDTF">2012-09-27T17:25:00Z</dcterms:modified>
</cp:coreProperties>
</file>