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A86E7C" w14:textId="3DE8FC58" w:rsidR="00555EA7" w:rsidRDefault="00555EA7" w:rsidP="006F053E">
      <w:r>
        <w:rPr>
          <w:b/>
        </w:rPr>
        <w:t>Figures</w:t>
      </w:r>
    </w:p>
    <w:p w14:paraId="3C5CFE76" w14:textId="4A37FBF3" w:rsidR="002676EF" w:rsidRDefault="002676EF" w:rsidP="002676EF">
      <w:pPr>
        <w:jc w:val="center"/>
      </w:pPr>
      <w:r>
        <w:rPr>
          <w:noProof/>
        </w:rPr>
        <w:drawing>
          <wp:inline distT="0" distB="0" distL="0" distR="0" wp14:anchorId="60C97583" wp14:editId="4551B626">
            <wp:extent cx="4875977" cy="5054138"/>
            <wp:effectExtent l="0" t="0" r="127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1_new.pd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15986" cy="5095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E5C72" w14:textId="77777777" w:rsidR="002676EF" w:rsidRDefault="002676EF" w:rsidP="006C0E44"/>
    <w:p w14:paraId="0819B9FE" w14:textId="094329BB" w:rsidR="006C0E44" w:rsidRDefault="00555EA7" w:rsidP="006C0E44">
      <w:r>
        <w:t xml:space="preserve">FIG. 1. (a) </w:t>
      </w:r>
      <w:r w:rsidR="00E44A1B">
        <w:t>Idealized</w:t>
      </w:r>
      <w:r w:rsidR="00EB2538">
        <w:t xml:space="preserve"> </w:t>
      </w:r>
      <w:r w:rsidR="00E44A1B">
        <w:t>c</w:t>
      </w:r>
      <w:r>
        <w:t xml:space="preserve">ross section </w:t>
      </w:r>
      <w:r w:rsidR="000A46A0">
        <w:t>along</w:t>
      </w:r>
      <w:r>
        <w:t xml:space="preserve"> A–A</w:t>
      </w:r>
      <m:oMath>
        <m:r>
          <w:rPr>
            <w:rFonts w:ascii="Cambria Math" w:hAnsi="Cambria Math"/>
          </w:rPr>
          <m:t>'</m:t>
        </m:r>
      </m:oMath>
      <w:r>
        <w:t>, as indicated in (</w:t>
      </w:r>
      <w:r w:rsidR="000A46A0">
        <w:t>c</w:t>
      </w:r>
      <w:r>
        <w:t xml:space="preserve">), </w:t>
      </w:r>
      <w:r w:rsidR="002A7218">
        <w:t>through</w:t>
      </w:r>
      <w:r w:rsidR="00E44A1B">
        <w:t xml:space="preserve"> separate polar and subtropical jets</w:t>
      </w:r>
      <w:r>
        <w:t>.</w:t>
      </w:r>
      <w:r w:rsidR="00B572FA">
        <w:t xml:space="preserve"> Wind speed </w:t>
      </w:r>
      <w:r w:rsidR="006D3CF2">
        <w:t>(</w:t>
      </w:r>
      <w:r w:rsidR="00E44A1B">
        <w:t>gray</w:t>
      </w:r>
      <w:r w:rsidR="006D3CF2">
        <w:t xml:space="preserve"> shading</w:t>
      </w:r>
      <w:r w:rsidR="00E44A1B">
        <w:t xml:space="preserve"> with darker shades of gray identifying </w:t>
      </w:r>
      <w:r w:rsidR="00EE7B04">
        <w:t>stronger</w:t>
      </w:r>
      <w:r w:rsidR="00E44A1B">
        <w:t xml:space="preserve"> wind speeds</w:t>
      </w:r>
      <w:r w:rsidR="006D3CF2">
        <w:t>)</w:t>
      </w:r>
      <w:r w:rsidR="00B572FA">
        <w:t xml:space="preserve">, potential temperature </w:t>
      </w:r>
      <w:r w:rsidR="006D3CF2">
        <w:t>(</w:t>
      </w:r>
      <w:r w:rsidR="00B572FA">
        <w:t>red</w:t>
      </w:r>
      <w:r w:rsidR="006D3CF2">
        <w:t xml:space="preserve"> lines</w:t>
      </w:r>
      <w:r w:rsidR="00B572FA">
        <w:t xml:space="preserve"> every 5 K</w:t>
      </w:r>
      <w:r w:rsidR="006D3CF2">
        <w:t>)</w:t>
      </w:r>
      <w:r w:rsidR="00B572FA">
        <w:t>,</w:t>
      </w:r>
      <w:r w:rsidR="006D3CF2">
        <w:t xml:space="preserve"> and</w:t>
      </w:r>
      <w:r w:rsidR="00B572FA">
        <w:t xml:space="preserve"> the 2-PVU contour </w:t>
      </w:r>
      <w:r w:rsidR="006D3CF2">
        <w:t xml:space="preserve">(thick </w:t>
      </w:r>
      <w:r w:rsidR="00B572FA">
        <w:t>yellow</w:t>
      </w:r>
      <w:r w:rsidR="006D3CF2">
        <w:t xml:space="preserve"> line). T</w:t>
      </w:r>
      <w:r w:rsidR="00EE7B04">
        <w:t>he polar jet (PJ) and subtropical jet (SJ) are labeled accordingly</w:t>
      </w:r>
      <w:r w:rsidR="00B572FA">
        <w:t>.</w:t>
      </w:r>
      <w:r w:rsidR="00E44A1B">
        <w:t xml:space="preserve"> (b) As in (a), but for an idealized cross section along B–B</w:t>
      </w:r>
      <m:oMath>
        <m:r>
          <w:rPr>
            <w:rFonts w:ascii="Cambria Math" w:hAnsi="Cambria Math"/>
          </w:rPr>
          <m:t>'</m:t>
        </m:r>
      </m:oMath>
      <w:r w:rsidR="00E44A1B">
        <w:t xml:space="preserve">, as indicated in (c), </w:t>
      </w:r>
      <w:r w:rsidR="00EE7B04">
        <w:t>through</w:t>
      </w:r>
      <w:r w:rsidR="00E44A1B">
        <w:t xml:space="preserve"> a jet superposition. (c) </w:t>
      </w:r>
      <w:r w:rsidR="006C0E44">
        <w:t xml:space="preserve">Conceptual </w:t>
      </w:r>
      <w:r w:rsidR="00171862">
        <w:t>model</w:t>
      </w:r>
      <w:r w:rsidR="006C0E44">
        <w:t xml:space="preserve"> summarizing the development of a jet superposition. </w:t>
      </w:r>
      <w:r w:rsidR="006D3CF2">
        <w:t>O</w:t>
      </w:r>
      <w:r w:rsidR="006C0E44">
        <w:t xml:space="preserve">range arrows depict the branches of an </w:t>
      </w:r>
      <w:r w:rsidR="002E40DC">
        <w:t>across-front ageostrophic</w:t>
      </w:r>
      <w:r w:rsidR="006C0E44">
        <w:t xml:space="preserve"> circulation, the green circle identifies an area of </w:t>
      </w:r>
      <w:r w:rsidR="00E44A1B">
        <w:t>widespread precipitation</w:t>
      </w:r>
      <w:r w:rsidR="006C0E44">
        <w:t>, the</w:t>
      </w:r>
      <w:r w:rsidR="00210A2F">
        <w:t xml:space="preserve"> blue</w:t>
      </w:r>
      <w:r w:rsidR="006C0E44">
        <w:t xml:space="preserve"> plus sign corresponds to the center of a polar cyclonic PV anomaly,</w:t>
      </w:r>
      <w:r w:rsidR="00210A2F">
        <w:t xml:space="preserve"> the red minus sign corresponds to the center of a tropical anticyclonic PV anomaly,</w:t>
      </w:r>
      <w:r w:rsidR="006C0E44">
        <w:t xml:space="preserve"> </w:t>
      </w:r>
      <w:r w:rsidR="00210A2F">
        <w:t>and</w:t>
      </w:r>
      <w:r w:rsidR="006C0E44">
        <w:t xml:space="preserve"> the blue </w:t>
      </w:r>
      <w:r w:rsidR="00210A2F">
        <w:t xml:space="preserve">and red </w:t>
      </w:r>
      <w:r w:rsidR="006C0E44">
        <w:t>arrow</w:t>
      </w:r>
      <w:r w:rsidR="00210A2F">
        <w:t>s</w:t>
      </w:r>
      <w:r w:rsidR="006C0E44">
        <w:t xml:space="preserve"> indicat</w:t>
      </w:r>
      <w:r w:rsidR="00210A2F">
        <w:t>e</w:t>
      </w:r>
      <w:r w:rsidR="006C0E44">
        <w:t xml:space="preserve"> the</w:t>
      </w:r>
      <w:r w:rsidR="00210A2F">
        <w:t xml:space="preserve"> respective</w:t>
      </w:r>
      <w:r w:rsidR="006C0E44">
        <w:t xml:space="preserve"> movement of </w:t>
      </w:r>
      <w:r w:rsidR="00210A2F">
        <w:t>a polar cyclonic and tropical anticyclonic</w:t>
      </w:r>
      <w:r w:rsidR="006C0E44">
        <w:t xml:space="preserve"> PV anomaly toward mid</w:t>
      </w:r>
      <w:r w:rsidR="00171862">
        <w:t xml:space="preserve">dle </w:t>
      </w:r>
      <w:r w:rsidR="006C0E44">
        <w:t>latitudes. The purple fill pattern corresponds to</w:t>
      </w:r>
      <w:r w:rsidR="00736C54">
        <w:t xml:space="preserve"> the</w:t>
      </w:r>
      <w:r w:rsidR="006C0E44">
        <w:t xml:space="preserve"> </w:t>
      </w:r>
      <w:r w:rsidR="00736C54">
        <w:t>wind speed</w:t>
      </w:r>
      <w:r w:rsidR="006C0E44">
        <w:t xml:space="preserve">, with the darker shade of purple identifying </w:t>
      </w:r>
      <w:r w:rsidR="00171862">
        <w:t>stronger</w:t>
      </w:r>
      <w:r w:rsidR="006C0E44">
        <w:t xml:space="preserve"> wind speeds. The locations of the polar jet (PJ), subtropical jet (SJ), and superposed jet are labeled accordingly.</w:t>
      </w:r>
      <w:r w:rsidR="00E44A1B">
        <w:t xml:space="preserve"> The locations of the cross sections</w:t>
      </w:r>
      <w:r w:rsidR="00210A2F">
        <w:t xml:space="preserve"> examined in (a) and (b)</w:t>
      </w:r>
      <w:r w:rsidR="00E44A1B">
        <w:t>, A–A</w:t>
      </w:r>
      <m:oMath>
        <m:r>
          <w:rPr>
            <w:rFonts w:ascii="Cambria Math" w:hAnsi="Cambria Math"/>
          </w:rPr>
          <m:t>'</m:t>
        </m:r>
      </m:oMath>
      <w:r w:rsidR="006C0E44">
        <w:t xml:space="preserve"> </w:t>
      </w:r>
      <w:r w:rsidR="00E44A1B">
        <w:t>and B–B</w:t>
      </w:r>
      <m:oMath>
        <m:r>
          <w:rPr>
            <w:rFonts w:ascii="Cambria Math" w:hAnsi="Cambria Math"/>
          </w:rPr>
          <m:t>'</m:t>
        </m:r>
      </m:oMath>
      <w:r w:rsidR="00E44A1B">
        <w:t xml:space="preserve">, are indicated by thick black lines. </w:t>
      </w:r>
      <w:r w:rsidR="006C0E44">
        <w:t>Figure and caption adapted from Winters and Martin (2017</w:t>
      </w:r>
      <w:r w:rsidR="00E44A1B">
        <w:t>; their Fig. 2</w:t>
      </w:r>
      <w:r w:rsidR="006C0E44">
        <w:t>).</w:t>
      </w:r>
    </w:p>
    <w:p w14:paraId="170136D4" w14:textId="7D6D66ED" w:rsidR="00841226" w:rsidRDefault="008C2CC2" w:rsidP="008C2CC2">
      <w:pPr>
        <w:jc w:val="center"/>
      </w:pPr>
      <w:r>
        <w:rPr>
          <w:noProof/>
        </w:rPr>
        <w:lastRenderedPageBreak/>
        <w:drawing>
          <wp:inline distT="0" distB="0" distL="0" distR="0" wp14:anchorId="69128569" wp14:editId="0BCB730C">
            <wp:extent cx="2978872" cy="6372523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3.pd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78872" cy="6372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FC881" w14:textId="77777777" w:rsidR="008C2CC2" w:rsidRDefault="008C2CC2" w:rsidP="008E09FF"/>
    <w:p w14:paraId="52BF7C1D" w14:textId="708539C2" w:rsidR="008E09FF" w:rsidRDefault="008E09FF" w:rsidP="008E09FF">
      <w:r>
        <w:t xml:space="preserve">FIG. </w:t>
      </w:r>
      <w:r w:rsidR="00E44A1B">
        <w:t>2</w:t>
      </w:r>
      <w:r>
        <w:t xml:space="preserve">. The mean position of the 2-PVU contour on the 320-K and 350-K surfaces at 0000 UTC 1 January is indicated by the thin blue </w:t>
      </w:r>
      <w:r w:rsidR="00CC6861">
        <w:t>and red line, respectively, a</w:t>
      </w:r>
      <w:r w:rsidR="00E26240">
        <w:t xml:space="preserve">s a proxy for the </w:t>
      </w:r>
      <w:r w:rsidR="00CC6861">
        <w:t>position of the polar (PJ) and subtropical (SJ) waveguide. Shaded areas bounding each mean 2-PVU contour indicate locations at which an observation of 2-PVU on that particular isentropic surface would represent a</w:t>
      </w:r>
      <w:r w:rsidR="002E40DC">
        <w:t xml:space="preserve"> standardized</w:t>
      </w:r>
      <w:r w:rsidR="00CC6861">
        <w:t xml:space="preserve"> PV anomaly with a</w:t>
      </w:r>
      <w:r w:rsidR="008C2CC2">
        <w:t>n absolute</w:t>
      </w:r>
      <w:r w:rsidR="00CC6861">
        <w:t xml:space="preserve"> magnitude less than 0.5. Hypothetical deviations of the 2-PVU contour from its mean position on each isentropic surface that result in the formation of (a) a polar dominant jet superposition event (yellow star) are indicated by the thick blue and red contours. (b) As in (a), but for a hybrid event. (c) As in (a), but for a subtropical dominant event.</w:t>
      </w:r>
    </w:p>
    <w:p w14:paraId="67451A63" w14:textId="3119CC32" w:rsidR="00841226" w:rsidRDefault="008C2CC2" w:rsidP="008E09FF">
      <w:r>
        <w:rPr>
          <w:noProof/>
        </w:rPr>
        <w:lastRenderedPageBreak/>
        <w:drawing>
          <wp:inline distT="0" distB="0" distL="0" distR="0" wp14:anchorId="45BB54AF" wp14:editId="76C46AB4">
            <wp:extent cx="5854700" cy="4394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4.pd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5470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D1FAA" w14:textId="77777777" w:rsidR="008C2CC2" w:rsidRDefault="008C2CC2" w:rsidP="008E09FF"/>
    <w:p w14:paraId="208D0D90" w14:textId="58AD7420" w:rsidR="002E6309" w:rsidRDefault="002E6309" w:rsidP="008E09FF">
      <w:r>
        <w:t xml:space="preserve">FIG. </w:t>
      </w:r>
      <w:r w:rsidR="00E44A1B">
        <w:t>3</w:t>
      </w:r>
      <w:r>
        <w:t>. Monthly frequency of jet superposition events as a function of event type.</w:t>
      </w:r>
    </w:p>
    <w:p w14:paraId="44B914A9" w14:textId="49B90FBD" w:rsidR="008C2CC2" w:rsidRDefault="008C2CC2">
      <w:r>
        <w:br w:type="page"/>
      </w:r>
    </w:p>
    <w:p w14:paraId="5B9DB06E" w14:textId="0E049B1E" w:rsidR="00841226" w:rsidRDefault="008C2CC2" w:rsidP="008C2CC2">
      <w:pPr>
        <w:jc w:val="center"/>
      </w:pPr>
      <w:r>
        <w:rPr>
          <w:noProof/>
        </w:rPr>
        <w:lastRenderedPageBreak/>
        <w:drawing>
          <wp:inline distT="0" distB="0" distL="0" distR="0" wp14:anchorId="61BF81F9" wp14:editId="4509CA9B">
            <wp:extent cx="2984733" cy="674351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5.pdf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84733" cy="674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B6E73" w14:textId="77777777" w:rsidR="008C2CC2" w:rsidRDefault="008C2CC2" w:rsidP="008E09FF"/>
    <w:p w14:paraId="21711294" w14:textId="290EB326" w:rsidR="008C2CC2" w:rsidRDefault="00C05ACB">
      <w:r>
        <w:t xml:space="preserve">FIG. </w:t>
      </w:r>
      <w:r w:rsidR="00E44A1B">
        <w:t>4</w:t>
      </w:r>
      <w:r>
        <w:t>. (a) The frequency of polar dominant jet superposition events</w:t>
      </w:r>
      <w:r w:rsidR="00671E88">
        <w:t xml:space="preserve"> at each grid point</w:t>
      </w:r>
      <w:r>
        <w:t xml:space="preserve"> is shaded </w:t>
      </w:r>
      <w:r w:rsidR="00171862">
        <w:t>according to</w:t>
      </w:r>
      <w:r>
        <w:t xml:space="preserve"> the legend. The red circle represents the average</w:t>
      </w:r>
      <w:r w:rsidR="00DF36F5">
        <w:t xml:space="preserve"> starting latitude and longitude</w:t>
      </w:r>
      <w:r>
        <w:t xml:space="preserve"> for polar dominant events. (b) As in (a), but for hybrid events. (c) As in (a)</w:t>
      </w:r>
      <w:r w:rsidR="008C2CC2">
        <w:t>,</w:t>
      </w:r>
      <w:r>
        <w:t xml:space="preserve"> but for subtropical dominant events. The vertical red bar in (c) illustrate</w:t>
      </w:r>
      <w:r w:rsidR="00210A2F">
        <w:t>s</w:t>
      </w:r>
      <w:r>
        <w:t xml:space="preserve"> the partition of subtropical dominant events into an eastern and a western category. The red dot</w:t>
      </w:r>
      <w:r w:rsidR="00210A2F">
        <w:t>s</w:t>
      </w:r>
      <w:r>
        <w:t xml:space="preserve"> to the east </w:t>
      </w:r>
      <w:r w:rsidR="00210A2F">
        <w:t xml:space="preserve">and </w:t>
      </w:r>
      <w:r>
        <w:t xml:space="preserve">west of the vertical red line in (c) indicate the average location of superposition for eastern </w:t>
      </w:r>
      <w:r w:rsidR="00210A2F">
        <w:t xml:space="preserve">and </w:t>
      </w:r>
      <w:r>
        <w:t>western</w:t>
      </w:r>
      <w:r w:rsidR="00210A2F">
        <w:t xml:space="preserve"> </w:t>
      </w:r>
      <w:r>
        <w:t>subtropical dominant events</w:t>
      </w:r>
      <w:r w:rsidR="00210A2F">
        <w:t>, respectively</w:t>
      </w:r>
      <w:r>
        <w:t>.</w:t>
      </w:r>
      <w:r w:rsidR="008C2CC2">
        <w:br w:type="page"/>
      </w:r>
    </w:p>
    <w:p w14:paraId="62B9056C" w14:textId="6FD36FAC" w:rsidR="00841226" w:rsidRDefault="008C2CC2" w:rsidP="008E09FF">
      <w:r>
        <w:rPr>
          <w:noProof/>
        </w:rPr>
        <w:lastRenderedPageBreak/>
        <w:drawing>
          <wp:inline distT="0" distB="0" distL="0" distR="0" wp14:anchorId="0FBDB3AC" wp14:editId="4BEC5C16">
            <wp:extent cx="8199363" cy="4455557"/>
            <wp:effectExtent l="508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6.pd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37093" cy="447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0055A" w14:textId="71810073" w:rsidR="00F44B07" w:rsidRDefault="00F44B07" w:rsidP="008E09FF">
      <w:r>
        <w:lastRenderedPageBreak/>
        <w:t xml:space="preserve">FIG. </w:t>
      </w:r>
      <w:r w:rsidR="00E44A1B">
        <w:t>5</w:t>
      </w:r>
      <w:r>
        <w:t>. Composite large-scale flow evolution prior to the initiation of a polar dominant jet superposition event. (left) 250-hPa geopotential height</w:t>
      </w:r>
      <w:r w:rsidR="00210A2F">
        <w:t xml:space="preserve"> (black solid lines every 120 m)</w:t>
      </w:r>
      <w:r>
        <w:t xml:space="preserve">, 250-hPa geopotential height anomalies </w:t>
      </w:r>
      <w:r w:rsidR="00210A2F">
        <w:t>(yellow lines every 30 m, solid when positive and dashed when negative)</w:t>
      </w:r>
      <w:r>
        <w:t xml:space="preserve">, 250-hPa wind speed </w:t>
      </w:r>
      <w:r w:rsidR="00210A2F">
        <w:t>(</w:t>
      </w:r>
      <w:r>
        <w:t>shaded according to the legend</w:t>
      </w:r>
      <w:r w:rsidR="00210A2F">
        <w:t xml:space="preserve"> in m s</w:t>
      </w:r>
      <w:r w:rsidR="00210A2F">
        <w:rPr>
          <w:vertAlign w:val="superscript"/>
        </w:rPr>
        <w:t>–1</w:t>
      </w:r>
      <w:r w:rsidR="00210A2F">
        <w:t>)</w:t>
      </w:r>
      <w:r>
        <w:t xml:space="preserve">, and 300-hPa geostrophic </w:t>
      </w:r>
      <w:r w:rsidR="00210A2F">
        <w:t>temperature</w:t>
      </w:r>
      <w:r>
        <w:t xml:space="preserve"> advection </w:t>
      </w:r>
      <w:r w:rsidR="00210A2F">
        <w:t xml:space="preserve">(blue and red lines every 1 </w:t>
      </w:r>
      <m:oMath>
        <m:r>
          <w:rPr>
            <w:rFonts w:ascii="Cambria Math" w:hAnsi="Cambria Math"/>
          </w:rPr>
          <m:t>×</m:t>
        </m:r>
      </m:oMath>
      <w:r w:rsidR="00210A2F">
        <w:t xml:space="preserve"> 10</w:t>
      </w:r>
      <w:r w:rsidR="00210A2F">
        <w:rPr>
          <w:vertAlign w:val="superscript"/>
        </w:rPr>
        <w:t>–4</w:t>
      </w:r>
      <w:r w:rsidR="00210A2F">
        <w:t xml:space="preserve"> K s</w:t>
      </w:r>
      <w:r w:rsidR="00210A2F">
        <w:rPr>
          <w:vertAlign w:val="superscript"/>
        </w:rPr>
        <w:t>–1</w:t>
      </w:r>
      <w:r w:rsidR="00210A2F">
        <w:t xml:space="preserve"> for cold- and warm-air advection, respectively)</w:t>
      </w:r>
      <w:r w:rsidR="007B75B4">
        <w:t xml:space="preserve"> for</w:t>
      </w:r>
      <w:r w:rsidR="00210A2F">
        <w:t xml:space="preserve"> </w:t>
      </w:r>
      <w:r>
        <w:t>(a) 48 h, (</w:t>
      </w:r>
      <w:r w:rsidR="001C6DE1">
        <w:t>d</w:t>
      </w:r>
      <w:r>
        <w:t>) 24 h, and (</w:t>
      </w:r>
      <w:r w:rsidR="001C6DE1">
        <w:t>g</w:t>
      </w:r>
      <w:r>
        <w:t>) 0 h prior to jet superposition. Hatched areas represent locations where the 250-hPa geopotential height anomalies are statistically distinct from climatology at the 99% confidence level.</w:t>
      </w:r>
      <w:r w:rsidR="001C6DE1">
        <w:t xml:space="preserve"> (middle) 250-hPa wind speed</w:t>
      </w:r>
      <w:r w:rsidR="001C3FAC">
        <w:t xml:space="preserve"> (shaded according to the legend in m s</w:t>
      </w:r>
      <w:r w:rsidR="001C3FAC">
        <w:rPr>
          <w:vertAlign w:val="superscript"/>
        </w:rPr>
        <w:t>–1</w:t>
      </w:r>
      <w:r w:rsidR="001C3FAC">
        <w:t>)</w:t>
      </w:r>
      <w:r w:rsidR="001C6DE1">
        <w:t>, the position of the 2-PVU contour</w:t>
      </w:r>
      <w:r w:rsidR="00430F16">
        <w:t xml:space="preserve"> within</w:t>
      </w:r>
      <w:r w:rsidR="001C6DE1">
        <w:t xml:space="preserve"> the</w:t>
      </w:r>
      <w:r w:rsidR="007B75B4">
        <w:t xml:space="preserve"> </w:t>
      </w:r>
      <w:r w:rsidR="001C6DE1">
        <w:t>320</w:t>
      </w:r>
      <w:r w:rsidR="00430F16">
        <w:t>–325</w:t>
      </w:r>
      <w:r w:rsidR="007B75B4">
        <w:t>-</w:t>
      </w:r>
      <w:r w:rsidR="00E26240">
        <w:t>K</w:t>
      </w:r>
      <w:r w:rsidR="007B75B4">
        <w:t xml:space="preserve"> and </w:t>
      </w:r>
      <w:r w:rsidR="00430F16">
        <w:t>345–</w:t>
      </w:r>
      <w:r w:rsidR="001C6DE1">
        <w:t xml:space="preserve">350-K </w:t>
      </w:r>
      <w:r w:rsidR="00EE284F">
        <w:t>layer</w:t>
      </w:r>
      <w:r w:rsidR="001C6DE1">
        <w:t xml:space="preserve"> </w:t>
      </w:r>
      <w:r w:rsidR="007B75B4">
        <w:t>is</w:t>
      </w:r>
      <w:r w:rsidR="001C6DE1">
        <w:t xml:space="preserve"> indicated by the </w:t>
      </w:r>
      <w:r w:rsidR="003536F3">
        <w:t>thick</w:t>
      </w:r>
      <w:r w:rsidR="001C6DE1">
        <w:t xml:space="preserve"> blue </w:t>
      </w:r>
      <w:r w:rsidR="007B75B4">
        <w:t xml:space="preserve">and </w:t>
      </w:r>
      <w:r w:rsidR="001C6DE1">
        <w:t>red line</w:t>
      </w:r>
      <w:r w:rsidR="007B75B4">
        <w:t>, respectively,</w:t>
      </w:r>
      <w:r w:rsidR="00DE39D5">
        <w:t xml:space="preserve"> as a proxy for the location of the polar </w:t>
      </w:r>
      <w:r w:rsidR="007B75B4">
        <w:t xml:space="preserve">and </w:t>
      </w:r>
      <w:r w:rsidR="00DE39D5">
        <w:t>subtropical waveguide</w:t>
      </w:r>
      <w:r w:rsidR="001C6DE1">
        <w:t xml:space="preserve">, and 500-hPa </w:t>
      </w:r>
      <w:r w:rsidR="007B75B4">
        <w:t>vertical motion</w:t>
      </w:r>
      <w:r w:rsidR="003536F3">
        <w:t xml:space="preserve"> (</w:t>
      </w:r>
      <w:r w:rsidR="007B75B4">
        <w:t xml:space="preserve">contoured every 0.5 </w:t>
      </w:r>
      <w:proofErr w:type="spellStart"/>
      <w:r w:rsidR="007B75B4">
        <w:t>dPa</w:t>
      </w:r>
      <w:proofErr w:type="spellEnd"/>
      <w:r w:rsidR="007B75B4">
        <w:t xml:space="preserve"> s</w:t>
      </w:r>
      <w:r w:rsidR="007B75B4">
        <w:rPr>
          <w:vertAlign w:val="superscript"/>
        </w:rPr>
        <w:t xml:space="preserve">–1 </w:t>
      </w:r>
      <w:r w:rsidR="007B75B4">
        <w:t xml:space="preserve">in green for </w:t>
      </w:r>
      <w:r w:rsidR="003536F3">
        <w:t>ascent</w:t>
      </w:r>
      <w:r w:rsidR="007B75B4">
        <w:t xml:space="preserve"> and in blue for descent</w:t>
      </w:r>
      <w:r w:rsidR="003536F3">
        <w:t>)</w:t>
      </w:r>
      <w:r w:rsidR="007B75B4">
        <w:t xml:space="preserve"> for</w:t>
      </w:r>
      <w:r w:rsidR="003536F3">
        <w:t xml:space="preserve"> (b) 48 h, (e) 24 h, and (h) 0 h prior to jet superposition. </w:t>
      </w:r>
      <w:r>
        <w:t xml:space="preserve">(right) 250-hPa wind speed </w:t>
      </w:r>
      <w:r w:rsidR="007B75B4">
        <w:t>(shaded according to the legend in m s</w:t>
      </w:r>
      <w:r w:rsidR="007B75B4">
        <w:rPr>
          <w:vertAlign w:val="superscript"/>
        </w:rPr>
        <w:t>–</w:t>
      </w:r>
      <w:r w:rsidR="007B75B4" w:rsidRPr="007B75B4">
        <w:rPr>
          <w:vertAlign w:val="superscript"/>
        </w:rPr>
        <w:t>1</w:t>
      </w:r>
      <w:r w:rsidR="007B75B4">
        <w:t>)</w:t>
      </w:r>
      <w:r>
        <w:t>, mean sea level pressure anomalies</w:t>
      </w:r>
      <w:r w:rsidR="007B75B4">
        <w:t xml:space="preserve"> (black lines every 2 </w:t>
      </w:r>
      <w:proofErr w:type="spellStart"/>
      <w:r w:rsidR="007B75B4">
        <w:t>hPa</w:t>
      </w:r>
      <w:proofErr w:type="spellEnd"/>
      <w:r w:rsidR="007B75B4">
        <w:t>, solid when positive and dashed when negative)</w:t>
      </w:r>
      <w:r>
        <w:t>, negative OLR anomalies</w:t>
      </w:r>
      <w:r w:rsidR="007B75B4">
        <w:t xml:space="preserve"> (red lines every</w:t>
      </w:r>
      <w:r>
        <w:t xml:space="preserve"> 4 W m</w:t>
      </w:r>
      <w:r>
        <w:rPr>
          <w:vertAlign w:val="superscript"/>
        </w:rPr>
        <w:t>–2</w:t>
      </w:r>
      <w:r w:rsidR="007B75B4">
        <w:t>)</w:t>
      </w:r>
      <w:r>
        <w:t>, and precipitable water anomalies</w:t>
      </w:r>
      <w:r w:rsidR="007B75B4">
        <w:t xml:space="preserve"> (shaded according to the legend in mm at locations in which the anomalies are statistically distinct from climatology at the 99% confidence level)</w:t>
      </w:r>
      <w:r>
        <w:t xml:space="preserve"> for (</w:t>
      </w:r>
      <w:r w:rsidR="003536F3">
        <w:t>c</w:t>
      </w:r>
      <w:r>
        <w:t>) 48 h, (</w:t>
      </w:r>
      <w:r w:rsidR="003536F3">
        <w:t>f</w:t>
      </w:r>
      <w:r>
        <w:t>) 24 h, and (</w:t>
      </w:r>
      <w:r w:rsidR="003536F3">
        <w:t>i</w:t>
      </w:r>
      <w:r>
        <w:t xml:space="preserve">) 0 h prior to jet superposition. Hatched areas represent locations where the mean sea level pressure anomalies are statistically distinct from climatology at the 99% confidence level. </w:t>
      </w:r>
      <w:r w:rsidR="00806903">
        <w:t>The red “</w:t>
      </w:r>
      <w:proofErr w:type="gramStart"/>
      <w:r w:rsidR="00806903">
        <w:t>L”s</w:t>
      </w:r>
      <w:proofErr w:type="gramEnd"/>
      <w:r w:rsidR="00806903">
        <w:t xml:space="preserve"> and blue “H”s identify the locations of surface cyclones and anticyclones.</w:t>
      </w:r>
      <w:r w:rsidR="006B350D">
        <w:t xml:space="preserve"> The yellow dot in (</w:t>
      </w:r>
      <w:r w:rsidR="003536F3">
        <w:t>g</w:t>
      </w:r>
      <w:r w:rsidR="006B350D">
        <w:t>)</w:t>
      </w:r>
      <w:r w:rsidR="003536F3">
        <w:t>, (h),</w:t>
      </w:r>
      <w:r w:rsidR="006B350D">
        <w:t xml:space="preserve"> and (</w:t>
      </w:r>
      <w:r w:rsidR="003536F3">
        <w:t>i</w:t>
      </w:r>
      <w:r w:rsidR="006B350D">
        <w:t>) corresponds to the average location of jet superposition</w:t>
      </w:r>
      <w:r w:rsidR="00E26240">
        <w:t>,</w:t>
      </w:r>
      <w:r w:rsidR="006B350D">
        <w:t xml:space="preserve"> and the vertical cross sections, </w:t>
      </w:r>
      <w:r w:rsidR="00E44A1B">
        <w:t>C</w:t>
      </w:r>
      <w:r w:rsidR="006B350D">
        <w:t>–</w:t>
      </w:r>
      <w:r w:rsidR="00E44A1B">
        <w:t>C</w:t>
      </w:r>
      <m:oMath>
        <m:r>
          <w:rPr>
            <w:rFonts w:ascii="Cambria Math" w:hAnsi="Cambria Math"/>
          </w:rPr>
          <m:t>'</m:t>
        </m:r>
      </m:oMath>
      <w:r w:rsidR="006B350D">
        <w:t xml:space="preserve"> and </w:t>
      </w:r>
      <w:r w:rsidR="00E44A1B">
        <w:t>D</w:t>
      </w:r>
      <w:r w:rsidR="006B350D">
        <w:t>–</w:t>
      </w:r>
      <w:r w:rsidR="00E44A1B">
        <w:t>D</w:t>
      </w:r>
      <m:oMath>
        <m:r>
          <w:rPr>
            <w:rFonts w:ascii="Cambria Math" w:hAnsi="Cambria Math"/>
          </w:rPr>
          <m:t>'</m:t>
        </m:r>
      </m:oMath>
      <w:r w:rsidR="006B350D">
        <w:t>, in (</w:t>
      </w:r>
      <w:r w:rsidR="003536F3">
        <w:t>g</w:t>
      </w:r>
      <w:r w:rsidR="006B350D">
        <w:t>)</w:t>
      </w:r>
      <w:r w:rsidR="003536F3">
        <w:t>, (h),</w:t>
      </w:r>
      <w:r w:rsidR="006B350D">
        <w:t xml:space="preserve"> and (</w:t>
      </w:r>
      <w:r w:rsidR="003536F3">
        <w:t>i</w:t>
      </w:r>
      <w:r w:rsidR="006B350D">
        <w:t xml:space="preserve">) are examined further in Figs. </w:t>
      </w:r>
      <w:r w:rsidR="007B75B4">
        <w:t>7</w:t>
      </w:r>
      <w:r w:rsidR="006B350D">
        <w:t>a</w:t>
      </w:r>
      <w:r w:rsidR="00DF36F5">
        <w:t>,</w:t>
      </w:r>
      <w:r w:rsidR="006B350D">
        <w:t>b, respectively.</w:t>
      </w:r>
    </w:p>
    <w:p w14:paraId="0308E52A" w14:textId="08EB78FF" w:rsidR="00357A01" w:rsidRDefault="008C2CC2">
      <w:r>
        <w:br w:type="page"/>
      </w:r>
    </w:p>
    <w:p w14:paraId="333846E9" w14:textId="06BA835C" w:rsidR="00357A01" w:rsidRDefault="00357A01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1C119EA3" wp14:editId="249687DC">
            <wp:simplePos x="0" y="0"/>
            <wp:positionH relativeFrom="column">
              <wp:posOffset>-49876</wp:posOffset>
            </wp:positionH>
            <wp:positionV relativeFrom="paragraph">
              <wp:posOffset>118457</wp:posOffset>
            </wp:positionV>
            <wp:extent cx="5943600" cy="242252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6.pd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93B787" w14:textId="657BD199" w:rsidR="00357A01" w:rsidRPr="00357A01" w:rsidRDefault="00357A01">
      <w:r>
        <w:t>FIG. 6. (a) The diabatic heating rate (shad</w:t>
      </w:r>
      <w:r w:rsidR="00E26240">
        <w:t xml:space="preserve">ed </w:t>
      </w:r>
      <w:r>
        <w:t>according to the legend in K day</w:t>
      </w:r>
      <w:r>
        <w:rPr>
          <w:vertAlign w:val="superscript"/>
        </w:rPr>
        <w:t>–1</w:t>
      </w:r>
      <w:r>
        <w:t xml:space="preserve">), 500-hPa ascent (black lines every –0.5 </w:t>
      </w:r>
      <w:proofErr w:type="spellStart"/>
      <w:r>
        <w:t>dPa</w:t>
      </w:r>
      <w:proofErr w:type="spellEnd"/>
      <w:r>
        <w:t xml:space="preserve"> s</w:t>
      </w:r>
      <w:r>
        <w:rPr>
          <w:vertAlign w:val="superscript"/>
        </w:rPr>
        <w:t>–1</w:t>
      </w:r>
      <w:r>
        <w:t>), and the position of the 2-PVU contour within the 320–325-</w:t>
      </w:r>
      <w:r w:rsidR="00E26240">
        <w:t>K</w:t>
      </w:r>
      <w:r>
        <w:t xml:space="preserve"> and 345–350-K layer is indicated by the thick blue and red line, respectively, 24-h prior to a polar dominant jet superposition. (b) As in (a), but with 250-hPa wind speed (shad</w:t>
      </w:r>
      <w:r w:rsidR="00E26240">
        <w:t>ed</w:t>
      </w:r>
      <w:r>
        <w:t xml:space="preserve"> according to the legend in m s</w:t>
      </w:r>
      <w:r>
        <w:rPr>
          <w:vertAlign w:val="superscript"/>
        </w:rPr>
        <w:t>–1</w:t>
      </w:r>
      <w:r>
        <w:t>), and the PV advection by the</w:t>
      </w:r>
      <w:r w:rsidR="00E26240">
        <w:t xml:space="preserve"> three-dimensional</w:t>
      </w:r>
      <w:r>
        <w:t xml:space="preserve"> divergent circulation (black contours every 0.5 </w:t>
      </w:r>
      <m:oMath>
        <m:r>
          <w:rPr>
            <w:rFonts w:ascii="Cambria Math" w:hAnsi="Cambria Math"/>
          </w:rPr>
          <m:t>×</m:t>
        </m:r>
      </m:oMath>
      <w:r>
        <w:t xml:space="preserve"> 10</w:t>
      </w:r>
      <w:r>
        <w:rPr>
          <w:vertAlign w:val="superscript"/>
        </w:rPr>
        <w:t>–5</w:t>
      </w:r>
      <w:r>
        <w:t xml:space="preserve"> PVU s</w:t>
      </w:r>
      <w:r w:rsidRPr="00DC5947">
        <w:rPr>
          <w:vertAlign w:val="superscript"/>
        </w:rPr>
        <w:t>–1</w:t>
      </w:r>
      <w:r>
        <w:t>, solid when positive and dashed when negative).</w:t>
      </w:r>
    </w:p>
    <w:p w14:paraId="6064A0F2" w14:textId="51D32B91" w:rsidR="00357A01" w:rsidRDefault="00357A01"/>
    <w:p w14:paraId="4C8D870F" w14:textId="7CACA81E" w:rsidR="00357A01" w:rsidRDefault="00357A01">
      <w:r>
        <w:br w:type="page"/>
      </w:r>
    </w:p>
    <w:p w14:paraId="403D3FA5" w14:textId="77777777" w:rsidR="00357A01" w:rsidRDefault="00357A01"/>
    <w:p w14:paraId="004FD414" w14:textId="14813F9E" w:rsidR="00841226" w:rsidRDefault="008C2CC2" w:rsidP="006A3457">
      <w:r>
        <w:rPr>
          <w:noProof/>
        </w:rPr>
        <w:drawing>
          <wp:inline distT="0" distB="0" distL="0" distR="0" wp14:anchorId="3D725F00" wp14:editId="326245F4">
            <wp:extent cx="5936423" cy="2402378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7.pdf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62185" cy="241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027E5" w14:textId="77777777" w:rsidR="008C2CC2" w:rsidRDefault="008C2CC2" w:rsidP="008E09FF"/>
    <w:p w14:paraId="3C621045" w14:textId="397DE29E" w:rsidR="00A81E51" w:rsidRPr="008C2CC2" w:rsidRDefault="00DC5947" w:rsidP="008E09FF">
      <w:r>
        <w:t xml:space="preserve">FIG. </w:t>
      </w:r>
      <w:r w:rsidR="007A51B6">
        <w:t>7</w:t>
      </w:r>
      <w:r>
        <w:t xml:space="preserve">. (a) Cross section </w:t>
      </w:r>
      <w:r w:rsidR="00DF36F5">
        <w:t>along</w:t>
      </w:r>
      <w:r>
        <w:t xml:space="preserve"> </w:t>
      </w:r>
      <w:r w:rsidR="00E44A1B">
        <w:t>C</w:t>
      </w:r>
      <w:r>
        <w:t>–</w:t>
      </w:r>
      <w:r w:rsidR="00E44A1B">
        <w:t>C</w:t>
      </w:r>
      <m:oMath>
        <m:r>
          <w:rPr>
            <w:rFonts w:ascii="Cambria Math" w:hAnsi="Cambria Math"/>
          </w:rPr>
          <m:t>'</m:t>
        </m:r>
      </m:oMath>
      <w:r>
        <w:t xml:space="preserve">, as indicated in Figs. </w:t>
      </w:r>
      <w:r w:rsidR="00E44A1B">
        <w:t>5</w:t>
      </w:r>
      <w:r w:rsidR="00DE39D5">
        <w:t>g–</w:t>
      </w:r>
      <w:proofErr w:type="spellStart"/>
      <w:r w:rsidR="008C2CC2">
        <w:t>i</w:t>
      </w:r>
      <w:proofErr w:type="spellEnd"/>
      <w:r w:rsidR="008C2CC2">
        <w:t>,</w:t>
      </w:r>
      <w:r>
        <w:t xml:space="preserve"> 12 h prior to a polar dominant jet superposition. Potential temperature</w:t>
      </w:r>
      <w:r w:rsidR="007A51B6">
        <w:t xml:space="preserve"> (green lines every 5 K)</w:t>
      </w:r>
      <w:r>
        <w:t>, wind speed (</w:t>
      </w:r>
      <w:r w:rsidR="007A51B6">
        <w:t xml:space="preserve">gray shading according to the legend in </w:t>
      </w:r>
      <w:r>
        <w:t>m s</w:t>
      </w:r>
      <w:r>
        <w:rPr>
          <w:vertAlign w:val="superscript"/>
        </w:rPr>
        <w:t>–1</w:t>
      </w:r>
      <w:r>
        <w:t>), PV anomalies</w:t>
      </w:r>
      <w:r w:rsidR="007A51B6">
        <w:t xml:space="preserve"> (magenta lines every 0.5 PVU, solid when positive and dashed when negative)</w:t>
      </w:r>
      <w:r>
        <w:t>, the 1.5</w:t>
      </w:r>
      <w:r w:rsidR="009D204C">
        <w:t>-</w:t>
      </w:r>
      <w:r>
        <w:t>, 2-, and 3-PVU contours</w:t>
      </w:r>
      <w:r w:rsidR="007A51B6">
        <w:t xml:space="preserve"> (yellow lines)</w:t>
      </w:r>
      <w:r>
        <w:t xml:space="preserve">, PV advection </w:t>
      </w:r>
      <w:r w:rsidR="007A51B6">
        <w:t>by</w:t>
      </w:r>
      <w:r>
        <w:t xml:space="preserve"> the </w:t>
      </w:r>
      <w:r w:rsidR="00A5014A">
        <w:t xml:space="preserve">three-dimensional </w:t>
      </w:r>
      <w:r w:rsidR="00191D60">
        <w:t>divergent</w:t>
      </w:r>
      <w:r>
        <w:t xml:space="preserve"> </w:t>
      </w:r>
      <w:r w:rsidR="00191D60">
        <w:t>circulation (</w:t>
      </w:r>
      <w:r w:rsidR="007A51B6">
        <w:t xml:space="preserve">black lines every 0.5 </w:t>
      </w:r>
      <m:oMath>
        <m:r>
          <w:rPr>
            <w:rFonts w:ascii="Cambria Math" w:hAnsi="Cambria Math"/>
          </w:rPr>
          <m:t>×</m:t>
        </m:r>
      </m:oMath>
      <w:r w:rsidR="007A51B6">
        <w:t xml:space="preserve"> 10</w:t>
      </w:r>
      <w:r w:rsidR="007A51B6">
        <w:rPr>
          <w:vertAlign w:val="superscript"/>
        </w:rPr>
        <w:t>–5</w:t>
      </w:r>
      <w:r w:rsidR="007A51B6">
        <w:t xml:space="preserve"> PVU s</w:t>
      </w:r>
      <w:r w:rsidR="007A51B6" w:rsidRPr="00DC5947">
        <w:rPr>
          <w:vertAlign w:val="superscript"/>
        </w:rPr>
        <w:t>–1</w:t>
      </w:r>
      <w:r w:rsidR="007A51B6">
        <w:t>, solid when positive and dashed when negative)</w:t>
      </w:r>
      <w:r>
        <w:t>, and descent (</w:t>
      </w:r>
      <w:r w:rsidR="00357A01">
        <w:t xml:space="preserve">blue shading according to the legend in </w:t>
      </w:r>
      <w:proofErr w:type="spellStart"/>
      <w:r>
        <w:t>dPa</w:t>
      </w:r>
      <w:proofErr w:type="spellEnd"/>
      <w:r>
        <w:t xml:space="preserve"> s</w:t>
      </w:r>
      <w:r>
        <w:rPr>
          <w:vertAlign w:val="superscript"/>
        </w:rPr>
        <w:t>–1</w:t>
      </w:r>
      <w:r>
        <w:t xml:space="preserve">). (b) As in (a), but for the cross section </w:t>
      </w:r>
      <w:r w:rsidR="00DF36F5">
        <w:t>along</w:t>
      </w:r>
      <w:r>
        <w:t xml:space="preserve"> </w:t>
      </w:r>
      <w:r w:rsidR="00E44A1B">
        <w:t>D</w:t>
      </w:r>
      <w:r>
        <w:t>–</w:t>
      </w:r>
      <w:r w:rsidR="00E44A1B">
        <w:t>D</w:t>
      </w:r>
      <m:oMath>
        <m:r>
          <w:rPr>
            <w:rFonts w:ascii="Cambria Math" w:hAnsi="Cambria Math"/>
          </w:rPr>
          <m:t>'</m:t>
        </m:r>
      </m:oMath>
      <w:r>
        <w:t xml:space="preserve">, as indicated in Figs. </w:t>
      </w:r>
      <w:r w:rsidR="00E44A1B">
        <w:t>5</w:t>
      </w:r>
      <w:r w:rsidR="00DE39D5">
        <w:t>g–</w:t>
      </w:r>
      <w:proofErr w:type="spellStart"/>
      <w:r w:rsidR="00DE39D5">
        <w:t>i</w:t>
      </w:r>
      <w:proofErr w:type="spellEnd"/>
      <w:r>
        <w:t>, 0 h prior to a polar dominant jet superposition</w:t>
      </w:r>
      <w:r w:rsidR="00DA6FD0">
        <w:t xml:space="preserve"> event</w:t>
      </w:r>
      <w:r>
        <w:t>.</w:t>
      </w:r>
    </w:p>
    <w:p w14:paraId="4278009B" w14:textId="0E563E33" w:rsidR="008C2CC2" w:rsidRDefault="008C2CC2">
      <w:r>
        <w:br w:type="page"/>
      </w:r>
    </w:p>
    <w:p w14:paraId="1D9CE0A1" w14:textId="7A9D274F" w:rsidR="00841226" w:rsidRDefault="008C2CC2" w:rsidP="008E09FF">
      <w:r>
        <w:rPr>
          <w:noProof/>
        </w:rPr>
        <w:lastRenderedPageBreak/>
        <w:drawing>
          <wp:inline distT="0" distB="0" distL="0" distR="0" wp14:anchorId="79FA0A4A" wp14:editId="0ADCDEF1">
            <wp:extent cx="7635531" cy="4147655"/>
            <wp:effectExtent l="4127" t="0" r="1588" b="1587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8.pd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50483" cy="415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1391C" w14:textId="77777777" w:rsidR="008C2CC2" w:rsidRDefault="008C2CC2" w:rsidP="008E09FF"/>
    <w:p w14:paraId="2976B7C6" w14:textId="4D18D232" w:rsidR="00754DD8" w:rsidRDefault="00754DD8" w:rsidP="008E09FF">
      <w:r>
        <w:t xml:space="preserve">FIG. </w:t>
      </w:r>
      <w:r w:rsidR="00357A01">
        <w:t>8</w:t>
      </w:r>
      <w:r w:rsidR="00C702F9">
        <w:t>.</w:t>
      </w:r>
      <w:r>
        <w:t xml:space="preserve"> </w:t>
      </w:r>
      <w:r w:rsidR="00DA6FD0">
        <w:t xml:space="preserve">Composite large-scale flow evolution prior to the initiation of an eastern subtropical dominant jet superposition event. All conventions are identical to those in Fig. </w:t>
      </w:r>
      <w:r w:rsidR="00E44A1B">
        <w:t>5</w:t>
      </w:r>
      <w:r w:rsidR="00DA6FD0">
        <w:t>.</w:t>
      </w:r>
    </w:p>
    <w:p w14:paraId="14D95001" w14:textId="7314238E" w:rsidR="00CB6992" w:rsidRDefault="00CB6992" w:rsidP="00CB6992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BDE44EE" wp14:editId="7A6096C1">
            <wp:simplePos x="0" y="0"/>
            <wp:positionH relativeFrom="column">
              <wp:posOffset>0</wp:posOffset>
            </wp:positionH>
            <wp:positionV relativeFrom="paragraph">
              <wp:posOffset>25631</wp:posOffset>
            </wp:positionV>
            <wp:extent cx="5943600" cy="2422525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ure9.pdf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E1F053" w14:textId="77777777" w:rsidR="00CB6992" w:rsidRDefault="00CB6992" w:rsidP="00CB6992">
      <w:r>
        <w:t>FIG. 9. As in Fig. 6, but for 24 h prior to an eastern subtropical dominant jet superposition event.</w:t>
      </w:r>
    </w:p>
    <w:p w14:paraId="4C44B33C" w14:textId="15636337" w:rsidR="00CB6992" w:rsidRDefault="00CB6992" w:rsidP="00CB6992">
      <w:r>
        <w:br w:type="page"/>
      </w:r>
    </w:p>
    <w:p w14:paraId="2BF2BAA0" w14:textId="77777777" w:rsidR="00CB6992" w:rsidRDefault="00CB6992" w:rsidP="008E09FF"/>
    <w:p w14:paraId="280A0F79" w14:textId="25D47F8C" w:rsidR="00841226" w:rsidRDefault="008C2CC2" w:rsidP="00CB6992">
      <w:r>
        <w:rPr>
          <w:noProof/>
        </w:rPr>
        <w:drawing>
          <wp:inline distT="0" distB="0" distL="0" distR="0" wp14:anchorId="642DED35" wp14:editId="234C4B4C">
            <wp:extent cx="5919973" cy="241069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9.pdf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29325" cy="2414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BA21E" w14:textId="77777777" w:rsidR="008C2CC2" w:rsidRDefault="008C2CC2" w:rsidP="00DA6FD0"/>
    <w:p w14:paraId="5CBF0AEE" w14:textId="7A47C946" w:rsidR="008C2CC2" w:rsidRDefault="00DA6FD0">
      <w:r>
        <w:t xml:space="preserve">FIG. </w:t>
      </w:r>
      <w:r w:rsidR="00CB6992">
        <w:t>10</w:t>
      </w:r>
      <w:r>
        <w:t xml:space="preserve">. (a) </w:t>
      </w:r>
      <w:r w:rsidR="00CB6992">
        <w:t>Cross section along E–E</w:t>
      </w:r>
      <m:oMath>
        <m:r>
          <w:rPr>
            <w:rFonts w:ascii="Cambria Math" w:hAnsi="Cambria Math"/>
          </w:rPr>
          <m:t>'</m:t>
        </m:r>
      </m:oMath>
      <w:r w:rsidR="00CB6992">
        <w:t>, as indicated in Figs. 8g–i, 12 h prior to an eastern dominant jet superposition. Potential temperature (green lines every 5 K), wind speed (gray shading according to the legend in m s</w:t>
      </w:r>
      <w:r w:rsidR="00CB6992">
        <w:rPr>
          <w:vertAlign w:val="superscript"/>
        </w:rPr>
        <w:t>–1</w:t>
      </w:r>
      <w:r w:rsidR="00CB6992">
        <w:t>), PV anomalies (magenta lines every 0.5 PVU, solid when positive and dashed when negative), the 1.5-, 2-, and 3-PVU contours (yellow lines), PV advection by the</w:t>
      </w:r>
      <w:r w:rsidR="00A5014A">
        <w:t xml:space="preserve"> three-dimensional</w:t>
      </w:r>
      <w:r w:rsidR="00CB6992">
        <w:t xml:space="preserve"> divergent circulation (black lines every 0.5 </w:t>
      </w:r>
      <m:oMath>
        <m:r>
          <w:rPr>
            <w:rFonts w:ascii="Cambria Math" w:hAnsi="Cambria Math"/>
          </w:rPr>
          <m:t>×</m:t>
        </m:r>
      </m:oMath>
      <w:r w:rsidR="00CB6992">
        <w:t xml:space="preserve"> 10</w:t>
      </w:r>
      <w:r w:rsidR="00CB6992">
        <w:rPr>
          <w:vertAlign w:val="superscript"/>
        </w:rPr>
        <w:t>–5</w:t>
      </w:r>
      <w:r w:rsidR="00CB6992">
        <w:t xml:space="preserve"> PVU s</w:t>
      </w:r>
      <w:r w:rsidR="00CB6992" w:rsidRPr="00DC5947">
        <w:rPr>
          <w:vertAlign w:val="superscript"/>
        </w:rPr>
        <w:t>–1</w:t>
      </w:r>
      <w:r w:rsidR="00CB6992">
        <w:t xml:space="preserve">, solid when positive and dashed when negative), and vertical motion (ascent and descent are shaded in green and blue, respectively, according to the legend in </w:t>
      </w:r>
      <w:proofErr w:type="spellStart"/>
      <w:r w:rsidR="00CB6992">
        <w:t>dPa</w:t>
      </w:r>
      <w:proofErr w:type="spellEnd"/>
      <w:r w:rsidR="00CB6992">
        <w:t xml:space="preserve"> s</w:t>
      </w:r>
      <w:r w:rsidR="00CB6992">
        <w:rPr>
          <w:vertAlign w:val="superscript"/>
        </w:rPr>
        <w:t>–1</w:t>
      </w:r>
      <w:r w:rsidR="00CB6992">
        <w:t>). (b) As in (a), but for 0 h prior to a</w:t>
      </w:r>
      <w:r w:rsidR="00A5014A">
        <w:t>n eastern subtropical</w:t>
      </w:r>
      <w:r w:rsidR="00CB6992">
        <w:t xml:space="preserve"> dominant jet superposition.</w:t>
      </w:r>
      <w:r w:rsidR="008C2CC2">
        <w:br w:type="page"/>
      </w:r>
    </w:p>
    <w:p w14:paraId="727C4A0E" w14:textId="568A0A0F" w:rsidR="00841226" w:rsidRDefault="008C2CC2" w:rsidP="00C702F9">
      <w:r>
        <w:rPr>
          <w:noProof/>
        </w:rPr>
        <w:lastRenderedPageBreak/>
        <w:drawing>
          <wp:inline distT="0" distB="0" distL="0" distR="0" wp14:anchorId="08B0D751" wp14:editId="5CBB1043">
            <wp:extent cx="7648858" cy="4156411"/>
            <wp:effectExtent l="6350" t="0" r="3175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ure10.pd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54221" cy="415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3B9A6" w14:textId="77777777" w:rsidR="008C2CC2" w:rsidRDefault="008C2CC2" w:rsidP="00C702F9"/>
    <w:p w14:paraId="2E42DAA7" w14:textId="5B62DC23" w:rsidR="00C702F9" w:rsidRDefault="00C702F9" w:rsidP="00C702F9">
      <w:r>
        <w:t xml:space="preserve">FIG. </w:t>
      </w:r>
      <w:r w:rsidR="00CB6992">
        <w:t>11</w:t>
      </w:r>
      <w:r>
        <w:t xml:space="preserve">. Composite large-scale flow evolution prior to the initiation of a western subtropical dominant jet superposition event. All conventions are identical to those in Fig. </w:t>
      </w:r>
      <w:r w:rsidR="00E44A1B">
        <w:t>5</w:t>
      </w:r>
      <w:r>
        <w:t>.</w:t>
      </w:r>
    </w:p>
    <w:p w14:paraId="5E1F2328" w14:textId="1912A8A1" w:rsidR="00FF7FC9" w:rsidRDefault="00FF7FC9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09B447B" wp14:editId="7AC42CA5">
            <wp:simplePos x="0" y="0"/>
            <wp:positionH relativeFrom="column">
              <wp:posOffset>-8312</wp:posOffset>
            </wp:positionH>
            <wp:positionV relativeFrom="paragraph">
              <wp:posOffset>58882</wp:posOffset>
            </wp:positionV>
            <wp:extent cx="5943600" cy="2422525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ure12.pdf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418A2" w14:textId="02845B34" w:rsidR="00FF7FC9" w:rsidRDefault="00FF7FC9">
      <w:r>
        <w:t>FIG. 12. As in Fig. 6, but for 24 h prior to a western subtropical dominant jet superposition event.</w:t>
      </w:r>
      <w:r>
        <w:br w:type="page"/>
      </w:r>
    </w:p>
    <w:p w14:paraId="406B2E3F" w14:textId="77777777" w:rsidR="00FF7FC9" w:rsidRDefault="00FF7FC9" w:rsidP="00C702F9"/>
    <w:p w14:paraId="3774CFD7" w14:textId="31807264" w:rsidR="00841226" w:rsidRDefault="00EC55C8" w:rsidP="00C702F9">
      <w:r>
        <w:rPr>
          <w:noProof/>
        </w:rPr>
        <w:drawing>
          <wp:inline distT="0" distB="0" distL="0" distR="0" wp14:anchorId="27B14171" wp14:editId="7C215EC7">
            <wp:extent cx="5918207" cy="241069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e11.pdf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27539" cy="2414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F21CF" w14:textId="77777777" w:rsidR="00EC55C8" w:rsidRDefault="00EC55C8" w:rsidP="00C702F9"/>
    <w:p w14:paraId="7E2DAE36" w14:textId="347348B4" w:rsidR="00C702F9" w:rsidRDefault="00C702F9" w:rsidP="00C702F9">
      <w:r>
        <w:t>FIG. 1</w:t>
      </w:r>
      <w:r w:rsidR="00CB6992">
        <w:t>3</w:t>
      </w:r>
      <w:r>
        <w:t xml:space="preserve">. (a) Cross section </w:t>
      </w:r>
      <w:r w:rsidR="002C252B">
        <w:t>along</w:t>
      </w:r>
      <w:r>
        <w:t xml:space="preserve"> </w:t>
      </w:r>
      <w:r w:rsidR="00E44A1B">
        <w:t>F</w:t>
      </w:r>
      <w:r>
        <w:t>–</w:t>
      </w:r>
      <w:r w:rsidR="00E44A1B">
        <w:t>F</w:t>
      </w:r>
      <m:oMath>
        <m:r>
          <w:rPr>
            <w:rFonts w:ascii="Cambria Math" w:hAnsi="Cambria Math"/>
          </w:rPr>
          <m:t>'</m:t>
        </m:r>
      </m:oMath>
      <w:r>
        <w:t xml:space="preserve">, as indicated in Figs. </w:t>
      </w:r>
      <w:r w:rsidR="00CB6992">
        <w:t>11</w:t>
      </w:r>
      <w:r w:rsidR="00DE39D5">
        <w:t>g–</w:t>
      </w:r>
      <w:proofErr w:type="spellStart"/>
      <w:r w:rsidR="00DE39D5">
        <w:t>i</w:t>
      </w:r>
      <w:proofErr w:type="spellEnd"/>
      <w:r>
        <w:t xml:space="preserve">, 12 h prior to a western subtropical dominant jet superposition event. All conventions are identical to those in Fig. </w:t>
      </w:r>
      <w:r w:rsidR="00CB6992">
        <w:t>10</w:t>
      </w:r>
      <w:r>
        <w:t xml:space="preserve">. (b) As in (a), but </w:t>
      </w:r>
      <w:r w:rsidR="00DE39D5">
        <w:t xml:space="preserve">for </w:t>
      </w:r>
      <w:r>
        <w:t>0 h prior to a western subtropical dominant jet superposition event.</w:t>
      </w:r>
    </w:p>
    <w:p w14:paraId="2E9AC6BF" w14:textId="030D13ED" w:rsidR="00EC55C8" w:rsidRDefault="00EC55C8">
      <w:r>
        <w:br w:type="page"/>
      </w:r>
    </w:p>
    <w:p w14:paraId="27C215F5" w14:textId="663C7759" w:rsidR="00841226" w:rsidRDefault="00EC55C8" w:rsidP="00C702F9">
      <w:bookmarkStart w:id="0" w:name="_GoBack"/>
      <w:r>
        <w:rPr>
          <w:noProof/>
        </w:rPr>
        <w:lastRenderedPageBreak/>
        <w:drawing>
          <wp:inline distT="0" distB="0" distL="0" distR="0" wp14:anchorId="38BB8240" wp14:editId="79092877">
            <wp:extent cx="5948518" cy="5059019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ure13.pdf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8518" cy="5059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5D48D0F2" w14:textId="77777777" w:rsidR="00EC55C8" w:rsidRDefault="00EC55C8" w:rsidP="00C702F9"/>
    <w:p w14:paraId="21A52CC1" w14:textId="10A01980" w:rsidR="00C702F9" w:rsidRDefault="00C702F9" w:rsidP="00C702F9">
      <w:r>
        <w:t>FIG. 1</w:t>
      </w:r>
      <w:r w:rsidR="00CB6992">
        <w:t>4</w:t>
      </w:r>
      <w:r>
        <w:t>. Conceptual models for the development of (a) polar dominant, (b) eastern subtropical dominant, and (c) western subtropical dominant jet superposition events.</w:t>
      </w:r>
    </w:p>
    <w:p w14:paraId="1407EE9D" w14:textId="77777777" w:rsidR="00C702F9" w:rsidRPr="00DC5947" w:rsidRDefault="00C702F9" w:rsidP="00C702F9"/>
    <w:sectPr w:rsidR="00C702F9" w:rsidRPr="00DC5947" w:rsidSect="00DB10EB">
      <w:footerReference w:type="even" r:id="rId21"/>
      <w:footerReference w:type="default" r:id="rId22"/>
      <w:pgSz w:w="12240" w:h="15840"/>
      <w:pgMar w:top="1440" w:right="1440" w:bottom="1440" w:left="1440" w:header="720" w:footer="720" w:gutter="0"/>
      <w:lnNumType w:countBy="1" w:restart="continuous"/>
      <w:pgNumType w:start="4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0176EA" w14:textId="77777777" w:rsidR="001F268D" w:rsidRDefault="001F268D" w:rsidP="005F1C61">
      <w:r>
        <w:separator/>
      </w:r>
    </w:p>
  </w:endnote>
  <w:endnote w:type="continuationSeparator" w:id="0">
    <w:p w14:paraId="66E98B52" w14:textId="77777777" w:rsidR="001F268D" w:rsidRDefault="001F268D" w:rsidP="005F1C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44EB15" w14:textId="77777777" w:rsidR="007A51B6" w:rsidRDefault="007A51B6" w:rsidP="00DB10EB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9FB5F85" w14:textId="77777777" w:rsidR="007A51B6" w:rsidRDefault="007A51B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27952868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98F7B97" w14:textId="0B923171" w:rsidR="00DB10EB" w:rsidRDefault="00DB10EB" w:rsidP="0074216A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41</w:t>
        </w:r>
        <w:r>
          <w:rPr>
            <w:rStyle w:val="PageNumber"/>
          </w:rPr>
          <w:fldChar w:fldCharType="end"/>
        </w:r>
      </w:p>
    </w:sdtContent>
  </w:sdt>
  <w:p w14:paraId="04F836DD" w14:textId="77777777" w:rsidR="007A51B6" w:rsidRDefault="007A51B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B37183" w14:textId="77777777" w:rsidR="001F268D" w:rsidRDefault="001F268D" w:rsidP="005F1C61">
      <w:r>
        <w:separator/>
      </w:r>
    </w:p>
  </w:footnote>
  <w:footnote w:type="continuationSeparator" w:id="0">
    <w:p w14:paraId="4CE4B382" w14:textId="77777777" w:rsidR="001F268D" w:rsidRDefault="001F268D" w:rsidP="005F1C6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545CE0"/>
    <w:multiLevelType w:val="hybridMultilevel"/>
    <w:tmpl w:val="0C6E3286"/>
    <w:lvl w:ilvl="0" w:tplc="6CF09322">
      <w:start w:val="6"/>
      <w:numFmt w:val="bullet"/>
      <w:lvlText w:val="-"/>
      <w:lvlJc w:val="left"/>
      <w:pPr>
        <w:ind w:left="720" w:hanging="360"/>
      </w:pPr>
      <w:rPr>
        <w:rFonts w:ascii="Times New Roman" w:eastAsia="Cambr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E8157A"/>
    <w:multiLevelType w:val="hybridMultilevel"/>
    <w:tmpl w:val="5E66F54C"/>
    <w:lvl w:ilvl="0" w:tplc="01FEC0E4">
      <w:start w:val="1"/>
      <w:numFmt w:val="lowerLetter"/>
      <w:lvlText w:val="%1)"/>
      <w:lvlJc w:val="left"/>
      <w:pPr>
        <w:ind w:left="1080" w:hanging="360"/>
      </w:pPr>
      <w:rPr>
        <w:rFonts w:hint="default"/>
        <w:i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7D50CEC"/>
    <w:multiLevelType w:val="hybridMultilevel"/>
    <w:tmpl w:val="AE94D15A"/>
    <w:lvl w:ilvl="0" w:tplc="876A7D9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F8C7E86"/>
    <w:multiLevelType w:val="hybridMultilevel"/>
    <w:tmpl w:val="C5E6B166"/>
    <w:lvl w:ilvl="0" w:tplc="147E8F8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2D6B1702"/>
    <w:multiLevelType w:val="hybridMultilevel"/>
    <w:tmpl w:val="6472E7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C02EC5"/>
    <w:multiLevelType w:val="hybridMultilevel"/>
    <w:tmpl w:val="0A744E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08A28B0"/>
    <w:multiLevelType w:val="hybridMultilevel"/>
    <w:tmpl w:val="1D860E0C"/>
    <w:lvl w:ilvl="0" w:tplc="3B6C171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F7201ED"/>
    <w:multiLevelType w:val="hybridMultilevel"/>
    <w:tmpl w:val="2786B5D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AAD5AF7"/>
    <w:multiLevelType w:val="hybridMultilevel"/>
    <w:tmpl w:val="F940D65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79D4F0E"/>
    <w:multiLevelType w:val="hybridMultilevel"/>
    <w:tmpl w:val="08CA91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389319A"/>
    <w:multiLevelType w:val="hybridMultilevel"/>
    <w:tmpl w:val="A6D4BDE2"/>
    <w:lvl w:ilvl="0" w:tplc="197AA60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6"/>
  </w:num>
  <w:num w:numId="2">
    <w:abstractNumId w:val="1"/>
  </w:num>
  <w:num w:numId="3">
    <w:abstractNumId w:val="7"/>
  </w:num>
  <w:num w:numId="4">
    <w:abstractNumId w:val="3"/>
  </w:num>
  <w:num w:numId="5">
    <w:abstractNumId w:val="10"/>
  </w:num>
  <w:num w:numId="6">
    <w:abstractNumId w:val="0"/>
  </w:num>
  <w:num w:numId="7">
    <w:abstractNumId w:val="5"/>
  </w:num>
  <w:num w:numId="8">
    <w:abstractNumId w:val="2"/>
  </w:num>
  <w:num w:numId="9">
    <w:abstractNumId w:val="8"/>
  </w:num>
  <w:num w:numId="10">
    <w:abstractNumId w:val="4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1C61"/>
    <w:rsid w:val="00000D93"/>
    <w:rsid w:val="00002143"/>
    <w:rsid w:val="00002290"/>
    <w:rsid w:val="000022C8"/>
    <w:rsid w:val="0000574B"/>
    <w:rsid w:val="0000594B"/>
    <w:rsid w:val="00005FFB"/>
    <w:rsid w:val="00006AFA"/>
    <w:rsid w:val="000070A0"/>
    <w:rsid w:val="000079F1"/>
    <w:rsid w:val="00011EC7"/>
    <w:rsid w:val="00012275"/>
    <w:rsid w:val="000139D0"/>
    <w:rsid w:val="00014041"/>
    <w:rsid w:val="00014943"/>
    <w:rsid w:val="00015AAC"/>
    <w:rsid w:val="000168D0"/>
    <w:rsid w:val="0002273E"/>
    <w:rsid w:val="00023328"/>
    <w:rsid w:val="000234A6"/>
    <w:rsid w:val="00023CD3"/>
    <w:rsid w:val="00026635"/>
    <w:rsid w:val="00026915"/>
    <w:rsid w:val="000272F1"/>
    <w:rsid w:val="000278B8"/>
    <w:rsid w:val="00030F5D"/>
    <w:rsid w:val="000315EC"/>
    <w:rsid w:val="0003172F"/>
    <w:rsid w:val="00031AFE"/>
    <w:rsid w:val="00031D8E"/>
    <w:rsid w:val="00031E3F"/>
    <w:rsid w:val="00034D8B"/>
    <w:rsid w:val="00035961"/>
    <w:rsid w:val="00040A0C"/>
    <w:rsid w:val="00041DA1"/>
    <w:rsid w:val="0004233A"/>
    <w:rsid w:val="00043591"/>
    <w:rsid w:val="00045BF9"/>
    <w:rsid w:val="000510F8"/>
    <w:rsid w:val="00053EE7"/>
    <w:rsid w:val="00056176"/>
    <w:rsid w:val="0006063A"/>
    <w:rsid w:val="000618AB"/>
    <w:rsid w:val="00061E49"/>
    <w:rsid w:val="00062467"/>
    <w:rsid w:val="00065D51"/>
    <w:rsid w:val="00066EDC"/>
    <w:rsid w:val="00071BF3"/>
    <w:rsid w:val="00072B39"/>
    <w:rsid w:val="000744E5"/>
    <w:rsid w:val="00075525"/>
    <w:rsid w:val="00076B42"/>
    <w:rsid w:val="000808D1"/>
    <w:rsid w:val="00080AC0"/>
    <w:rsid w:val="00081C05"/>
    <w:rsid w:val="00083650"/>
    <w:rsid w:val="00083C4E"/>
    <w:rsid w:val="00083E0E"/>
    <w:rsid w:val="000840E3"/>
    <w:rsid w:val="0008699F"/>
    <w:rsid w:val="00091868"/>
    <w:rsid w:val="000918A3"/>
    <w:rsid w:val="000935D4"/>
    <w:rsid w:val="00095CB6"/>
    <w:rsid w:val="0009671C"/>
    <w:rsid w:val="00097548"/>
    <w:rsid w:val="00097838"/>
    <w:rsid w:val="000A1E56"/>
    <w:rsid w:val="000A2694"/>
    <w:rsid w:val="000A305E"/>
    <w:rsid w:val="000A31C5"/>
    <w:rsid w:val="000A46A0"/>
    <w:rsid w:val="000A5BAC"/>
    <w:rsid w:val="000A6CEB"/>
    <w:rsid w:val="000A738A"/>
    <w:rsid w:val="000B2B6E"/>
    <w:rsid w:val="000B3D42"/>
    <w:rsid w:val="000B53F9"/>
    <w:rsid w:val="000C0414"/>
    <w:rsid w:val="000C17F2"/>
    <w:rsid w:val="000C2549"/>
    <w:rsid w:val="000C35F8"/>
    <w:rsid w:val="000C481A"/>
    <w:rsid w:val="000C4A29"/>
    <w:rsid w:val="000C4FC7"/>
    <w:rsid w:val="000C506C"/>
    <w:rsid w:val="000C513E"/>
    <w:rsid w:val="000C75C5"/>
    <w:rsid w:val="000C77BC"/>
    <w:rsid w:val="000D1AB3"/>
    <w:rsid w:val="000D1ADC"/>
    <w:rsid w:val="000D2ECC"/>
    <w:rsid w:val="000D6833"/>
    <w:rsid w:val="000D6AAE"/>
    <w:rsid w:val="000D6CC8"/>
    <w:rsid w:val="000E1F09"/>
    <w:rsid w:val="000E3B77"/>
    <w:rsid w:val="000E4281"/>
    <w:rsid w:val="000E4F93"/>
    <w:rsid w:val="000E5F95"/>
    <w:rsid w:val="000E6463"/>
    <w:rsid w:val="000E754B"/>
    <w:rsid w:val="000F225A"/>
    <w:rsid w:val="000F32C9"/>
    <w:rsid w:val="000F5842"/>
    <w:rsid w:val="000F5CF2"/>
    <w:rsid w:val="000F66D4"/>
    <w:rsid w:val="000F6F2D"/>
    <w:rsid w:val="00100DB2"/>
    <w:rsid w:val="0010166E"/>
    <w:rsid w:val="001052D1"/>
    <w:rsid w:val="00105993"/>
    <w:rsid w:val="001063B9"/>
    <w:rsid w:val="0010654E"/>
    <w:rsid w:val="00110353"/>
    <w:rsid w:val="00110F8E"/>
    <w:rsid w:val="00111848"/>
    <w:rsid w:val="001118CA"/>
    <w:rsid w:val="00112048"/>
    <w:rsid w:val="00112CEA"/>
    <w:rsid w:val="00113504"/>
    <w:rsid w:val="001143E6"/>
    <w:rsid w:val="00116237"/>
    <w:rsid w:val="00116247"/>
    <w:rsid w:val="0011763B"/>
    <w:rsid w:val="0012134A"/>
    <w:rsid w:val="00123DE9"/>
    <w:rsid w:val="00126B5A"/>
    <w:rsid w:val="001271B2"/>
    <w:rsid w:val="001300AF"/>
    <w:rsid w:val="00130D1B"/>
    <w:rsid w:val="001332AA"/>
    <w:rsid w:val="00134B94"/>
    <w:rsid w:val="00135A84"/>
    <w:rsid w:val="001410AC"/>
    <w:rsid w:val="00141152"/>
    <w:rsid w:val="00142707"/>
    <w:rsid w:val="0014396A"/>
    <w:rsid w:val="001461EF"/>
    <w:rsid w:val="001469E0"/>
    <w:rsid w:val="0014760B"/>
    <w:rsid w:val="001505B7"/>
    <w:rsid w:val="0015142D"/>
    <w:rsid w:val="00151BCE"/>
    <w:rsid w:val="00151D06"/>
    <w:rsid w:val="00152872"/>
    <w:rsid w:val="001539EE"/>
    <w:rsid w:val="00154160"/>
    <w:rsid w:val="001562D7"/>
    <w:rsid w:val="00157783"/>
    <w:rsid w:val="00157A56"/>
    <w:rsid w:val="00160142"/>
    <w:rsid w:val="0016178B"/>
    <w:rsid w:val="001619C9"/>
    <w:rsid w:val="00161B34"/>
    <w:rsid w:val="0016275F"/>
    <w:rsid w:val="0016285D"/>
    <w:rsid w:val="001640EB"/>
    <w:rsid w:val="001648B6"/>
    <w:rsid w:val="00165292"/>
    <w:rsid w:val="00165835"/>
    <w:rsid w:val="00167146"/>
    <w:rsid w:val="0016736A"/>
    <w:rsid w:val="001674AE"/>
    <w:rsid w:val="00167A53"/>
    <w:rsid w:val="00170169"/>
    <w:rsid w:val="00170841"/>
    <w:rsid w:val="00170E47"/>
    <w:rsid w:val="00171862"/>
    <w:rsid w:val="00175663"/>
    <w:rsid w:val="00175F55"/>
    <w:rsid w:val="00176D03"/>
    <w:rsid w:val="0017735D"/>
    <w:rsid w:val="00181042"/>
    <w:rsid w:val="00182B54"/>
    <w:rsid w:val="00187DA4"/>
    <w:rsid w:val="00190342"/>
    <w:rsid w:val="00191D60"/>
    <w:rsid w:val="001923DB"/>
    <w:rsid w:val="00192B27"/>
    <w:rsid w:val="0019314D"/>
    <w:rsid w:val="001939BC"/>
    <w:rsid w:val="00196CDC"/>
    <w:rsid w:val="001A6DA2"/>
    <w:rsid w:val="001A70C3"/>
    <w:rsid w:val="001A7F03"/>
    <w:rsid w:val="001B01BF"/>
    <w:rsid w:val="001B302D"/>
    <w:rsid w:val="001B3441"/>
    <w:rsid w:val="001B4805"/>
    <w:rsid w:val="001B5F03"/>
    <w:rsid w:val="001B635F"/>
    <w:rsid w:val="001B7088"/>
    <w:rsid w:val="001C0FD6"/>
    <w:rsid w:val="001C1427"/>
    <w:rsid w:val="001C1BA0"/>
    <w:rsid w:val="001C2021"/>
    <w:rsid w:val="001C3033"/>
    <w:rsid w:val="001C3FAC"/>
    <w:rsid w:val="001C606F"/>
    <w:rsid w:val="001C6DD6"/>
    <w:rsid w:val="001C6DE1"/>
    <w:rsid w:val="001C6EC7"/>
    <w:rsid w:val="001C7679"/>
    <w:rsid w:val="001D1952"/>
    <w:rsid w:val="001D2075"/>
    <w:rsid w:val="001D34D1"/>
    <w:rsid w:val="001D3727"/>
    <w:rsid w:val="001D3889"/>
    <w:rsid w:val="001D40C9"/>
    <w:rsid w:val="001D48AB"/>
    <w:rsid w:val="001D652D"/>
    <w:rsid w:val="001D6843"/>
    <w:rsid w:val="001D6FD1"/>
    <w:rsid w:val="001E030E"/>
    <w:rsid w:val="001E0B08"/>
    <w:rsid w:val="001E1040"/>
    <w:rsid w:val="001E3072"/>
    <w:rsid w:val="001E4274"/>
    <w:rsid w:val="001E49F3"/>
    <w:rsid w:val="001E547B"/>
    <w:rsid w:val="001E66B5"/>
    <w:rsid w:val="001E7297"/>
    <w:rsid w:val="001E78F2"/>
    <w:rsid w:val="001F1797"/>
    <w:rsid w:val="001F268D"/>
    <w:rsid w:val="001F3BCE"/>
    <w:rsid w:val="001F3D74"/>
    <w:rsid w:val="001F4CF3"/>
    <w:rsid w:val="001F5D3A"/>
    <w:rsid w:val="001F6636"/>
    <w:rsid w:val="002006EB"/>
    <w:rsid w:val="00200D12"/>
    <w:rsid w:val="00201752"/>
    <w:rsid w:val="002035A7"/>
    <w:rsid w:val="002053B5"/>
    <w:rsid w:val="002079AB"/>
    <w:rsid w:val="00207D82"/>
    <w:rsid w:val="00210A2F"/>
    <w:rsid w:val="00211DDC"/>
    <w:rsid w:val="0021222C"/>
    <w:rsid w:val="002132F7"/>
    <w:rsid w:val="002149E5"/>
    <w:rsid w:val="002151EF"/>
    <w:rsid w:val="0021615D"/>
    <w:rsid w:val="002164E9"/>
    <w:rsid w:val="00217506"/>
    <w:rsid w:val="00217C4D"/>
    <w:rsid w:val="002200AC"/>
    <w:rsid w:val="00222AFC"/>
    <w:rsid w:val="0022474F"/>
    <w:rsid w:val="00224A0C"/>
    <w:rsid w:val="00224BB3"/>
    <w:rsid w:val="002263B5"/>
    <w:rsid w:val="00226BDD"/>
    <w:rsid w:val="00230A09"/>
    <w:rsid w:val="00230F31"/>
    <w:rsid w:val="00231B19"/>
    <w:rsid w:val="00232296"/>
    <w:rsid w:val="002324B1"/>
    <w:rsid w:val="002328CF"/>
    <w:rsid w:val="00232AA0"/>
    <w:rsid w:val="0023366B"/>
    <w:rsid w:val="002337FC"/>
    <w:rsid w:val="00234D0A"/>
    <w:rsid w:val="00235915"/>
    <w:rsid w:val="00236135"/>
    <w:rsid w:val="0024010E"/>
    <w:rsid w:val="00241490"/>
    <w:rsid w:val="002417AD"/>
    <w:rsid w:val="00241E41"/>
    <w:rsid w:val="00242250"/>
    <w:rsid w:val="0024313F"/>
    <w:rsid w:val="00243D54"/>
    <w:rsid w:val="002443B6"/>
    <w:rsid w:val="00244AE6"/>
    <w:rsid w:val="00247D7D"/>
    <w:rsid w:val="00251271"/>
    <w:rsid w:val="0025152A"/>
    <w:rsid w:val="0025412D"/>
    <w:rsid w:val="002541C5"/>
    <w:rsid w:val="00254A7A"/>
    <w:rsid w:val="00256317"/>
    <w:rsid w:val="00260B1B"/>
    <w:rsid w:val="00264241"/>
    <w:rsid w:val="00264BFB"/>
    <w:rsid w:val="00265951"/>
    <w:rsid w:val="002663D5"/>
    <w:rsid w:val="002670BA"/>
    <w:rsid w:val="002676EF"/>
    <w:rsid w:val="0026780C"/>
    <w:rsid w:val="00272861"/>
    <w:rsid w:val="00273847"/>
    <w:rsid w:val="00274F2F"/>
    <w:rsid w:val="00275455"/>
    <w:rsid w:val="00280F60"/>
    <w:rsid w:val="00283DFA"/>
    <w:rsid w:val="00284666"/>
    <w:rsid w:val="0028470F"/>
    <w:rsid w:val="00285E2C"/>
    <w:rsid w:val="00290548"/>
    <w:rsid w:val="00291CBF"/>
    <w:rsid w:val="00291E2D"/>
    <w:rsid w:val="002929CA"/>
    <w:rsid w:val="00292A7E"/>
    <w:rsid w:val="00292B1A"/>
    <w:rsid w:val="00292ECE"/>
    <w:rsid w:val="00293871"/>
    <w:rsid w:val="00293FBD"/>
    <w:rsid w:val="00294A46"/>
    <w:rsid w:val="00295CAB"/>
    <w:rsid w:val="00296D9E"/>
    <w:rsid w:val="002972FA"/>
    <w:rsid w:val="002973A5"/>
    <w:rsid w:val="002A00F6"/>
    <w:rsid w:val="002A2AB2"/>
    <w:rsid w:val="002A30A1"/>
    <w:rsid w:val="002A396D"/>
    <w:rsid w:val="002A4CEA"/>
    <w:rsid w:val="002A5022"/>
    <w:rsid w:val="002A60CB"/>
    <w:rsid w:val="002A6A7B"/>
    <w:rsid w:val="002A7218"/>
    <w:rsid w:val="002A7D7E"/>
    <w:rsid w:val="002B01F1"/>
    <w:rsid w:val="002B09D8"/>
    <w:rsid w:val="002B3650"/>
    <w:rsid w:val="002B3DA8"/>
    <w:rsid w:val="002B4B2C"/>
    <w:rsid w:val="002B5255"/>
    <w:rsid w:val="002B5415"/>
    <w:rsid w:val="002B649E"/>
    <w:rsid w:val="002B72F2"/>
    <w:rsid w:val="002B7751"/>
    <w:rsid w:val="002C086D"/>
    <w:rsid w:val="002C176C"/>
    <w:rsid w:val="002C19FE"/>
    <w:rsid w:val="002C1BB5"/>
    <w:rsid w:val="002C252B"/>
    <w:rsid w:val="002C2F86"/>
    <w:rsid w:val="002C7783"/>
    <w:rsid w:val="002D1A4A"/>
    <w:rsid w:val="002D21F3"/>
    <w:rsid w:val="002D2BC0"/>
    <w:rsid w:val="002D47DB"/>
    <w:rsid w:val="002D64EA"/>
    <w:rsid w:val="002E00EB"/>
    <w:rsid w:val="002E111F"/>
    <w:rsid w:val="002E1267"/>
    <w:rsid w:val="002E22DD"/>
    <w:rsid w:val="002E3D6D"/>
    <w:rsid w:val="002E40DC"/>
    <w:rsid w:val="002E4D77"/>
    <w:rsid w:val="002E4DD7"/>
    <w:rsid w:val="002E4FB2"/>
    <w:rsid w:val="002E6309"/>
    <w:rsid w:val="002E7040"/>
    <w:rsid w:val="002E7D96"/>
    <w:rsid w:val="002F08D8"/>
    <w:rsid w:val="002F204C"/>
    <w:rsid w:val="002F5E04"/>
    <w:rsid w:val="002F65FD"/>
    <w:rsid w:val="002F7D60"/>
    <w:rsid w:val="003006BB"/>
    <w:rsid w:val="003015AC"/>
    <w:rsid w:val="003016CB"/>
    <w:rsid w:val="00302C19"/>
    <w:rsid w:val="003054B4"/>
    <w:rsid w:val="00306A53"/>
    <w:rsid w:val="00307B87"/>
    <w:rsid w:val="00313BE4"/>
    <w:rsid w:val="00313E88"/>
    <w:rsid w:val="00314DCA"/>
    <w:rsid w:val="003150C8"/>
    <w:rsid w:val="00315FC8"/>
    <w:rsid w:val="003165D9"/>
    <w:rsid w:val="00317247"/>
    <w:rsid w:val="003172D9"/>
    <w:rsid w:val="00317661"/>
    <w:rsid w:val="00320956"/>
    <w:rsid w:val="00320EFB"/>
    <w:rsid w:val="00321800"/>
    <w:rsid w:val="00322934"/>
    <w:rsid w:val="003237B7"/>
    <w:rsid w:val="00330643"/>
    <w:rsid w:val="00330ECB"/>
    <w:rsid w:val="00333619"/>
    <w:rsid w:val="00333C2B"/>
    <w:rsid w:val="00335813"/>
    <w:rsid w:val="00336935"/>
    <w:rsid w:val="00336A5A"/>
    <w:rsid w:val="00336A7B"/>
    <w:rsid w:val="00336C56"/>
    <w:rsid w:val="003375C0"/>
    <w:rsid w:val="00337B71"/>
    <w:rsid w:val="00342678"/>
    <w:rsid w:val="00344FAB"/>
    <w:rsid w:val="003463D7"/>
    <w:rsid w:val="00346D66"/>
    <w:rsid w:val="00346DA1"/>
    <w:rsid w:val="003475C2"/>
    <w:rsid w:val="00350090"/>
    <w:rsid w:val="00350507"/>
    <w:rsid w:val="00351869"/>
    <w:rsid w:val="003530AD"/>
    <w:rsid w:val="00353196"/>
    <w:rsid w:val="003533B5"/>
    <w:rsid w:val="003536F3"/>
    <w:rsid w:val="00354017"/>
    <w:rsid w:val="00354931"/>
    <w:rsid w:val="00355920"/>
    <w:rsid w:val="00357A01"/>
    <w:rsid w:val="003613D9"/>
    <w:rsid w:val="00362304"/>
    <w:rsid w:val="00362D29"/>
    <w:rsid w:val="003658F0"/>
    <w:rsid w:val="00365B3E"/>
    <w:rsid w:val="00365F05"/>
    <w:rsid w:val="003663E9"/>
    <w:rsid w:val="00367163"/>
    <w:rsid w:val="00367995"/>
    <w:rsid w:val="00372083"/>
    <w:rsid w:val="003737EB"/>
    <w:rsid w:val="00373EAD"/>
    <w:rsid w:val="00375289"/>
    <w:rsid w:val="003754B6"/>
    <w:rsid w:val="003759F8"/>
    <w:rsid w:val="00377139"/>
    <w:rsid w:val="00380594"/>
    <w:rsid w:val="00380E6C"/>
    <w:rsid w:val="00380F43"/>
    <w:rsid w:val="00381F64"/>
    <w:rsid w:val="00383442"/>
    <w:rsid w:val="00383DE9"/>
    <w:rsid w:val="0038445F"/>
    <w:rsid w:val="00384D13"/>
    <w:rsid w:val="00384E7D"/>
    <w:rsid w:val="0038566F"/>
    <w:rsid w:val="003857DA"/>
    <w:rsid w:val="003871A8"/>
    <w:rsid w:val="003873B7"/>
    <w:rsid w:val="003913FF"/>
    <w:rsid w:val="0039249C"/>
    <w:rsid w:val="00394923"/>
    <w:rsid w:val="0039639D"/>
    <w:rsid w:val="003964C6"/>
    <w:rsid w:val="003967F0"/>
    <w:rsid w:val="00396DB6"/>
    <w:rsid w:val="00396F82"/>
    <w:rsid w:val="003A0067"/>
    <w:rsid w:val="003A0561"/>
    <w:rsid w:val="003A06AB"/>
    <w:rsid w:val="003A1A75"/>
    <w:rsid w:val="003A249F"/>
    <w:rsid w:val="003A3E79"/>
    <w:rsid w:val="003A5AF3"/>
    <w:rsid w:val="003B05A6"/>
    <w:rsid w:val="003B1D93"/>
    <w:rsid w:val="003B2CB9"/>
    <w:rsid w:val="003B30F8"/>
    <w:rsid w:val="003B38D9"/>
    <w:rsid w:val="003B3EBB"/>
    <w:rsid w:val="003B4672"/>
    <w:rsid w:val="003B4A93"/>
    <w:rsid w:val="003B7A69"/>
    <w:rsid w:val="003B7D1B"/>
    <w:rsid w:val="003C09FA"/>
    <w:rsid w:val="003C1219"/>
    <w:rsid w:val="003C3652"/>
    <w:rsid w:val="003C4E79"/>
    <w:rsid w:val="003C5983"/>
    <w:rsid w:val="003C6368"/>
    <w:rsid w:val="003C6F73"/>
    <w:rsid w:val="003D0A0C"/>
    <w:rsid w:val="003D0A9F"/>
    <w:rsid w:val="003D2B69"/>
    <w:rsid w:val="003D2E30"/>
    <w:rsid w:val="003D4004"/>
    <w:rsid w:val="003D43D8"/>
    <w:rsid w:val="003D54CB"/>
    <w:rsid w:val="003D5B1C"/>
    <w:rsid w:val="003E15AE"/>
    <w:rsid w:val="003E41BA"/>
    <w:rsid w:val="003E4C5A"/>
    <w:rsid w:val="003E4FA5"/>
    <w:rsid w:val="003E7C1C"/>
    <w:rsid w:val="003F3922"/>
    <w:rsid w:val="003F4D48"/>
    <w:rsid w:val="003F5DC6"/>
    <w:rsid w:val="003F6978"/>
    <w:rsid w:val="00402322"/>
    <w:rsid w:val="00402FAE"/>
    <w:rsid w:val="0040390E"/>
    <w:rsid w:val="004039DE"/>
    <w:rsid w:val="00404DBA"/>
    <w:rsid w:val="004051E9"/>
    <w:rsid w:val="0040652C"/>
    <w:rsid w:val="00407819"/>
    <w:rsid w:val="004119CE"/>
    <w:rsid w:val="0041206B"/>
    <w:rsid w:val="00414A79"/>
    <w:rsid w:val="00415780"/>
    <w:rsid w:val="004168DB"/>
    <w:rsid w:val="004178E3"/>
    <w:rsid w:val="00420E98"/>
    <w:rsid w:val="00421096"/>
    <w:rsid w:val="0042161B"/>
    <w:rsid w:val="004217B9"/>
    <w:rsid w:val="00423056"/>
    <w:rsid w:val="00423CDB"/>
    <w:rsid w:val="00423E6B"/>
    <w:rsid w:val="0042584C"/>
    <w:rsid w:val="00425A2C"/>
    <w:rsid w:val="00425FB9"/>
    <w:rsid w:val="004268B7"/>
    <w:rsid w:val="004272CD"/>
    <w:rsid w:val="00427542"/>
    <w:rsid w:val="00430984"/>
    <w:rsid w:val="00430F16"/>
    <w:rsid w:val="00431383"/>
    <w:rsid w:val="00431727"/>
    <w:rsid w:val="00432A38"/>
    <w:rsid w:val="00432D89"/>
    <w:rsid w:val="004346DF"/>
    <w:rsid w:val="00440953"/>
    <w:rsid w:val="00442B85"/>
    <w:rsid w:val="004431B6"/>
    <w:rsid w:val="0044389D"/>
    <w:rsid w:val="004441CA"/>
    <w:rsid w:val="0044437B"/>
    <w:rsid w:val="00444F06"/>
    <w:rsid w:val="00446E73"/>
    <w:rsid w:val="0044789A"/>
    <w:rsid w:val="00447F72"/>
    <w:rsid w:val="004502F7"/>
    <w:rsid w:val="00451CC2"/>
    <w:rsid w:val="0045260E"/>
    <w:rsid w:val="00452F26"/>
    <w:rsid w:val="004539C8"/>
    <w:rsid w:val="00453A60"/>
    <w:rsid w:val="00454EA2"/>
    <w:rsid w:val="004608F7"/>
    <w:rsid w:val="00460C78"/>
    <w:rsid w:val="00462E22"/>
    <w:rsid w:val="00464DB3"/>
    <w:rsid w:val="00464E4A"/>
    <w:rsid w:val="0046575B"/>
    <w:rsid w:val="00467959"/>
    <w:rsid w:val="00471150"/>
    <w:rsid w:val="004739A8"/>
    <w:rsid w:val="00474144"/>
    <w:rsid w:val="0048240B"/>
    <w:rsid w:val="00483315"/>
    <w:rsid w:val="00483933"/>
    <w:rsid w:val="0048432B"/>
    <w:rsid w:val="00484379"/>
    <w:rsid w:val="00484FD9"/>
    <w:rsid w:val="00486983"/>
    <w:rsid w:val="004874DF"/>
    <w:rsid w:val="00492630"/>
    <w:rsid w:val="00494A75"/>
    <w:rsid w:val="00494DC8"/>
    <w:rsid w:val="00497628"/>
    <w:rsid w:val="00497F19"/>
    <w:rsid w:val="004A1419"/>
    <w:rsid w:val="004A2277"/>
    <w:rsid w:val="004A2BCE"/>
    <w:rsid w:val="004A36F8"/>
    <w:rsid w:val="004A4296"/>
    <w:rsid w:val="004A4356"/>
    <w:rsid w:val="004A465C"/>
    <w:rsid w:val="004A5F0F"/>
    <w:rsid w:val="004A60FD"/>
    <w:rsid w:val="004A66CF"/>
    <w:rsid w:val="004B0774"/>
    <w:rsid w:val="004B1547"/>
    <w:rsid w:val="004B1574"/>
    <w:rsid w:val="004B19C7"/>
    <w:rsid w:val="004B1B74"/>
    <w:rsid w:val="004B214F"/>
    <w:rsid w:val="004B2A9F"/>
    <w:rsid w:val="004B420F"/>
    <w:rsid w:val="004B70FA"/>
    <w:rsid w:val="004C0D9C"/>
    <w:rsid w:val="004C16BB"/>
    <w:rsid w:val="004C1C58"/>
    <w:rsid w:val="004C2E77"/>
    <w:rsid w:val="004C389F"/>
    <w:rsid w:val="004C71E9"/>
    <w:rsid w:val="004C7A7D"/>
    <w:rsid w:val="004D0424"/>
    <w:rsid w:val="004D04E1"/>
    <w:rsid w:val="004D08F0"/>
    <w:rsid w:val="004D2CF9"/>
    <w:rsid w:val="004D37EE"/>
    <w:rsid w:val="004D3AEE"/>
    <w:rsid w:val="004D4673"/>
    <w:rsid w:val="004D4A98"/>
    <w:rsid w:val="004E1C29"/>
    <w:rsid w:val="004E2AB6"/>
    <w:rsid w:val="004E2B1B"/>
    <w:rsid w:val="004E2FF3"/>
    <w:rsid w:val="004E32D6"/>
    <w:rsid w:val="004E35AF"/>
    <w:rsid w:val="004E399D"/>
    <w:rsid w:val="004E3AB5"/>
    <w:rsid w:val="004E7009"/>
    <w:rsid w:val="004E7B29"/>
    <w:rsid w:val="004E7CBE"/>
    <w:rsid w:val="004F12C6"/>
    <w:rsid w:val="004F2A9A"/>
    <w:rsid w:val="004F488D"/>
    <w:rsid w:val="004F5987"/>
    <w:rsid w:val="004F5AC9"/>
    <w:rsid w:val="00500601"/>
    <w:rsid w:val="00500650"/>
    <w:rsid w:val="00500B32"/>
    <w:rsid w:val="005010A3"/>
    <w:rsid w:val="005012DB"/>
    <w:rsid w:val="00503234"/>
    <w:rsid w:val="00503AFD"/>
    <w:rsid w:val="00503B6A"/>
    <w:rsid w:val="0050411C"/>
    <w:rsid w:val="0050465F"/>
    <w:rsid w:val="0050561D"/>
    <w:rsid w:val="0050595F"/>
    <w:rsid w:val="00506061"/>
    <w:rsid w:val="005079B0"/>
    <w:rsid w:val="00507A80"/>
    <w:rsid w:val="0051447B"/>
    <w:rsid w:val="005174EF"/>
    <w:rsid w:val="00517FB4"/>
    <w:rsid w:val="00520064"/>
    <w:rsid w:val="005211A4"/>
    <w:rsid w:val="0052143D"/>
    <w:rsid w:val="00522D08"/>
    <w:rsid w:val="0052360B"/>
    <w:rsid w:val="00524DB1"/>
    <w:rsid w:val="00525942"/>
    <w:rsid w:val="005263C8"/>
    <w:rsid w:val="00526BAE"/>
    <w:rsid w:val="00527BE4"/>
    <w:rsid w:val="00527C44"/>
    <w:rsid w:val="00530373"/>
    <w:rsid w:val="00530A70"/>
    <w:rsid w:val="00532DDD"/>
    <w:rsid w:val="005335A3"/>
    <w:rsid w:val="005346A0"/>
    <w:rsid w:val="00535F7E"/>
    <w:rsid w:val="005365C0"/>
    <w:rsid w:val="00536A58"/>
    <w:rsid w:val="00540DA1"/>
    <w:rsid w:val="005414D3"/>
    <w:rsid w:val="0054317E"/>
    <w:rsid w:val="005434AE"/>
    <w:rsid w:val="00543664"/>
    <w:rsid w:val="00544718"/>
    <w:rsid w:val="00544978"/>
    <w:rsid w:val="005449C3"/>
    <w:rsid w:val="00547F59"/>
    <w:rsid w:val="005506A4"/>
    <w:rsid w:val="0055076E"/>
    <w:rsid w:val="005508E4"/>
    <w:rsid w:val="00551C42"/>
    <w:rsid w:val="00552688"/>
    <w:rsid w:val="005556E1"/>
    <w:rsid w:val="00555C99"/>
    <w:rsid w:val="00555EA7"/>
    <w:rsid w:val="00557992"/>
    <w:rsid w:val="00560998"/>
    <w:rsid w:val="00561918"/>
    <w:rsid w:val="00561BA4"/>
    <w:rsid w:val="0056232F"/>
    <w:rsid w:val="0056413A"/>
    <w:rsid w:val="00564605"/>
    <w:rsid w:val="00564635"/>
    <w:rsid w:val="005649C7"/>
    <w:rsid w:val="005649FD"/>
    <w:rsid w:val="00567840"/>
    <w:rsid w:val="00570004"/>
    <w:rsid w:val="00571384"/>
    <w:rsid w:val="00571E73"/>
    <w:rsid w:val="0057295F"/>
    <w:rsid w:val="00572A70"/>
    <w:rsid w:val="00572ACA"/>
    <w:rsid w:val="0057359C"/>
    <w:rsid w:val="00573E67"/>
    <w:rsid w:val="00576076"/>
    <w:rsid w:val="00580B07"/>
    <w:rsid w:val="005821AA"/>
    <w:rsid w:val="005824F0"/>
    <w:rsid w:val="005826FF"/>
    <w:rsid w:val="00582756"/>
    <w:rsid w:val="00583A61"/>
    <w:rsid w:val="005861C0"/>
    <w:rsid w:val="005866B7"/>
    <w:rsid w:val="0058740B"/>
    <w:rsid w:val="00590A1A"/>
    <w:rsid w:val="00590B10"/>
    <w:rsid w:val="00590E96"/>
    <w:rsid w:val="00593C98"/>
    <w:rsid w:val="005943A2"/>
    <w:rsid w:val="005955FE"/>
    <w:rsid w:val="00595A2C"/>
    <w:rsid w:val="0059733F"/>
    <w:rsid w:val="005A0869"/>
    <w:rsid w:val="005A3C91"/>
    <w:rsid w:val="005A46C0"/>
    <w:rsid w:val="005A6AA1"/>
    <w:rsid w:val="005A7BDB"/>
    <w:rsid w:val="005B20D6"/>
    <w:rsid w:val="005B26EC"/>
    <w:rsid w:val="005B2BF1"/>
    <w:rsid w:val="005B3BC9"/>
    <w:rsid w:val="005B5914"/>
    <w:rsid w:val="005B6AD0"/>
    <w:rsid w:val="005B6E05"/>
    <w:rsid w:val="005C0A1A"/>
    <w:rsid w:val="005C2CA8"/>
    <w:rsid w:val="005C2DAE"/>
    <w:rsid w:val="005C3C7E"/>
    <w:rsid w:val="005C4542"/>
    <w:rsid w:val="005C4556"/>
    <w:rsid w:val="005C4936"/>
    <w:rsid w:val="005C567C"/>
    <w:rsid w:val="005C6B58"/>
    <w:rsid w:val="005D0156"/>
    <w:rsid w:val="005D3019"/>
    <w:rsid w:val="005D349B"/>
    <w:rsid w:val="005D38C4"/>
    <w:rsid w:val="005D61C4"/>
    <w:rsid w:val="005E0125"/>
    <w:rsid w:val="005E03CC"/>
    <w:rsid w:val="005E0955"/>
    <w:rsid w:val="005E0DD6"/>
    <w:rsid w:val="005E1E2A"/>
    <w:rsid w:val="005E345D"/>
    <w:rsid w:val="005E6DA8"/>
    <w:rsid w:val="005F154E"/>
    <w:rsid w:val="005F1C61"/>
    <w:rsid w:val="005F40A6"/>
    <w:rsid w:val="005F5809"/>
    <w:rsid w:val="005F5920"/>
    <w:rsid w:val="005F72CC"/>
    <w:rsid w:val="00600081"/>
    <w:rsid w:val="00604182"/>
    <w:rsid w:val="006043AD"/>
    <w:rsid w:val="006057A1"/>
    <w:rsid w:val="00605C57"/>
    <w:rsid w:val="006100C0"/>
    <w:rsid w:val="00616200"/>
    <w:rsid w:val="00616817"/>
    <w:rsid w:val="006175CC"/>
    <w:rsid w:val="00617FF9"/>
    <w:rsid w:val="00620CFC"/>
    <w:rsid w:val="0062114A"/>
    <w:rsid w:val="006227BE"/>
    <w:rsid w:val="006230FB"/>
    <w:rsid w:val="006238F5"/>
    <w:rsid w:val="006255B3"/>
    <w:rsid w:val="0062727F"/>
    <w:rsid w:val="006310C7"/>
    <w:rsid w:val="00631521"/>
    <w:rsid w:val="00633361"/>
    <w:rsid w:val="006364D4"/>
    <w:rsid w:val="00636A57"/>
    <w:rsid w:val="006370AA"/>
    <w:rsid w:val="006400B9"/>
    <w:rsid w:val="00641AA3"/>
    <w:rsid w:val="00644536"/>
    <w:rsid w:val="0064478F"/>
    <w:rsid w:val="00646D34"/>
    <w:rsid w:val="00647069"/>
    <w:rsid w:val="00647308"/>
    <w:rsid w:val="00647D73"/>
    <w:rsid w:val="006518B7"/>
    <w:rsid w:val="006519CF"/>
    <w:rsid w:val="00652847"/>
    <w:rsid w:val="006562D0"/>
    <w:rsid w:val="006563E5"/>
    <w:rsid w:val="0065706F"/>
    <w:rsid w:val="00657130"/>
    <w:rsid w:val="00657823"/>
    <w:rsid w:val="0066233E"/>
    <w:rsid w:val="00662F65"/>
    <w:rsid w:val="00663734"/>
    <w:rsid w:val="006713B4"/>
    <w:rsid w:val="00671E88"/>
    <w:rsid w:val="006720D1"/>
    <w:rsid w:val="00675811"/>
    <w:rsid w:val="00675C96"/>
    <w:rsid w:val="0067614B"/>
    <w:rsid w:val="00677C8D"/>
    <w:rsid w:val="00680595"/>
    <w:rsid w:val="00680700"/>
    <w:rsid w:val="006812F9"/>
    <w:rsid w:val="00682E9C"/>
    <w:rsid w:val="006834B9"/>
    <w:rsid w:val="00683A65"/>
    <w:rsid w:val="00684CB5"/>
    <w:rsid w:val="00685078"/>
    <w:rsid w:val="00685D72"/>
    <w:rsid w:val="00685F1D"/>
    <w:rsid w:val="00686624"/>
    <w:rsid w:val="00690D0C"/>
    <w:rsid w:val="00692C77"/>
    <w:rsid w:val="00693F0E"/>
    <w:rsid w:val="006941CD"/>
    <w:rsid w:val="00694805"/>
    <w:rsid w:val="00694D50"/>
    <w:rsid w:val="00695123"/>
    <w:rsid w:val="006961DE"/>
    <w:rsid w:val="00697179"/>
    <w:rsid w:val="006A18C0"/>
    <w:rsid w:val="006A21C1"/>
    <w:rsid w:val="006A316A"/>
    <w:rsid w:val="006A31C8"/>
    <w:rsid w:val="006A3457"/>
    <w:rsid w:val="006A512F"/>
    <w:rsid w:val="006A7E21"/>
    <w:rsid w:val="006B115A"/>
    <w:rsid w:val="006B1304"/>
    <w:rsid w:val="006B16D2"/>
    <w:rsid w:val="006B1AFC"/>
    <w:rsid w:val="006B338A"/>
    <w:rsid w:val="006B350D"/>
    <w:rsid w:val="006B39F7"/>
    <w:rsid w:val="006B5968"/>
    <w:rsid w:val="006B5A66"/>
    <w:rsid w:val="006B6E24"/>
    <w:rsid w:val="006B7AED"/>
    <w:rsid w:val="006C08D9"/>
    <w:rsid w:val="006C0E44"/>
    <w:rsid w:val="006C1C07"/>
    <w:rsid w:val="006C2AF9"/>
    <w:rsid w:val="006C2F20"/>
    <w:rsid w:val="006C55A8"/>
    <w:rsid w:val="006D3CF2"/>
    <w:rsid w:val="006D423C"/>
    <w:rsid w:val="006D52D2"/>
    <w:rsid w:val="006D558D"/>
    <w:rsid w:val="006D57B8"/>
    <w:rsid w:val="006D76B1"/>
    <w:rsid w:val="006D7AAF"/>
    <w:rsid w:val="006E0889"/>
    <w:rsid w:val="006E1EC3"/>
    <w:rsid w:val="006E20D8"/>
    <w:rsid w:val="006E2D30"/>
    <w:rsid w:val="006E44B5"/>
    <w:rsid w:val="006E5368"/>
    <w:rsid w:val="006E6615"/>
    <w:rsid w:val="006F053E"/>
    <w:rsid w:val="006F1FAD"/>
    <w:rsid w:val="006F4096"/>
    <w:rsid w:val="006F5978"/>
    <w:rsid w:val="006F619E"/>
    <w:rsid w:val="006F67B8"/>
    <w:rsid w:val="006F6967"/>
    <w:rsid w:val="006F7D4C"/>
    <w:rsid w:val="007003F9"/>
    <w:rsid w:val="00701940"/>
    <w:rsid w:val="00703AC0"/>
    <w:rsid w:val="0070648C"/>
    <w:rsid w:val="007116F0"/>
    <w:rsid w:val="00711846"/>
    <w:rsid w:val="007118F8"/>
    <w:rsid w:val="00713D24"/>
    <w:rsid w:val="0071435C"/>
    <w:rsid w:val="00714764"/>
    <w:rsid w:val="007159A8"/>
    <w:rsid w:val="0071635C"/>
    <w:rsid w:val="00720720"/>
    <w:rsid w:val="0072096E"/>
    <w:rsid w:val="00720F03"/>
    <w:rsid w:val="00721540"/>
    <w:rsid w:val="00724449"/>
    <w:rsid w:val="00725745"/>
    <w:rsid w:val="00725B62"/>
    <w:rsid w:val="00732DE6"/>
    <w:rsid w:val="007336A2"/>
    <w:rsid w:val="00735573"/>
    <w:rsid w:val="00735E3A"/>
    <w:rsid w:val="00736851"/>
    <w:rsid w:val="00736C54"/>
    <w:rsid w:val="00742CD8"/>
    <w:rsid w:val="00747516"/>
    <w:rsid w:val="00752BE2"/>
    <w:rsid w:val="007543F9"/>
    <w:rsid w:val="00754DD8"/>
    <w:rsid w:val="00754ED9"/>
    <w:rsid w:val="0075562F"/>
    <w:rsid w:val="00755D0B"/>
    <w:rsid w:val="0075751C"/>
    <w:rsid w:val="00757FBC"/>
    <w:rsid w:val="00760237"/>
    <w:rsid w:val="0076029A"/>
    <w:rsid w:val="00760C3A"/>
    <w:rsid w:val="00761C1F"/>
    <w:rsid w:val="00763E5F"/>
    <w:rsid w:val="00764287"/>
    <w:rsid w:val="007664AF"/>
    <w:rsid w:val="00766659"/>
    <w:rsid w:val="00766F41"/>
    <w:rsid w:val="00767F47"/>
    <w:rsid w:val="007703D7"/>
    <w:rsid w:val="0077055C"/>
    <w:rsid w:val="00770E83"/>
    <w:rsid w:val="00771AD5"/>
    <w:rsid w:val="00771DB6"/>
    <w:rsid w:val="007743B9"/>
    <w:rsid w:val="00775262"/>
    <w:rsid w:val="00775858"/>
    <w:rsid w:val="00776485"/>
    <w:rsid w:val="00777741"/>
    <w:rsid w:val="007807A7"/>
    <w:rsid w:val="007808AF"/>
    <w:rsid w:val="00782774"/>
    <w:rsid w:val="0078517F"/>
    <w:rsid w:val="00786AA5"/>
    <w:rsid w:val="00787508"/>
    <w:rsid w:val="00790B35"/>
    <w:rsid w:val="007912E8"/>
    <w:rsid w:val="0079131E"/>
    <w:rsid w:val="0079242E"/>
    <w:rsid w:val="007A03FC"/>
    <w:rsid w:val="007A08CE"/>
    <w:rsid w:val="007A3AE7"/>
    <w:rsid w:val="007A3E83"/>
    <w:rsid w:val="007A51B6"/>
    <w:rsid w:val="007B042A"/>
    <w:rsid w:val="007B2620"/>
    <w:rsid w:val="007B3E24"/>
    <w:rsid w:val="007B3E41"/>
    <w:rsid w:val="007B4872"/>
    <w:rsid w:val="007B60BE"/>
    <w:rsid w:val="007B62B3"/>
    <w:rsid w:val="007B75B4"/>
    <w:rsid w:val="007C03B1"/>
    <w:rsid w:val="007C0676"/>
    <w:rsid w:val="007C215D"/>
    <w:rsid w:val="007C48CF"/>
    <w:rsid w:val="007C4A88"/>
    <w:rsid w:val="007C4C70"/>
    <w:rsid w:val="007C4EB9"/>
    <w:rsid w:val="007C4F13"/>
    <w:rsid w:val="007C55DC"/>
    <w:rsid w:val="007C5F40"/>
    <w:rsid w:val="007C60FE"/>
    <w:rsid w:val="007C6870"/>
    <w:rsid w:val="007C7708"/>
    <w:rsid w:val="007C7730"/>
    <w:rsid w:val="007C7FD1"/>
    <w:rsid w:val="007D3146"/>
    <w:rsid w:val="007D38E6"/>
    <w:rsid w:val="007D3A44"/>
    <w:rsid w:val="007D53AD"/>
    <w:rsid w:val="007D7892"/>
    <w:rsid w:val="007E2EBE"/>
    <w:rsid w:val="007E32A8"/>
    <w:rsid w:val="007E5785"/>
    <w:rsid w:val="007F0C87"/>
    <w:rsid w:val="007F1768"/>
    <w:rsid w:val="007F6C72"/>
    <w:rsid w:val="007F6D92"/>
    <w:rsid w:val="007F75B8"/>
    <w:rsid w:val="007F7B97"/>
    <w:rsid w:val="00800FB9"/>
    <w:rsid w:val="008014FE"/>
    <w:rsid w:val="00802151"/>
    <w:rsid w:val="008027B1"/>
    <w:rsid w:val="00806109"/>
    <w:rsid w:val="00806903"/>
    <w:rsid w:val="008075E3"/>
    <w:rsid w:val="00807A38"/>
    <w:rsid w:val="00807AAF"/>
    <w:rsid w:val="00810AD1"/>
    <w:rsid w:val="0081100B"/>
    <w:rsid w:val="008110E5"/>
    <w:rsid w:val="00813C4E"/>
    <w:rsid w:val="0081449A"/>
    <w:rsid w:val="00816BBC"/>
    <w:rsid w:val="008218CC"/>
    <w:rsid w:val="0082250B"/>
    <w:rsid w:val="0082410E"/>
    <w:rsid w:val="00826E8D"/>
    <w:rsid w:val="008305B0"/>
    <w:rsid w:val="00830AAB"/>
    <w:rsid w:val="00832C86"/>
    <w:rsid w:val="00834642"/>
    <w:rsid w:val="00835362"/>
    <w:rsid w:val="008358E0"/>
    <w:rsid w:val="00837442"/>
    <w:rsid w:val="008376C4"/>
    <w:rsid w:val="00837F50"/>
    <w:rsid w:val="0084060E"/>
    <w:rsid w:val="00841226"/>
    <w:rsid w:val="0084125F"/>
    <w:rsid w:val="00842141"/>
    <w:rsid w:val="00842FDA"/>
    <w:rsid w:val="008432EE"/>
    <w:rsid w:val="008435CD"/>
    <w:rsid w:val="00844003"/>
    <w:rsid w:val="008442E3"/>
    <w:rsid w:val="00850A21"/>
    <w:rsid w:val="00852834"/>
    <w:rsid w:val="00854F01"/>
    <w:rsid w:val="00855089"/>
    <w:rsid w:val="00856038"/>
    <w:rsid w:val="0085765E"/>
    <w:rsid w:val="00861AA8"/>
    <w:rsid w:val="00863883"/>
    <w:rsid w:val="008647E4"/>
    <w:rsid w:val="00865877"/>
    <w:rsid w:val="00866B9F"/>
    <w:rsid w:val="0086720B"/>
    <w:rsid w:val="00873515"/>
    <w:rsid w:val="00874381"/>
    <w:rsid w:val="00876C57"/>
    <w:rsid w:val="00876E6F"/>
    <w:rsid w:val="00876EE0"/>
    <w:rsid w:val="008807BA"/>
    <w:rsid w:val="008831BA"/>
    <w:rsid w:val="0088474D"/>
    <w:rsid w:val="00884AD9"/>
    <w:rsid w:val="008859BA"/>
    <w:rsid w:val="00886728"/>
    <w:rsid w:val="008909E7"/>
    <w:rsid w:val="00890ADA"/>
    <w:rsid w:val="008917DD"/>
    <w:rsid w:val="00891BCA"/>
    <w:rsid w:val="00892911"/>
    <w:rsid w:val="008933DB"/>
    <w:rsid w:val="0089624D"/>
    <w:rsid w:val="00896A3E"/>
    <w:rsid w:val="008A1F01"/>
    <w:rsid w:val="008A4183"/>
    <w:rsid w:val="008A527E"/>
    <w:rsid w:val="008B0287"/>
    <w:rsid w:val="008B130A"/>
    <w:rsid w:val="008B1FD4"/>
    <w:rsid w:val="008B2411"/>
    <w:rsid w:val="008B2C7A"/>
    <w:rsid w:val="008B2F07"/>
    <w:rsid w:val="008B3067"/>
    <w:rsid w:val="008B447C"/>
    <w:rsid w:val="008B4980"/>
    <w:rsid w:val="008B5891"/>
    <w:rsid w:val="008B64E8"/>
    <w:rsid w:val="008B6C7E"/>
    <w:rsid w:val="008C0D15"/>
    <w:rsid w:val="008C0F4E"/>
    <w:rsid w:val="008C1316"/>
    <w:rsid w:val="008C1E49"/>
    <w:rsid w:val="008C2CC2"/>
    <w:rsid w:val="008C3609"/>
    <w:rsid w:val="008C5825"/>
    <w:rsid w:val="008C5C32"/>
    <w:rsid w:val="008C679C"/>
    <w:rsid w:val="008C6F1D"/>
    <w:rsid w:val="008D1EA6"/>
    <w:rsid w:val="008D5A45"/>
    <w:rsid w:val="008D67A9"/>
    <w:rsid w:val="008E07F8"/>
    <w:rsid w:val="008E09FF"/>
    <w:rsid w:val="008E1C15"/>
    <w:rsid w:val="008E5B55"/>
    <w:rsid w:val="008E6044"/>
    <w:rsid w:val="008E60DD"/>
    <w:rsid w:val="008E67E0"/>
    <w:rsid w:val="008E6819"/>
    <w:rsid w:val="008E6832"/>
    <w:rsid w:val="008E6E3A"/>
    <w:rsid w:val="008F0F7E"/>
    <w:rsid w:val="008F11E0"/>
    <w:rsid w:val="008F167A"/>
    <w:rsid w:val="008F4659"/>
    <w:rsid w:val="008F686D"/>
    <w:rsid w:val="008F70FE"/>
    <w:rsid w:val="008F774A"/>
    <w:rsid w:val="00900BA9"/>
    <w:rsid w:val="00901911"/>
    <w:rsid w:val="00901E45"/>
    <w:rsid w:val="00902FF5"/>
    <w:rsid w:val="0090677D"/>
    <w:rsid w:val="00906AB5"/>
    <w:rsid w:val="00906E8A"/>
    <w:rsid w:val="00907839"/>
    <w:rsid w:val="009114E1"/>
    <w:rsid w:val="0091207B"/>
    <w:rsid w:val="00912D94"/>
    <w:rsid w:val="00913654"/>
    <w:rsid w:val="009153A8"/>
    <w:rsid w:val="00916119"/>
    <w:rsid w:val="009172D7"/>
    <w:rsid w:val="00917B31"/>
    <w:rsid w:val="00920534"/>
    <w:rsid w:val="00920C8A"/>
    <w:rsid w:val="00920E84"/>
    <w:rsid w:val="00921270"/>
    <w:rsid w:val="00921F15"/>
    <w:rsid w:val="00922DEC"/>
    <w:rsid w:val="00923D4A"/>
    <w:rsid w:val="0092582D"/>
    <w:rsid w:val="00925E56"/>
    <w:rsid w:val="00925F0F"/>
    <w:rsid w:val="00925F37"/>
    <w:rsid w:val="009332EB"/>
    <w:rsid w:val="00934379"/>
    <w:rsid w:val="009362F4"/>
    <w:rsid w:val="0093654B"/>
    <w:rsid w:val="0094109E"/>
    <w:rsid w:val="009428DA"/>
    <w:rsid w:val="00942C19"/>
    <w:rsid w:val="00942C81"/>
    <w:rsid w:val="00943C0C"/>
    <w:rsid w:val="00943F2D"/>
    <w:rsid w:val="00944B28"/>
    <w:rsid w:val="00945564"/>
    <w:rsid w:val="00945783"/>
    <w:rsid w:val="0094631C"/>
    <w:rsid w:val="009479B4"/>
    <w:rsid w:val="00950E34"/>
    <w:rsid w:val="0095151F"/>
    <w:rsid w:val="00953D51"/>
    <w:rsid w:val="00954C21"/>
    <w:rsid w:val="00954D4B"/>
    <w:rsid w:val="00954D8E"/>
    <w:rsid w:val="00954F37"/>
    <w:rsid w:val="0095771C"/>
    <w:rsid w:val="0096054D"/>
    <w:rsid w:val="00961BFC"/>
    <w:rsid w:val="00962087"/>
    <w:rsid w:val="00962BC5"/>
    <w:rsid w:val="00962EF2"/>
    <w:rsid w:val="00962FED"/>
    <w:rsid w:val="009643C2"/>
    <w:rsid w:val="009661A2"/>
    <w:rsid w:val="00967039"/>
    <w:rsid w:val="0096716A"/>
    <w:rsid w:val="00970976"/>
    <w:rsid w:val="00971653"/>
    <w:rsid w:val="0097221D"/>
    <w:rsid w:val="009749E7"/>
    <w:rsid w:val="00976AC6"/>
    <w:rsid w:val="00983271"/>
    <w:rsid w:val="00983C8F"/>
    <w:rsid w:val="00984A7E"/>
    <w:rsid w:val="00984B7D"/>
    <w:rsid w:val="00984D5E"/>
    <w:rsid w:val="0098740F"/>
    <w:rsid w:val="00992AB4"/>
    <w:rsid w:val="009933E6"/>
    <w:rsid w:val="00997731"/>
    <w:rsid w:val="009A0AE4"/>
    <w:rsid w:val="009A137A"/>
    <w:rsid w:val="009A2FCD"/>
    <w:rsid w:val="009A367D"/>
    <w:rsid w:val="009A4188"/>
    <w:rsid w:val="009A42E7"/>
    <w:rsid w:val="009A5AA6"/>
    <w:rsid w:val="009A5E56"/>
    <w:rsid w:val="009A663E"/>
    <w:rsid w:val="009A7FFC"/>
    <w:rsid w:val="009B0203"/>
    <w:rsid w:val="009B049B"/>
    <w:rsid w:val="009B1B27"/>
    <w:rsid w:val="009B75BC"/>
    <w:rsid w:val="009C008F"/>
    <w:rsid w:val="009C0E87"/>
    <w:rsid w:val="009C2317"/>
    <w:rsid w:val="009C2948"/>
    <w:rsid w:val="009C2DC4"/>
    <w:rsid w:val="009C357C"/>
    <w:rsid w:val="009C3E09"/>
    <w:rsid w:val="009C455E"/>
    <w:rsid w:val="009C5E62"/>
    <w:rsid w:val="009D204C"/>
    <w:rsid w:val="009D2584"/>
    <w:rsid w:val="009D2741"/>
    <w:rsid w:val="009D2D37"/>
    <w:rsid w:val="009D6754"/>
    <w:rsid w:val="009D6AC6"/>
    <w:rsid w:val="009D791D"/>
    <w:rsid w:val="009E0768"/>
    <w:rsid w:val="009E106C"/>
    <w:rsid w:val="009E1D79"/>
    <w:rsid w:val="009E2024"/>
    <w:rsid w:val="009E20E4"/>
    <w:rsid w:val="009E2784"/>
    <w:rsid w:val="009E2834"/>
    <w:rsid w:val="009E292A"/>
    <w:rsid w:val="009E300C"/>
    <w:rsid w:val="009E4849"/>
    <w:rsid w:val="009E5748"/>
    <w:rsid w:val="009E5B70"/>
    <w:rsid w:val="009E66FD"/>
    <w:rsid w:val="009E677C"/>
    <w:rsid w:val="009E6AC4"/>
    <w:rsid w:val="009E7EEC"/>
    <w:rsid w:val="009F00D0"/>
    <w:rsid w:val="009F076E"/>
    <w:rsid w:val="009F0AD5"/>
    <w:rsid w:val="009F0E07"/>
    <w:rsid w:val="009F2769"/>
    <w:rsid w:val="009F2D1D"/>
    <w:rsid w:val="009F5FF0"/>
    <w:rsid w:val="00A0027F"/>
    <w:rsid w:val="00A0069F"/>
    <w:rsid w:val="00A0099A"/>
    <w:rsid w:val="00A015F3"/>
    <w:rsid w:val="00A020D6"/>
    <w:rsid w:val="00A028FA"/>
    <w:rsid w:val="00A029B0"/>
    <w:rsid w:val="00A03A48"/>
    <w:rsid w:val="00A044AB"/>
    <w:rsid w:val="00A04E00"/>
    <w:rsid w:val="00A06DE2"/>
    <w:rsid w:val="00A12F1C"/>
    <w:rsid w:val="00A1353D"/>
    <w:rsid w:val="00A1622A"/>
    <w:rsid w:val="00A16B21"/>
    <w:rsid w:val="00A1774D"/>
    <w:rsid w:val="00A203E3"/>
    <w:rsid w:val="00A21020"/>
    <w:rsid w:val="00A21D83"/>
    <w:rsid w:val="00A22AF9"/>
    <w:rsid w:val="00A22BC4"/>
    <w:rsid w:val="00A23202"/>
    <w:rsid w:val="00A2321C"/>
    <w:rsid w:val="00A23D02"/>
    <w:rsid w:val="00A25A1B"/>
    <w:rsid w:val="00A26966"/>
    <w:rsid w:val="00A27441"/>
    <w:rsid w:val="00A276AD"/>
    <w:rsid w:val="00A2786F"/>
    <w:rsid w:val="00A3047D"/>
    <w:rsid w:val="00A3277B"/>
    <w:rsid w:val="00A32F7D"/>
    <w:rsid w:val="00A3427E"/>
    <w:rsid w:val="00A36468"/>
    <w:rsid w:val="00A36925"/>
    <w:rsid w:val="00A374DE"/>
    <w:rsid w:val="00A4092B"/>
    <w:rsid w:val="00A40BA1"/>
    <w:rsid w:val="00A42862"/>
    <w:rsid w:val="00A4435F"/>
    <w:rsid w:val="00A46448"/>
    <w:rsid w:val="00A471DB"/>
    <w:rsid w:val="00A5014A"/>
    <w:rsid w:val="00A514E0"/>
    <w:rsid w:val="00A5161A"/>
    <w:rsid w:val="00A52F91"/>
    <w:rsid w:val="00A53BB7"/>
    <w:rsid w:val="00A53F04"/>
    <w:rsid w:val="00A56666"/>
    <w:rsid w:val="00A622E8"/>
    <w:rsid w:val="00A62A0F"/>
    <w:rsid w:val="00A6338B"/>
    <w:rsid w:val="00A64F3E"/>
    <w:rsid w:val="00A65E49"/>
    <w:rsid w:val="00A65E56"/>
    <w:rsid w:val="00A66E55"/>
    <w:rsid w:val="00A66F17"/>
    <w:rsid w:val="00A67BD7"/>
    <w:rsid w:val="00A7140C"/>
    <w:rsid w:val="00A71635"/>
    <w:rsid w:val="00A72D5D"/>
    <w:rsid w:val="00A734A2"/>
    <w:rsid w:val="00A7370E"/>
    <w:rsid w:val="00A737DC"/>
    <w:rsid w:val="00A74134"/>
    <w:rsid w:val="00A7549D"/>
    <w:rsid w:val="00A75D52"/>
    <w:rsid w:val="00A803AC"/>
    <w:rsid w:val="00A8096D"/>
    <w:rsid w:val="00A81198"/>
    <w:rsid w:val="00A81611"/>
    <w:rsid w:val="00A81E51"/>
    <w:rsid w:val="00A82C7F"/>
    <w:rsid w:val="00A82D7C"/>
    <w:rsid w:val="00A83F63"/>
    <w:rsid w:val="00A8429E"/>
    <w:rsid w:val="00A84708"/>
    <w:rsid w:val="00A852C0"/>
    <w:rsid w:val="00A85463"/>
    <w:rsid w:val="00A85820"/>
    <w:rsid w:val="00A858D9"/>
    <w:rsid w:val="00A90ABD"/>
    <w:rsid w:val="00A9277F"/>
    <w:rsid w:val="00A92AAE"/>
    <w:rsid w:val="00A93B26"/>
    <w:rsid w:val="00A956BE"/>
    <w:rsid w:val="00A973CC"/>
    <w:rsid w:val="00A97C70"/>
    <w:rsid w:val="00AA0240"/>
    <w:rsid w:val="00AA0E5F"/>
    <w:rsid w:val="00AA3366"/>
    <w:rsid w:val="00AA61C4"/>
    <w:rsid w:val="00AA6507"/>
    <w:rsid w:val="00AA70CE"/>
    <w:rsid w:val="00AA7D40"/>
    <w:rsid w:val="00AB2353"/>
    <w:rsid w:val="00AB59AF"/>
    <w:rsid w:val="00AB5B1E"/>
    <w:rsid w:val="00AB5EBB"/>
    <w:rsid w:val="00AB76E2"/>
    <w:rsid w:val="00AB7764"/>
    <w:rsid w:val="00AC2023"/>
    <w:rsid w:val="00AC2B62"/>
    <w:rsid w:val="00AC3954"/>
    <w:rsid w:val="00AC56C4"/>
    <w:rsid w:val="00AC7042"/>
    <w:rsid w:val="00AC713D"/>
    <w:rsid w:val="00AD0576"/>
    <w:rsid w:val="00AD0FA4"/>
    <w:rsid w:val="00AD4E7D"/>
    <w:rsid w:val="00AD5179"/>
    <w:rsid w:val="00AD5BEB"/>
    <w:rsid w:val="00AD5CEC"/>
    <w:rsid w:val="00AD6F27"/>
    <w:rsid w:val="00AE1513"/>
    <w:rsid w:val="00AE15EC"/>
    <w:rsid w:val="00AE2B3B"/>
    <w:rsid w:val="00AE37D5"/>
    <w:rsid w:val="00AE42A3"/>
    <w:rsid w:val="00AE4A4E"/>
    <w:rsid w:val="00AE72E8"/>
    <w:rsid w:val="00AE7370"/>
    <w:rsid w:val="00AE7F7D"/>
    <w:rsid w:val="00AF05BA"/>
    <w:rsid w:val="00AF0CF6"/>
    <w:rsid w:val="00AF2157"/>
    <w:rsid w:val="00AF3D2A"/>
    <w:rsid w:val="00AF483E"/>
    <w:rsid w:val="00AF533C"/>
    <w:rsid w:val="00AF5DA5"/>
    <w:rsid w:val="00AF6165"/>
    <w:rsid w:val="00AF6EBA"/>
    <w:rsid w:val="00AF72B8"/>
    <w:rsid w:val="00AF7435"/>
    <w:rsid w:val="00B001B3"/>
    <w:rsid w:val="00B00968"/>
    <w:rsid w:val="00B0157C"/>
    <w:rsid w:val="00B02C0A"/>
    <w:rsid w:val="00B04055"/>
    <w:rsid w:val="00B04DA9"/>
    <w:rsid w:val="00B05994"/>
    <w:rsid w:val="00B05D16"/>
    <w:rsid w:val="00B05DE9"/>
    <w:rsid w:val="00B06B68"/>
    <w:rsid w:val="00B06F02"/>
    <w:rsid w:val="00B07584"/>
    <w:rsid w:val="00B10136"/>
    <w:rsid w:val="00B1020E"/>
    <w:rsid w:val="00B11693"/>
    <w:rsid w:val="00B14A32"/>
    <w:rsid w:val="00B15F38"/>
    <w:rsid w:val="00B16121"/>
    <w:rsid w:val="00B16B3B"/>
    <w:rsid w:val="00B17580"/>
    <w:rsid w:val="00B205E5"/>
    <w:rsid w:val="00B218FC"/>
    <w:rsid w:val="00B22FB6"/>
    <w:rsid w:val="00B26881"/>
    <w:rsid w:val="00B274E3"/>
    <w:rsid w:val="00B27905"/>
    <w:rsid w:val="00B303AE"/>
    <w:rsid w:val="00B30CA0"/>
    <w:rsid w:val="00B313E8"/>
    <w:rsid w:val="00B31D9D"/>
    <w:rsid w:val="00B340DE"/>
    <w:rsid w:val="00B34B07"/>
    <w:rsid w:val="00B355A5"/>
    <w:rsid w:val="00B35B59"/>
    <w:rsid w:val="00B36FDA"/>
    <w:rsid w:val="00B4175E"/>
    <w:rsid w:val="00B42F20"/>
    <w:rsid w:val="00B432BB"/>
    <w:rsid w:val="00B44036"/>
    <w:rsid w:val="00B45501"/>
    <w:rsid w:val="00B4685C"/>
    <w:rsid w:val="00B46985"/>
    <w:rsid w:val="00B46B08"/>
    <w:rsid w:val="00B47BD0"/>
    <w:rsid w:val="00B47DCC"/>
    <w:rsid w:val="00B50E8F"/>
    <w:rsid w:val="00B520B4"/>
    <w:rsid w:val="00B54A52"/>
    <w:rsid w:val="00B552B1"/>
    <w:rsid w:val="00B55E1A"/>
    <w:rsid w:val="00B56203"/>
    <w:rsid w:val="00B5625C"/>
    <w:rsid w:val="00B572FA"/>
    <w:rsid w:val="00B606D2"/>
    <w:rsid w:val="00B60E9B"/>
    <w:rsid w:val="00B614BC"/>
    <w:rsid w:val="00B62D6A"/>
    <w:rsid w:val="00B63DE9"/>
    <w:rsid w:val="00B644AE"/>
    <w:rsid w:val="00B6605E"/>
    <w:rsid w:val="00B6633A"/>
    <w:rsid w:val="00B66C1F"/>
    <w:rsid w:val="00B7045A"/>
    <w:rsid w:val="00B74463"/>
    <w:rsid w:val="00B748A5"/>
    <w:rsid w:val="00B74F0A"/>
    <w:rsid w:val="00B7567F"/>
    <w:rsid w:val="00B7698C"/>
    <w:rsid w:val="00B81396"/>
    <w:rsid w:val="00B833A4"/>
    <w:rsid w:val="00B84C81"/>
    <w:rsid w:val="00B84F42"/>
    <w:rsid w:val="00B85868"/>
    <w:rsid w:val="00B859E3"/>
    <w:rsid w:val="00B86239"/>
    <w:rsid w:val="00B8720E"/>
    <w:rsid w:val="00B904C3"/>
    <w:rsid w:val="00B906FA"/>
    <w:rsid w:val="00B91B38"/>
    <w:rsid w:val="00B933EB"/>
    <w:rsid w:val="00B938C3"/>
    <w:rsid w:val="00B9518C"/>
    <w:rsid w:val="00B96B1F"/>
    <w:rsid w:val="00B97557"/>
    <w:rsid w:val="00BA1223"/>
    <w:rsid w:val="00BA1935"/>
    <w:rsid w:val="00BA1C39"/>
    <w:rsid w:val="00BA2701"/>
    <w:rsid w:val="00BA3105"/>
    <w:rsid w:val="00BA4AD1"/>
    <w:rsid w:val="00BA626E"/>
    <w:rsid w:val="00BA6BFA"/>
    <w:rsid w:val="00BA7BF6"/>
    <w:rsid w:val="00BB004D"/>
    <w:rsid w:val="00BB149B"/>
    <w:rsid w:val="00BB1B5A"/>
    <w:rsid w:val="00BB3183"/>
    <w:rsid w:val="00BB350A"/>
    <w:rsid w:val="00BB3B29"/>
    <w:rsid w:val="00BB3E6F"/>
    <w:rsid w:val="00BB53E5"/>
    <w:rsid w:val="00BB6146"/>
    <w:rsid w:val="00BB7421"/>
    <w:rsid w:val="00BC04BD"/>
    <w:rsid w:val="00BC2757"/>
    <w:rsid w:val="00BC321B"/>
    <w:rsid w:val="00BC4075"/>
    <w:rsid w:val="00BC4B53"/>
    <w:rsid w:val="00BC4E48"/>
    <w:rsid w:val="00BC5DBE"/>
    <w:rsid w:val="00BC764A"/>
    <w:rsid w:val="00BD0C9A"/>
    <w:rsid w:val="00BD1DAD"/>
    <w:rsid w:val="00BD4DB1"/>
    <w:rsid w:val="00BE1616"/>
    <w:rsid w:val="00BE209E"/>
    <w:rsid w:val="00BE2558"/>
    <w:rsid w:val="00BE2E19"/>
    <w:rsid w:val="00BE3403"/>
    <w:rsid w:val="00BE3EAB"/>
    <w:rsid w:val="00BE424E"/>
    <w:rsid w:val="00BE4E8C"/>
    <w:rsid w:val="00BE50CF"/>
    <w:rsid w:val="00BE53A1"/>
    <w:rsid w:val="00BF0E24"/>
    <w:rsid w:val="00BF0F53"/>
    <w:rsid w:val="00BF27A9"/>
    <w:rsid w:val="00BF4A21"/>
    <w:rsid w:val="00BF7DF1"/>
    <w:rsid w:val="00C0033B"/>
    <w:rsid w:val="00C00E73"/>
    <w:rsid w:val="00C01F04"/>
    <w:rsid w:val="00C02D36"/>
    <w:rsid w:val="00C04747"/>
    <w:rsid w:val="00C05ACB"/>
    <w:rsid w:val="00C05EE9"/>
    <w:rsid w:val="00C06E8F"/>
    <w:rsid w:val="00C070C7"/>
    <w:rsid w:val="00C1049C"/>
    <w:rsid w:val="00C126DA"/>
    <w:rsid w:val="00C150F7"/>
    <w:rsid w:val="00C161B3"/>
    <w:rsid w:val="00C165BB"/>
    <w:rsid w:val="00C20A14"/>
    <w:rsid w:val="00C2184A"/>
    <w:rsid w:val="00C21E1D"/>
    <w:rsid w:val="00C21FA5"/>
    <w:rsid w:val="00C23BF2"/>
    <w:rsid w:val="00C262C2"/>
    <w:rsid w:val="00C26C3A"/>
    <w:rsid w:val="00C278F1"/>
    <w:rsid w:val="00C312DB"/>
    <w:rsid w:val="00C313BD"/>
    <w:rsid w:val="00C31E05"/>
    <w:rsid w:val="00C3226A"/>
    <w:rsid w:val="00C32883"/>
    <w:rsid w:val="00C32DB5"/>
    <w:rsid w:val="00C3408D"/>
    <w:rsid w:val="00C341F0"/>
    <w:rsid w:val="00C3493E"/>
    <w:rsid w:val="00C353C7"/>
    <w:rsid w:val="00C366CB"/>
    <w:rsid w:val="00C36727"/>
    <w:rsid w:val="00C36A46"/>
    <w:rsid w:val="00C37A67"/>
    <w:rsid w:val="00C44B9C"/>
    <w:rsid w:val="00C44E68"/>
    <w:rsid w:val="00C45C6A"/>
    <w:rsid w:val="00C518C3"/>
    <w:rsid w:val="00C51A21"/>
    <w:rsid w:val="00C5226C"/>
    <w:rsid w:val="00C52EA3"/>
    <w:rsid w:val="00C55CCD"/>
    <w:rsid w:val="00C5617F"/>
    <w:rsid w:val="00C60A4C"/>
    <w:rsid w:val="00C62906"/>
    <w:rsid w:val="00C63957"/>
    <w:rsid w:val="00C63AAF"/>
    <w:rsid w:val="00C67566"/>
    <w:rsid w:val="00C702F9"/>
    <w:rsid w:val="00C705E5"/>
    <w:rsid w:val="00C70953"/>
    <w:rsid w:val="00C71CAE"/>
    <w:rsid w:val="00C7275D"/>
    <w:rsid w:val="00C72EB0"/>
    <w:rsid w:val="00C73281"/>
    <w:rsid w:val="00C73FB2"/>
    <w:rsid w:val="00C7496D"/>
    <w:rsid w:val="00C7588A"/>
    <w:rsid w:val="00C760EF"/>
    <w:rsid w:val="00C76622"/>
    <w:rsid w:val="00C77FC0"/>
    <w:rsid w:val="00C80D01"/>
    <w:rsid w:val="00C81169"/>
    <w:rsid w:val="00C81F2B"/>
    <w:rsid w:val="00C822A5"/>
    <w:rsid w:val="00C829E2"/>
    <w:rsid w:val="00C83F32"/>
    <w:rsid w:val="00C84888"/>
    <w:rsid w:val="00C84C40"/>
    <w:rsid w:val="00C84EB1"/>
    <w:rsid w:val="00C85304"/>
    <w:rsid w:val="00C87223"/>
    <w:rsid w:val="00C87943"/>
    <w:rsid w:val="00C911ED"/>
    <w:rsid w:val="00C91203"/>
    <w:rsid w:val="00C9263A"/>
    <w:rsid w:val="00C930FF"/>
    <w:rsid w:val="00C937FE"/>
    <w:rsid w:val="00C93DDF"/>
    <w:rsid w:val="00C94D4A"/>
    <w:rsid w:val="00C94D92"/>
    <w:rsid w:val="00C94DE4"/>
    <w:rsid w:val="00CA0053"/>
    <w:rsid w:val="00CA1D18"/>
    <w:rsid w:val="00CA3160"/>
    <w:rsid w:val="00CA36C1"/>
    <w:rsid w:val="00CA3ECA"/>
    <w:rsid w:val="00CA5489"/>
    <w:rsid w:val="00CA622B"/>
    <w:rsid w:val="00CA7613"/>
    <w:rsid w:val="00CA7895"/>
    <w:rsid w:val="00CB0CD0"/>
    <w:rsid w:val="00CB174F"/>
    <w:rsid w:val="00CB2AD9"/>
    <w:rsid w:val="00CB30D0"/>
    <w:rsid w:val="00CB419B"/>
    <w:rsid w:val="00CB4206"/>
    <w:rsid w:val="00CB5850"/>
    <w:rsid w:val="00CB6992"/>
    <w:rsid w:val="00CC02EF"/>
    <w:rsid w:val="00CC0C73"/>
    <w:rsid w:val="00CC2170"/>
    <w:rsid w:val="00CC3C61"/>
    <w:rsid w:val="00CC3D0A"/>
    <w:rsid w:val="00CC3EA4"/>
    <w:rsid w:val="00CC6861"/>
    <w:rsid w:val="00CD123D"/>
    <w:rsid w:val="00CD4A3E"/>
    <w:rsid w:val="00CE06D8"/>
    <w:rsid w:val="00CE106B"/>
    <w:rsid w:val="00CE1B71"/>
    <w:rsid w:val="00CE3164"/>
    <w:rsid w:val="00CE5AC8"/>
    <w:rsid w:val="00CE7159"/>
    <w:rsid w:val="00CE7897"/>
    <w:rsid w:val="00CF0EED"/>
    <w:rsid w:val="00CF473F"/>
    <w:rsid w:val="00CF5351"/>
    <w:rsid w:val="00CF622D"/>
    <w:rsid w:val="00CF6AC3"/>
    <w:rsid w:val="00D00D49"/>
    <w:rsid w:val="00D02E04"/>
    <w:rsid w:val="00D0499C"/>
    <w:rsid w:val="00D050D3"/>
    <w:rsid w:val="00D05B85"/>
    <w:rsid w:val="00D06E7F"/>
    <w:rsid w:val="00D079A7"/>
    <w:rsid w:val="00D12518"/>
    <w:rsid w:val="00D13028"/>
    <w:rsid w:val="00D13717"/>
    <w:rsid w:val="00D13747"/>
    <w:rsid w:val="00D137FE"/>
    <w:rsid w:val="00D139C7"/>
    <w:rsid w:val="00D15DED"/>
    <w:rsid w:val="00D15DFD"/>
    <w:rsid w:val="00D161B2"/>
    <w:rsid w:val="00D16CBF"/>
    <w:rsid w:val="00D21CA3"/>
    <w:rsid w:val="00D235B1"/>
    <w:rsid w:val="00D236F1"/>
    <w:rsid w:val="00D2586F"/>
    <w:rsid w:val="00D25B68"/>
    <w:rsid w:val="00D26206"/>
    <w:rsid w:val="00D26C1B"/>
    <w:rsid w:val="00D27D48"/>
    <w:rsid w:val="00D30495"/>
    <w:rsid w:val="00D31120"/>
    <w:rsid w:val="00D32D3E"/>
    <w:rsid w:val="00D32EA8"/>
    <w:rsid w:val="00D34676"/>
    <w:rsid w:val="00D34CFD"/>
    <w:rsid w:val="00D3594C"/>
    <w:rsid w:val="00D364D1"/>
    <w:rsid w:val="00D37030"/>
    <w:rsid w:val="00D40601"/>
    <w:rsid w:val="00D411FE"/>
    <w:rsid w:val="00D41A9E"/>
    <w:rsid w:val="00D41B29"/>
    <w:rsid w:val="00D42B05"/>
    <w:rsid w:val="00D43A7A"/>
    <w:rsid w:val="00D44711"/>
    <w:rsid w:val="00D449F6"/>
    <w:rsid w:val="00D4525D"/>
    <w:rsid w:val="00D4695E"/>
    <w:rsid w:val="00D47DDA"/>
    <w:rsid w:val="00D503EC"/>
    <w:rsid w:val="00D529D6"/>
    <w:rsid w:val="00D52B34"/>
    <w:rsid w:val="00D53482"/>
    <w:rsid w:val="00D53E8E"/>
    <w:rsid w:val="00D55123"/>
    <w:rsid w:val="00D55134"/>
    <w:rsid w:val="00D570EB"/>
    <w:rsid w:val="00D57E44"/>
    <w:rsid w:val="00D6025D"/>
    <w:rsid w:val="00D60781"/>
    <w:rsid w:val="00D60A4F"/>
    <w:rsid w:val="00D60A90"/>
    <w:rsid w:val="00D61180"/>
    <w:rsid w:val="00D6436E"/>
    <w:rsid w:val="00D67F77"/>
    <w:rsid w:val="00D709B2"/>
    <w:rsid w:val="00D734D7"/>
    <w:rsid w:val="00D737B7"/>
    <w:rsid w:val="00D77EDE"/>
    <w:rsid w:val="00D80326"/>
    <w:rsid w:val="00D8060C"/>
    <w:rsid w:val="00D81AE9"/>
    <w:rsid w:val="00D81FF9"/>
    <w:rsid w:val="00D8216D"/>
    <w:rsid w:val="00D83F8B"/>
    <w:rsid w:val="00D8407F"/>
    <w:rsid w:val="00D851DB"/>
    <w:rsid w:val="00D861E8"/>
    <w:rsid w:val="00D86B11"/>
    <w:rsid w:val="00D90761"/>
    <w:rsid w:val="00D91143"/>
    <w:rsid w:val="00D9181F"/>
    <w:rsid w:val="00D92388"/>
    <w:rsid w:val="00D97176"/>
    <w:rsid w:val="00DA12CC"/>
    <w:rsid w:val="00DA1CEF"/>
    <w:rsid w:val="00DA30C1"/>
    <w:rsid w:val="00DA30F6"/>
    <w:rsid w:val="00DA4816"/>
    <w:rsid w:val="00DA4B04"/>
    <w:rsid w:val="00DA5896"/>
    <w:rsid w:val="00DA6FD0"/>
    <w:rsid w:val="00DA734E"/>
    <w:rsid w:val="00DA7681"/>
    <w:rsid w:val="00DB10D9"/>
    <w:rsid w:val="00DB10EB"/>
    <w:rsid w:val="00DB2D56"/>
    <w:rsid w:val="00DB3B29"/>
    <w:rsid w:val="00DB47F3"/>
    <w:rsid w:val="00DB501C"/>
    <w:rsid w:val="00DB56A2"/>
    <w:rsid w:val="00DB5D26"/>
    <w:rsid w:val="00DB6263"/>
    <w:rsid w:val="00DB6279"/>
    <w:rsid w:val="00DB75FE"/>
    <w:rsid w:val="00DC4270"/>
    <w:rsid w:val="00DC5227"/>
    <w:rsid w:val="00DC524E"/>
    <w:rsid w:val="00DC5947"/>
    <w:rsid w:val="00DC5F2A"/>
    <w:rsid w:val="00DC7C8A"/>
    <w:rsid w:val="00DD12B4"/>
    <w:rsid w:val="00DD17DA"/>
    <w:rsid w:val="00DD2125"/>
    <w:rsid w:val="00DD37E3"/>
    <w:rsid w:val="00DD5054"/>
    <w:rsid w:val="00DD6694"/>
    <w:rsid w:val="00DD757F"/>
    <w:rsid w:val="00DD7E72"/>
    <w:rsid w:val="00DE0989"/>
    <w:rsid w:val="00DE0AD1"/>
    <w:rsid w:val="00DE1205"/>
    <w:rsid w:val="00DE39D5"/>
    <w:rsid w:val="00DE3A13"/>
    <w:rsid w:val="00DE3B34"/>
    <w:rsid w:val="00DE5247"/>
    <w:rsid w:val="00DE5306"/>
    <w:rsid w:val="00DE59DB"/>
    <w:rsid w:val="00DE5AF2"/>
    <w:rsid w:val="00DE6964"/>
    <w:rsid w:val="00DE79AE"/>
    <w:rsid w:val="00DF1BEB"/>
    <w:rsid w:val="00DF2F1E"/>
    <w:rsid w:val="00DF3252"/>
    <w:rsid w:val="00DF36F5"/>
    <w:rsid w:val="00DF6B46"/>
    <w:rsid w:val="00E01358"/>
    <w:rsid w:val="00E01933"/>
    <w:rsid w:val="00E01943"/>
    <w:rsid w:val="00E021E1"/>
    <w:rsid w:val="00E023E2"/>
    <w:rsid w:val="00E02753"/>
    <w:rsid w:val="00E02A86"/>
    <w:rsid w:val="00E02FD0"/>
    <w:rsid w:val="00E03041"/>
    <w:rsid w:val="00E0453E"/>
    <w:rsid w:val="00E05A29"/>
    <w:rsid w:val="00E06FA1"/>
    <w:rsid w:val="00E109EB"/>
    <w:rsid w:val="00E11066"/>
    <w:rsid w:val="00E11162"/>
    <w:rsid w:val="00E121F0"/>
    <w:rsid w:val="00E12278"/>
    <w:rsid w:val="00E12690"/>
    <w:rsid w:val="00E12EBD"/>
    <w:rsid w:val="00E14FB9"/>
    <w:rsid w:val="00E2318F"/>
    <w:rsid w:val="00E258A9"/>
    <w:rsid w:val="00E26240"/>
    <w:rsid w:val="00E2677F"/>
    <w:rsid w:val="00E26E6F"/>
    <w:rsid w:val="00E30528"/>
    <w:rsid w:val="00E30B57"/>
    <w:rsid w:val="00E316C6"/>
    <w:rsid w:val="00E32B06"/>
    <w:rsid w:val="00E344B7"/>
    <w:rsid w:val="00E35104"/>
    <w:rsid w:val="00E3608B"/>
    <w:rsid w:val="00E4043C"/>
    <w:rsid w:val="00E41919"/>
    <w:rsid w:val="00E42602"/>
    <w:rsid w:val="00E44A1B"/>
    <w:rsid w:val="00E44B4D"/>
    <w:rsid w:val="00E462D7"/>
    <w:rsid w:val="00E47E32"/>
    <w:rsid w:val="00E47EF8"/>
    <w:rsid w:val="00E505D2"/>
    <w:rsid w:val="00E50CE9"/>
    <w:rsid w:val="00E522BE"/>
    <w:rsid w:val="00E5268F"/>
    <w:rsid w:val="00E531A1"/>
    <w:rsid w:val="00E53353"/>
    <w:rsid w:val="00E5645F"/>
    <w:rsid w:val="00E56FCF"/>
    <w:rsid w:val="00E57AB5"/>
    <w:rsid w:val="00E60294"/>
    <w:rsid w:val="00E61335"/>
    <w:rsid w:val="00E620B7"/>
    <w:rsid w:val="00E630C2"/>
    <w:rsid w:val="00E63820"/>
    <w:rsid w:val="00E663B2"/>
    <w:rsid w:val="00E670FD"/>
    <w:rsid w:val="00E703C0"/>
    <w:rsid w:val="00E70B0B"/>
    <w:rsid w:val="00E70E1C"/>
    <w:rsid w:val="00E71ECC"/>
    <w:rsid w:val="00E728DF"/>
    <w:rsid w:val="00E77BA9"/>
    <w:rsid w:val="00E80DEF"/>
    <w:rsid w:val="00E81545"/>
    <w:rsid w:val="00E8212F"/>
    <w:rsid w:val="00E829CA"/>
    <w:rsid w:val="00E83097"/>
    <w:rsid w:val="00E85615"/>
    <w:rsid w:val="00E86B6F"/>
    <w:rsid w:val="00E86F3D"/>
    <w:rsid w:val="00E876B9"/>
    <w:rsid w:val="00E87F67"/>
    <w:rsid w:val="00E9195B"/>
    <w:rsid w:val="00E9436D"/>
    <w:rsid w:val="00E9441E"/>
    <w:rsid w:val="00E94476"/>
    <w:rsid w:val="00E94F97"/>
    <w:rsid w:val="00E95489"/>
    <w:rsid w:val="00E96BAE"/>
    <w:rsid w:val="00EA1171"/>
    <w:rsid w:val="00EA2DCD"/>
    <w:rsid w:val="00EA3B60"/>
    <w:rsid w:val="00EA4F76"/>
    <w:rsid w:val="00EA5C80"/>
    <w:rsid w:val="00EA6AE7"/>
    <w:rsid w:val="00EA712B"/>
    <w:rsid w:val="00EA7368"/>
    <w:rsid w:val="00EB031F"/>
    <w:rsid w:val="00EB0428"/>
    <w:rsid w:val="00EB2538"/>
    <w:rsid w:val="00EB4C45"/>
    <w:rsid w:val="00EB561D"/>
    <w:rsid w:val="00EB7F80"/>
    <w:rsid w:val="00EC0DCE"/>
    <w:rsid w:val="00EC4035"/>
    <w:rsid w:val="00EC4E2A"/>
    <w:rsid w:val="00EC55C8"/>
    <w:rsid w:val="00EC64C8"/>
    <w:rsid w:val="00EC753D"/>
    <w:rsid w:val="00EC779D"/>
    <w:rsid w:val="00ED1C42"/>
    <w:rsid w:val="00ED2E7D"/>
    <w:rsid w:val="00ED3660"/>
    <w:rsid w:val="00ED40CA"/>
    <w:rsid w:val="00ED4DFF"/>
    <w:rsid w:val="00ED5C3A"/>
    <w:rsid w:val="00ED72DE"/>
    <w:rsid w:val="00EE0401"/>
    <w:rsid w:val="00EE0F4F"/>
    <w:rsid w:val="00EE1A7B"/>
    <w:rsid w:val="00EE284F"/>
    <w:rsid w:val="00EE34FE"/>
    <w:rsid w:val="00EE3CF5"/>
    <w:rsid w:val="00EE43D7"/>
    <w:rsid w:val="00EE4D00"/>
    <w:rsid w:val="00EE518F"/>
    <w:rsid w:val="00EE51FD"/>
    <w:rsid w:val="00EE7B04"/>
    <w:rsid w:val="00EE7D43"/>
    <w:rsid w:val="00EE7EEB"/>
    <w:rsid w:val="00EF0053"/>
    <w:rsid w:val="00EF117A"/>
    <w:rsid w:val="00EF1800"/>
    <w:rsid w:val="00EF479A"/>
    <w:rsid w:val="00EF5C2C"/>
    <w:rsid w:val="00EF63F2"/>
    <w:rsid w:val="00EF7F83"/>
    <w:rsid w:val="00F01B9D"/>
    <w:rsid w:val="00F052BD"/>
    <w:rsid w:val="00F056C8"/>
    <w:rsid w:val="00F056E6"/>
    <w:rsid w:val="00F06439"/>
    <w:rsid w:val="00F064BB"/>
    <w:rsid w:val="00F073A5"/>
    <w:rsid w:val="00F07C54"/>
    <w:rsid w:val="00F139D2"/>
    <w:rsid w:val="00F14D77"/>
    <w:rsid w:val="00F157EB"/>
    <w:rsid w:val="00F17705"/>
    <w:rsid w:val="00F17DAB"/>
    <w:rsid w:val="00F20446"/>
    <w:rsid w:val="00F20C77"/>
    <w:rsid w:val="00F22202"/>
    <w:rsid w:val="00F2224C"/>
    <w:rsid w:val="00F22618"/>
    <w:rsid w:val="00F23021"/>
    <w:rsid w:val="00F231B5"/>
    <w:rsid w:val="00F2366B"/>
    <w:rsid w:val="00F25AEC"/>
    <w:rsid w:val="00F26E46"/>
    <w:rsid w:val="00F314C7"/>
    <w:rsid w:val="00F334B3"/>
    <w:rsid w:val="00F371F0"/>
    <w:rsid w:val="00F4002B"/>
    <w:rsid w:val="00F40D3E"/>
    <w:rsid w:val="00F4136C"/>
    <w:rsid w:val="00F41E63"/>
    <w:rsid w:val="00F44718"/>
    <w:rsid w:val="00F447E2"/>
    <w:rsid w:val="00F44A7E"/>
    <w:rsid w:val="00F44B07"/>
    <w:rsid w:val="00F44BD5"/>
    <w:rsid w:val="00F44D64"/>
    <w:rsid w:val="00F4535F"/>
    <w:rsid w:val="00F47136"/>
    <w:rsid w:val="00F47AA8"/>
    <w:rsid w:val="00F50F6F"/>
    <w:rsid w:val="00F54174"/>
    <w:rsid w:val="00F554E3"/>
    <w:rsid w:val="00F562DA"/>
    <w:rsid w:val="00F57DCE"/>
    <w:rsid w:val="00F611B4"/>
    <w:rsid w:val="00F62503"/>
    <w:rsid w:val="00F63266"/>
    <w:rsid w:val="00F63D59"/>
    <w:rsid w:val="00F6487D"/>
    <w:rsid w:val="00F6676B"/>
    <w:rsid w:val="00F67AF4"/>
    <w:rsid w:val="00F71522"/>
    <w:rsid w:val="00F71D3A"/>
    <w:rsid w:val="00F74DD6"/>
    <w:rsid w:val="00F763FF"/>
    <w:rsid w:val="00F7755A"/>
    <w:rsid w:val="00F77931"/>
    <w:rsid w:val="00F77CAD"/>
    <w:rsid w:val="00F80E80"/>
    <w:rsid w:val="00F81EC9"/>
    <w:rsid w:val="00F8340E"/>
    <w:rsid w:val="00F835AD"/>
    <w:rsid w:val="00F84FBE"/>
    <w:rsid w:val="00F86959"/>
    <w:rsid w:val="00F87DBE"/>
    <w:rsid w:val="00F9019D"/>
    <w:rsid w:val="00F92D2B"/>
    <w:rsid w:val="00F93BCC"/>
    <w:rsid w:val="00F956FD"/>
    <w:rsid w:val="00F95FC8"/>
    <w:rsid w:val="00F967C3"/>
    <w:rsid w:val="00F9789E"/>
    <w:rsid w:val="00FA0384"/>
    <w:rsid w:val="00FA482D"/>
    <w:rsid w:val="00FA57BB"/>
    <w:rsid w:val="00FA7899"/>
    <w:rsid w:val="00FA79E9"/>
    <w:rsid w:val="00FA7F8E"/>
    <w:rsid w:val="00FB00E6"/>
    <w:rsid w:val="00FB227C"/>
    <w:rsid w:val="00FB54E0"/>
    <w:rsid w:val="00FB5B11"/>
    <w:rsid w:val="00FB62C4"/>
    <w:rsid w:val="00FB6440"/>
    <w:rsid w:val="00FB65CF"/>
    <w:rsid w:val="00FC029F"/>
    <w:rsid w:val="00FC19A6"/>
    <w:rsid w:val="00FC2BBF"/>
    <w:rsid w:val="00FC31BE"/>
    <w:rsid w:val="00FC35A2"/>
    <w:rsid w:val="00FC374B"/>
    <w:rsid w:val="00FC3B04"/>
    <w:rsid w:val="00FC3DBF"/>
    <w:rsid w:val="00FC4349"/>
    <w:rsid w:val="00FC6950"/>
    <w:rsid w:val="00FC7788"/>
    <w:rsid w:val="00FD182C"/>
    <w:rsid w:val="00FD32A0"/>
    <w:rsid w:val="00FD3CDA"/>
    <w:rsid w:val="00FD54E7"/>
    <w:rsid w:val="00FD6ADA"/>
    <w:rsid w:val="00FD717E"/>
    <w:rsid w:val="00FD7603"/>
    <w:rsid w:val="00FD78E1"/>
    <w:rsid w:val="00FD7973"/>
    <w:rsid w:val="00FD7B93"/>
    <w:rsid w:val="00FD7C84"/>
    <w:rsid w:val="00FE0466"/>
    <w:rsid w:val="00FE0AC7"/>
    <w:rsid w:val="00FE0B9A"/>
    <w:rsid w:val="00FE15FE"/>
    <w:rsid w:val="00FE1699"/>
    <w:rsid w:val="00FE3233"/>
    <w:rsid w:val="00FE5FD2"/>
    <w:rsid w:val="00FE62F1"/>
    <w:rsid w:val="00FE75DF"/>
    <w:rsid w:val="00FF5FDB"/>
    <w:rsid w:val="00FF7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FCAEB51"/>
  <w14:defaultImageDpi w14:val="32767"/>
  <w15:docId w15:val="{791D597D-ED7B-804D-8677-11C6B2587D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C0E44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unhideWhenUsed/>
    <w:rsid w:val="005F1C61"/>
  </w:style>
  <w:style w:type="character" w:customStyle="1" w:styleId="FootnoteTextChar">
    <w:name w:val="Footnote Text Char"/>
    <w:basedOn w:val="DefaultParagraphFont"/>
    <w:link w:val="FootnoteText"/>
    <w:uiPriority w:val="99"/>
    <w:rsid w:val="005F1C61"/>
    <w:rPr>
      <w:rFonts w:ascii="Cambria" w:eastAsia="Cambria" w:hAnsi="Cambria" w:cs="Times New Roman"/>
    </w:rPr>
  </w:style>
  <w:style w:type="character" w:styleId="FootnoteReference">
    <w:name w:val="footnote reference"/>
    <w:basedOn w:val="DefaultParagraphFont"/>
    <w:uiPriority w:val="99"/>
    <w:unhideWhenUsed/>
    <w:rsid w:val="005F1C61"/>
    <w:rPr>
      <w:vertAlign w:val="superscript"/>
    </w:rPr>
  </w:style>
  <w:style w:type="paragraph" w:styleId="Footer">
    <w:name w:val="footer"/>
    <w:basedOn w:val="Normal"/>
    <w:link w:val="FooterChar"/>
    <w:uiPriority w:val="99"/>
    <w:unhideWhenUsed/>
    <w:rsid w:val="005F1C6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F1C61"/>
    <w:rPr>
      <w:rFonts w:ascii="Cambria" w:eastAsia="Cambria" w:hAnsi="Cambria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5F1C61"/>
  </w:style>
  <w:style w:type="paragraph" w:styleId="Header">
    <w:name w:val="header"/>
    <w:basedOn w:val="Normal"/>
    <w:link w:val="HeaderChar"/>
    <w:uiPriority w:val="99"/>
    <w:unhideWhenUsed/>
    <w:rsid w:val="005F1C6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F1C61"/>
    <w:rPr>
      <w:rFonts w:ascii="Cambria" w:eastAsia="Cambria" w:hAnsi="Cambria" w:cs="Times New Roman"/>
    </w:rPr>
  </w:style>
  <w:style w:type="paragraph" w:styleId="ListParagraph">
    <w:name w:val="List Paragraph"/>
    <w:basedOn w:val="Normal"/>
    <w:uiPriority w:val="34"/>
    <w:qFormat/>
    <w:rsid w:val="005F1C61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5F1C61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F1C61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1C61"/>
    <w:rPr>
      <w:rFonts w:ascii="Lucida Grande" w:eastAsia="Cambria" w:hAnsi="Lucida Grande" w:cs="Times New Roman"/>
      <w:sz w:val="18"/>
      <w:szCs w:val="18"/>
    </w:rPr>
  </w:style>
  <w:style w:type="character" w:styleId="LineNumber">
    <w:name w:val="line number"/>
    <w:basedOn w:val="DefaultParagraphFont"/>
    <w:uiPriority w:val="99"/>
    <w:semiHidden/>
    <w:unhideWhenUsed/>
    <w:rsid w:val="005F1C61"/>
  </w:style>
  <w:style w:type="character" w:styleId="Hyperlink">
    <w:name w:val="Hyperlink"/>
    <w:basedOn w:val="DefaultParagraphFont"/>
    <w:uiPriority w:val="99"/>
    <w:unhideWhenUsed/>
    <w:rsid w:val="005F1C61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71BF3"/>
    <w:rPr>
      <w:color w:val="954F72" w:themeColor="followedHyperlink"/>
      <w:u w:val="single"/>
    </w:rPr>
  </w:style>
  <w:style w:type="character" w:customStyle="1" w:styleId="nlmstring-name">
    <w:name w:val="nlm_string-name"/>
    <w:basedOn w:val="DefaultParagraphFont"/>
    <w:rsid w:val="00F77931"/>
  </w:style>
  <w:style w:type="character" w:customStyle="1" w:styleId="nlmgiven-names">
    <w:name w:val="nlm_given-names"/>
    <w:basedOn w:val="DefaultParagraphFont"/>
    <w:rsid w:val="00F77931"/>
  </w:style>
  <w:style w:type="character" w:customStyle="1" w:styleId="nlmyear">
    <w:name w:val="nlm_year"/>
    <w:basedOn w:val="DefaultParagraphFont"/>
    <w:rsid w:val="00F77931"/>
  </w:style>
  <w:style w:type="character" w:customStyle="1" w:styleId="nlmarticle-title">
    <w:name w:val="nlm_article-title"/>
    <w:basedOn w:val="DefaultParagraphFont"/>
    <w:rsid w:val="00F77931"/>
  </w:style>
  <w:style w:type="character" w:customStyle="1" w:styleId="nlmfpage">
    <w:name w:val="nlm_fpage"/>
    <w:basedOn w:val="DefaultParagraphFont"/>
    <w:rsid w:val="00F77931"/>
  </w:style>
  <w:style w:type="character" w:customStyle="1" w:styleId="nlmlpage">
    <w:name w:val="nlm_lpage"/>
    <w:basedOn w:val="DefaultParagraphFont"/>
    <w:rsid w:val="00F77931"/>
  </w:style>
  <w:style w:type="character" w:styleId="UnresolvedMention">
    <w:name w:val="Unresolved Mention"/>
    <w:basedOn w:val="DefaultParagraphFont"/>
    <w:uiPriority w:val="99"/>
    <w:semiHidden/>
    <w:unhideWhenUsed/>
    <w:rsid w:val="00A4644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560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6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35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3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2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88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56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63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818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66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09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287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576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541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95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05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9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02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53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63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61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21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898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163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990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32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210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217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1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5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87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5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93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790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8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8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94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33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177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084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0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1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83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95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94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02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25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05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380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459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15</Pages>
  <Words>1196</Words>
  <Characters>6822</Characters>
  <Application>Microsoft Office Word</Application>
  <DocSecurity>0</DocSecurity>
  <Lines>56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Winters, Andrew C</dc:creator>
  <cp:keywords/>
  <dc:description/>
  <cp:lastModifiedBy>Winters, Andrew C</cp:lastModifiedBy>
  <cp:revision>18</cp:revision>
  <cp:lastPrinted>2019-07-25T14:22:00Z</cp:lastPrinted>
  <dcterms:created xsi:type="dcterms:W3CDTF">2019-10-23T14:58:00Z</dcterms:created>
  <dcterms:modified xsi:type="dcterms:W3CDTF">2020-01-10T18:04:00Z</dcterms:modified>
</cp:coreProperties>
</file>