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48683" w14:textId="77777777" w:rsidR="005F1C61" w:rsidRPr="000D7967" w:rsidRDefault="005F1C61" w:rsidP="005F1C61"/>
    <w:p w14:paraId="4A793019" w14:textId="77777777" w:rsidR="005F1C61" w:rsidRPr="000D7967" w:rsidRDefault="005F1C61" w:rsidP="005F1C61"/>
    <w:p w14:paraId="26370720" w14:textId="77777777" w:rsidR="005F1C61" w:rsidRPr="000D7967" w:rsidRDefault="005F1C61" w:rsidP="005F1C61"/>
    <w:p w14:paraId="28191A83" w14:textId="77777777" w:rsidR="005F1C61" w:rsidRPr="000D7967" w:rsidRDefault="005F1C61" w:rsidP="005F1C61"/>
    <w:p w14:paraId="471CA396" w14:textId="77777777" w:rsidR="005F1C61" w:rsidRPr="000D7967" w:rsidRDefault="005F1C61" w:rsidP="005F1C61"/>
    <w:p w14:paraId="30BC869D" w14:textId="77777777" w:rsidR="005F1C61" w:rsidRPr="000D7967" w:rsidRDefault="005F1C61" w:rsidP="005F1C61"/>
    <w:p w14:paraId="4B84F5B3" w14:textId="77777777" w:rsidR="005F1C61" w:rsidRPr="000D7967" w:rsidRDefault="005F1C61" w:rsidP="005F1C61"/>
    <w:p w14:paraId="46D2A480" w14:textId="77777777" w:rsidR="005F1C61" w:rsidRPr="000D7967" w:rsidRDefault="005F1C61" w:rsidP="005F1C61"/>
    <w:p w14:paraId="19FD9F7D" w14:textId="2E46DF4D" w:rsidR="005F1C61" w:rsidRPr="000D7967" w:rsidRDefault="009D6754" w:rsidP="005F1C61">
      <w:pPr>
        <w:jc w:val="center"/>
        <w:rPr>
          <w:b/>
        </w:rPr>
      </w:pPr>
      <w:r>
        <w:rPr>
          <w:b/>
        </w:rPr>
        <w:t>Composite synoptic-scale environments conducive to North American polar</w:t>
      </w:r>
      <w:r w:rsidR="00346DA1">
        <w:rPr>
          <w:b/>
        </w:rPr>
        <w:t>–</w:t>
      </w:r>
      <w:r>
        <w:rPr>
          <w:b/>
        </w:rPr>
        <w:t>subtropical jet superposition events</w:t>
      </w:r>
    </w:p>
    <w:p w14:paraId="31DC41D9" w14:textId="77777777" w:rsidR="005F1C61" w:rsidRPr="000D7967" w:rsidRDefault="005F1C61" w:rsidP="005F1C61">
      <w:pPr>
        <w:jc w:val="center"/>
        <w:rPr>
          <w:b/>
        </w:rPr>
      </w:pPr>
    </w:p>
    <w:p w14:paraId="69D6E797" w14:textId="77777777" w:rsidR="005F1C61" w:rsidRPr="000D7967" w:rsidRDefault="005F1C61" w:rsidP="005F1C61">
      <w:pPr>
        <w:jc w:val="center"/>
        <w:rPr>
          <w:i/>
        </w:rPr>
      </w:pPr>
      <w:r w:rsidRPr="000D7967">
        <w:rPr>
          <w:i/>
        </w:rPr>
        <w:t>By</w:t>
      </w:r>
    </w:p>
    <w:p w14:paraId="747F69D0" w14:textId="77777777" w:rsidR="005F1C61" w:rsidRPr="000D7967" w:rsidRDefault="005F1C61" w:rsidP="005F1C61">
      <w:pPr>
        <w:jc w:val="center"/>
        <w:rPr>
          <w:i/>
        </w:rPr>
      </w:pPr>
    </w:p>
    <w:p w14:paraId="570B4839" w14:textId="68DCA126" w:rsidR="005F1C61" w:rsidRPr="009D6754" w:rsidRDefault="005F1C61" w:rsidP="005F1C61">
      <w:pPr>
        <w:jc w:val="center"/>
      </w:pPr>
      <w:r w:rsidRPr="000D7967">
        <w:t>ANDREW C. WINTERS</w:t>
      </w:r>
      <w:r>
        <w:rPr>
          <w:vertAlign w:val="superscript"/>
        </w:rPr>
        <w:t>1</w:t>
      </w:r>
      <w:r>
        <w:rPr>
          <w:rStyle w:val="FootnoteReference"/>
        </w:rPr>
        <w:footnoteReference w:customMarkFollows="1" w:id="1"/>
        <w:t>*</w:t>
      </w:r>
      <w:r>
        <w:t>, DANIEL KEYSER</w:t>
      </w:r>
      <w:r w:rsidR="009D6754">
        <w:rPr>
          <w:vertAlign w:val="superscript"/>
        </w:rPr>
        <w:t>2</w:t>
      </w:r>
      <w:r>
        <w:t>, LANCE F. BOSART</w:t>
      </w:r>
      <w:r w:rsidR="009D6754">
        <w:rPr>
          <w:vertAlign w:val="superscript"/>
        </w:rPr>
        <w:t>2</w:t>
      </w:r>
      <w:r w:rsidR="009D6754">
        <w:t>, and JONATHAN E. MARTIN</w:t>
      </w:r>
      <w:r w:rsidR="009D6754">
        <w:rPr>
          <w:vertAlign w:val="superscript"/>
        </w:rPr>
        <w:t>3</w:t>
      </w:r>
    </w:p>
    <w:p w14:paraId="55182133" w14:textId="7EF15631" w:rsidR="009D6754" w:rsidRDefault="009D6754" w:rsidP="005F1C61">
      <w:pPr>
        <w:jc w:val="center"/>
      </w:pPr>
    </w:p>
    <w:p w14:paraId="0B8482E6" w14:textId="77777777" w:rsidR="009D6754" w:rsidRDefault="009D6754" w:rsidP="005F1C61">
      <w:pPr>
        <w:jc w:val="center"/>
      </w:pPr>
    </w:p>
    <w:p w14:paraId="1E934797" w14:textId="20F8EE75" w:rsidR="009D6754" w:rsidRDefault="009D6754" w:rsidP="005F1C61">
      <w:pPr>
        <w:jc w:val="center"/>
      </w:pPr>
    </w:p>
    <w:p w14:paraId="08E0C923" w14:textId="77777777" w:rsidR="009D6754" w:rsidRPr="000D7967" w:rsidRDefault="009D6754" w:rsidP="005F1C61">
      <w:pPr>
        <w:jc w:val="center"/>
      </w:pPr>
    </w:p>
    <w:p w14:paraId="033B631B" w14:textId="7F9AAA10" w:rsidR="005F1C61" w:rsidRDefault="005F1C61" w:rsidP="005F1C61">
      <w:pPr>
        <w:jc w:val="center"/>
      </w:pPr>
      <w:r>
        <w:rPr>
          <w:vertAlign w:val="superscript"/>
        </w:rPr>
        <w:t>1</w:t>
      </w:r>
      <w:r>
        <w:t xml:space="preserve">Department of Atmospheric and </w:t>
      </w:r>
      <w:r w:rsidR="009D6754">
        <w:t>Oceanic</w:t>
      </w:r>
      <w:r>
        <w:t xml:space="preserve"> Sciences</w:t>
      </w:r>
    </w:p>
    <w:p w14:paraId="1855A235" w14:textId="773851D1" w:rsidR="005F1C61" w:rsidRPr="002F4588" w:rsidRDefault="005F1C61" w:rsidP="005F1C61">
      <w:pPr>
        <w:jc w:val="center"/>
      </w:pPr>
      <w:r>
        <w:t xml:space="preserve">University </w:t>
      </w:r>
      <w:r w:rsidR="009D6754">
        <w:t>of Colorado Boulder</w:t>
      </w:r>
    </w:p>
    <w:p w14:paraId="283C82DB" w14:textId="13F2B03C" w:rsidR="005F1C61" w:rsidRDefault="009D6754" w:rsidP="005F1C61">
      <w:pPr>
        <w:jc w:val="center"/>
      </w:pPr>
      <w:r>
        <w:t>Boulder</w:t>
      </w:r>
      <w:r w:rsidR="005F1C61">
        <w:t>,</w:t>
      </w:r>
      <w:r>
        <w:t xml:space="preserve"> CO</w:t>
      </w:r>
      <w:r w:rsidR="005F1C61">
        <w:t xml:space="preserve"> </w:t>
      </w:r>
      <w:r>
        <w:t>80309</w:t>
      </w:r>
    </w:p>
    <w:p w14:paraId="0659D737" w14:textId="10AC9F19" w:rsidR="009D6754" w:rsidRDefault="009D6754" w:rsidP="005F1C61">
      <w:pPr>
        <w:jc w:val="center"/>
      </w:pPr>
    </w:p>
    <w:p w14:paraId="3DDE07E1" w14:textId="757A0722" w:rsidR="009D6754" w:rsidRDefault="009D6754" w:rsidP="009D6754">
      <w:pPr>
        <w:jc w:val="center"/>
      </w:pPr>
      <w:r>
        <w:rPr>
          <w:vertAlign w:val="superscript"/>
        </w:rPr>
        <w:t>2</w:t>
      </w:r>
      <w:r>
        <w:t>Department of Atmospheric and Environmental Sciences</w:t>
      </w:r>
    </w:p>
    <w:p w14:paraId="09E1214D" w14:textId="77777777" w:rsidR="009D6754" w:rsidRPr="002F4588" w:rsidRDefault="009D6754" w:rsidP="009D6754">
      <w:pPr>
        <w:jc w:val="center"/>
      </w:pPr>
      <w:r>
        <w:t>University at Albany, State University of New York</w:t>
      </w:r>
    </w:p>
    <w:p w14:paraId="1CC7434B" w14:textId="77777777" w:rsidR="009D6754" w:rsidRDefault="009D6754" w:rsidP="009D6754">
      <w:pPr>
        <w:jc w:val="center"/>
      </w:pPr>
      <w:r>
        <w:t>Albany, NY 12222</w:t>
      </w:r>
    </w:p>
    <w:p w14:paraId="064B6F5A" w14:textId="15D6D61F" w:rsidR="009D6754" w:rsidRDefault="009D6754" w:rsidP="005F1C61">
      <w:pPr>
        <w:jc w:val="center"/>
      </w:pPr>
    </w:p>
    <w:p w14:paraId="1939801F" w14:textId="7C75C1B3" w:rsidR="009D6754" w:rsidRDefault="009D6754" w:rsidP="009D6754">
      <w:pPr>
        <w:jc w:val="center"/>
      </w:pPr>
      <w:r>
        <w:rPr>
          <w:vertAlign w:val="superscript"/>
        </w:rPr>
        <w:t>3</w:t>
      </w:r>
      <w:r>
        <w:t>Department of Atmospheric and Oceanic Sciences</w:t>
      </w:r>
    </w:p>
    <w:p w14:paraId="4DF4DBE2" w14:textId="6249B78C" w:rsidR="009D6754" w:rsidRPr="002F4588" w:rsidRDefault="009D6754" w:rsidP="009D6754">
      <w:pPr>
        <w:jc w:val="center"/>
      </w:pPr>
      <w:r>
        <w:t>University of Wisconsin–Madison</w:t>
      </w:r>
    </w:p>
    <w:p w14:paraId="45A456E6" w14:textId="556EF937" w:rsidR="009D6754" w:rsidRDefault="009D6754" w:rsidP="009D6754">
      <w:pPr>
        <w:jc w:val="center"/>
      </w:pPr>
      <w:r>
        <w:t>Madison, WI 53706</w:t>
      </w:r>
    </w:p>
    <w:p w14:paraId="6DE1336F" w14:textId="77777777" w:rsidR="009D6754" w:rsidRDefault="009D6754" w:rsidP="005F1C61">
      <w:pPr>
        <w:jc w:val="center"/>
      </w:pPr>
    </w:p>
    <w:p w14:paraId="29690201" w14:textId="77777777" w:rsidR="005F1C61" w:rsidRPr="000D7967" w:rsidRDefault="005F1C61" w:rsidP="005F1C61"/>
    <w:p w14:paraId="3C7EB136" w14:textId="20CBFC46" w:rsidR="005F1C61" w:rsidRDefault="005F1C61" w:rsidP="005F1C61">
      <w:pPr>
        <w:jc w:val="center"/>
      </w:pPr>
    </w:p>
    <w:p w14:paraId="4C99D927" w14:textId="4A2B8BA3" w:rsidR="009D6754" w:rsidRDefault="009D6754" w:rsidP="005F1C61">
      <w:pPr>
        <w:jc w:val="center"/>
      </w:pPr>
    </w:p>
    <w:p w14:paraId="0398D545" w14:textId="77777777" w:rsidR="009D6754" w:rsidRPr="000D7967" w:rsidRDefault="009D6754" w:rsidP="005F1C61">
      <w:pPr>
        <w:jc w:val="center"/>
      </w:pPr>
    </w:p>
    <w:p w14:paraId="731B722D" w14:textId="67EFFAAA" w:rsidR="00F562DA" w:rsidRDefault="005F1C61" w:rsidP="009D6754">
      <w:pPr>
        <w:jc w:val="center"/>
        <w:rPr>
          <w:i/>
        </w:rPr>
      </w:pPr>
      <w:r w:rsidRPr="000D7967">
        <w:t xml:space="preserve">Submitted for publication in </w:t>
      </w:r>
      <w:r w:rsidR="009D6754">
        <w:rPr>
          <w:i/>
        </w:rPr>
        <w:t>Monthly Weather Review</w:t>
      </w:r>
    </w:p>
    <w:p w14:paraId="7C703AB9" w14:textId="40802C43" w:rsidR="009D6754" w:rsidRDefault="00BB3B29" w:rsidP="009D6754">
      <w:pPr>
        <w:jc w:val="center"/>
      </w:pPr>
      <w:r>
        <w:t>23</w:t>
      </w:r>
      <w:r w:rsidR="009D6754">
        <w:t xml:space="preserve"> </w:t>
      </w:r>
      <w:r w:rsidR="00A66E55">
        <w:t>October</w:t>
      </w:r>
      <w:r w:rsidR="009D6754">
        <w:t xml:space="preserve"> 2019</w:t>
      </w:r>
    </w:p>
    <w:p w14:paraId="102ED2D8" w14:textId="12FC00D5" w:rsidR="00066186" w:rsidRDefault="00066186" w:rsidP="009D6754">
      <w:pPr>
        <w:jc w:val="center"/>
      </w:pPr>
    </w:p>
    <w:p w14:paraId="68B8AD77" w14:textId="25041D88" w:rsidR="00066186" w:rsidRDefault="00066186" w:rsidP="009D6754">
      <w:pPr>
        <w:jc w:val="center"/>
      </w:pPr>
      <w:r>
        <w:t>Revised version submitted</w:t>
      </w:r>
    </w:p>
    <w:p w14:paraId="42D52A5F" w14:textId="7119D948" w:rsidR="005F1C61" w:rsidRPr="000D7967" w:rsidRDefault="00066186" w:rsidP="005F1C61">
      <w:pPr>
        <w:jc w:val="center"/>
      </w:pPr>
      <w:r>
        <w:t>26 January 2020</w:t>
      </w:r>
    </w:p>
    <w:p w14:paraId="06C764CB" w14:textId="77777777" w:rsidR="005F1C61" w:rsidRPr="000D7967" w:rsidRDefault="005F1C61" w:rsidP="005F1C61">
      <w:pPr>
        <w:jc w:val="center"/>
      </w:pPr>
    </w:p>
    <w:p w14:paraId="2A7270E7" w14:textId="77777777" w:rsidR="005F1C61" w:rsidRPr="000D7967" w:rsidRDefault="005F1C61" w:rsidP="005F1C61">
      <w:pPr>
        <w:jc w:val="center"/>
      </w:pPr>
    </w:p>
    <w:p w14:paraId="03620764" w14:textId="77777777" w:rsidR="005F1C61" w:rsidRPr="000D7967" w:rsidRDefault="005F1C61" w:rsidP="005F1C61">
      <w:pPr>
        <w:jc w:val="center"/>
      </w:pPr>
    </w:p>
    <w:p w14:paraId="13FFACC6" w14:textId="77777777" w:rsidR="005F1C61" w:rsidRDefault="005F1C61" w:rsidP="005F1C61">
      <w:pPr>
        <w:rPr>
          <w:b/>
        </w:rPr>
      </w:pPr>
    </w:p>
    <w:p w14:paraId="5293E106" w14:textId="2D668EF9" w:rsidR="005F1C61" w:rsidRPr="006713B4" w:rsidRDefault="006713B4" w:rsidP="005F1C61">
      <w:pPr>
        <w:jc w:val="center"/>
      </w:pPr>
      <w:r>
        <w:lastRenderedPageBreak/>
        <w:t>ABSTRACT</w:t>
      </w:r>
    </w:p>
    <w:p w14:paraId="0E2C8CC2" w14:textId="155D290C" w:rsidR="005F1C61" w:rsidRDefault="005F1C61" w:rsidP="005F1C61">
      <w:pPr>
        <w:jc w:val="center"/>
        <w:rPr>
          <w:b/>
        </w:rPr>
      </w:pPr>
    </w:p>
    <w:p w14:paraId="248D43D7" w14:textId="20D48E9F" w:rsidR="005F1C61" w:rsidRPr="00B92B6E" w:rsidRDefault="00FB62C4" w:rsidP="00FD32A0">
      <w:pPr>
        <w:spacing w:line="480" w:lineRule="auto"/>
        <w:sectPr w:rsidR="005F1C61" w:rsidRPr="00B92B6E" w:rsidSect="003D2B69">
          <w:footerReference w:type="even" r:id="rId7"/>
          <w:footerReference w:type="default" r:id="rId8"/>
          <w:pgSz w:w="12240" w:h="15840"/>
          <w:pgMar w:top="1440" w:right="1440" w:bottom="1440" w:left="1440" w:header="720" w:footer="720" w:gutter="0"/>
          <w:lnNumType w:countBy="1" w:restart="continuous"/>
          <w:cols w:space="720"/>
          <w:docGrid w:linePitch="360"/>
        </w:sectPr>
      </w:pPr>
      <w:r>
        <w:tab/>
      </w:r>
      <w:r w:rsidR="00150410">
        <w:t>A</w:t>
      </w:r>
      <w:r w:rsidR="006563E5">
        <w:t xml:space="preserve"> polar–subtropical</w:t>
      </w:r>
      <w:r w:rsidR="00F95FC8">
        <w:t xml:space="preserve"> jet superposition </w:t>
      </w:r>
      <w:r w:rsidR="00150410">
        <w:t>represents</w:t>
      </w:r>
      <w:r w:rsidR="001C1427">
        <w:t xml:space="preserve"> a</w:t>
      </w:r>
      <w:r w:rsidR="00F95FC8">
        <w:t xml:space="preserve"> dynamical and thermodynamic environment </w:t>
      </w:r>
      <w:r w:rsidR="00790B35">
        <w:t>conducive</w:t>
      </w:r>
      <w:r w:rsidR="00F95FC8">
        <w:t xml:space="preserve"> </w:t>
      </w:r>
      <w:r w:rsidR="00790B35">
        <w:t>to</w:t>
      </w:r>
      <w:r w:rsidR="00F95FC8">
        <w:t xml:space="preserve"> the </w:t>
      </w:r>
      <w:r w:rsidR="001C1427">
        <w:t>production</w:t>
      </w:r>
      <w:r w:rsidR="00F95FC8">
        <w:t xml:space="preserve"> of high-impact weather</w:t>
      </w:r>
      <w:r w:rsidR="00F84FBE">
        <w:t>.</w:t>
      </w:r>
      <w:r w:rsidR="00F95FC8">
        <w:t xml:space="preserve"> </w:t>
      </w:r>
      <w:r w:rsidR="00F84FBE">
        <w:t>Prior work indicates that t</w:t>
      </w:r>
      <w:r w:rsidR="00F95FC8">
        <w:t>he synoptic-scale environments that support the development of</w:t>
      </w:r>
      <w:r w:rsidR="001C1427">
        <w:t xml:space="preserve"> North American</w:t>
      </w:r>
      <w:r w:rsidR="00F95FC8">
        <w:t xml:space="preserve"> jet superpositions</w:t>
      </w:r>
      <w:r w:rsidR="00383DE9">
        <w:t xml:space="preserve"> </w:t>
      </w:r>
      <w:r w:rsidR="001C1427">
        <w:t>can</w:t>
      </w:r>
      <w:r w:rsidR="00F95FC8">
        <w:t xml:space="preserve"> </w:t>
      </w:r>
      <w:r w:rsidR="0071635C">
        <w:t>vary depending on the case under consideration</w:t>
      </w:r>
      <w:r w:rsidR="00F95FC8">
        <w:t xml:space="preserve">. This </w:t>
      </w:r>
      <w:r>
        <w:t>variability</w:t>
      </w:r>
      <w:r w:rsidR="00F95FC8">
        <w:t xml:space="preserve"> motivates a</w:t>
      </w:r>
      <w:r w:rsidR="005031BD">
        <w:t xml:space="preserve">n </w:t>
      </w:r>
      <w:r w:rsidR="00D4695E">
        <w:t>analysis</w:t>
      </w:r>
      <w:r w:rsidR="00F95FC8">
        <w:t xml:space="preserve"> of the</w:t>
      </w:r>
      <w:r w:rsidR="0071635C">
        <w:t xml:space="preserve"> </w:t>
      </w:r>
      <w:r>
        <w:t>range of</w:t>
      </w:r>
      <w:r w:rsidR="00F95FC8">
        <w:t xml:space="preserve"> synoptic-dynamic mechanisms that operate within </w:t>
      </w:r>
      <w:r w:rsidR="0071635C">
        <w:t>a</w:t>
      </w:r>
      <w:r w:rsidR="00F95FC8">
        <w:t xml:space="preserve"> double-jet environment to produce North American jet superpositions. This study</w:t>
      </w:r>
      <w:r w:rsidR="004119CE">
        <w:t xml:space="preserve"> </w:t>
      </w:r>
      <w:r w:rsidR="00F95FC8">
        <w:t>identifies North American jet superposition events during November–March 1979–2010</w:t>
      </w:r>
      <w:r w:rsidR="001C1427">
        <w:t xml:space="preserve"> and </w:t>
      </w:r>
      <w:r w:rsidR="00F95FC8">
        <w:t>subsequently classifie</w:t>
      </w:r>
      <w:r w:rsidR="001C1427">
        <w:t>s those events</w:t>
      </w:r>
      <w:r w:rsidR="00F95FC8">
        <w:t xml:space="preserve"> into three characteristic event types. </w:t>
      </w:r>
      <w:r w:rsidR="001C1427">
        <w:t xml:space="preserve">“Polar dominant” events </w:t>
      </w:r>
      <w:r w:rsidR="0071635C">
        <w:t>are those</w:t>
      </w:r>
      <w:r w:rsidR="001C1427">
        <w:t xml:space="preserve"> during which only the polar jet is characterized by a substantial excursion from its climatological latitude band, “subtropical dominant” events </w:t>
      </w:r>
      <w:r w:rsidR="0071635C">
        <w:t>are those</w:t>
      </w:r>
      <w:r w:rsidR="001C1427">
        <w:t xml:space="preserve"> during which only the subtropical jet is characterized by a substantial excursion from its climatological latitude band, and “hybrid” events </w:t>
      </w:r>
      <w:r w:rsidR="0071635C">
        <w:t>are those</w:t>
      </w:r>
      <w:r w:rsidR="001C1427">
        <w:t xml:space="preserve"> characterized by a mutual excursion of both jets from their</w:t>
      </w:r>
      <w:r w:rsidR="008E1C15">
        <w:t xml:space="preserve"> respective</w:t>
      </w:r>
      <w:r w:rsidR="001C1427">
        <w:t xml:space="preserve"> climatological latitude bands.</w:t>
      </w:r>
      <w:r w:rsidR="006563E5">
        <w:t xml:space="preserve"> The </w:t>
      </w:r>
      <w:r w:rsidR="00D4695E">
        <w:t>analysis</w:t>
      </w:r>
      <w:r w:rsidR="006563E5">
        <w:t xml:space="preserve"> </w:t>
      </w:r>
      <w:r w:rsidR="00EE4D00">
        <w:t>indicates</w:t>
      </w:r>
      <w:r w:rsidR="006563E5">
        <w:t xml:space="preserve"> that</w:t>
      </w:r>
      <w:r w:rsidR="004B1547">
        <w:t xml:space="preserve"> North American</w:t>
      </w:r>
      <w:r w:rsidR="006563E5">
        <w:t xml:space="preserve"> </w:t>
      </w:r>
      <w:r w:rsidR="004B1547">
        <w:t>jet superposition</w:t>
      </w:r>
      <w:r w:rsidR="006563E5">
        <w:t xml:space="preserve"> events </w:t>
      </w:r>
      <w:r w:rsidR="004B1547">
        <w:t>occur most often during November</w:t>
      </w:r>
      <w:r w:rsidR="00F84FBE">
        <w:t xml:space="preserve"> and </w:t>
      </w:r>
      <w:r w:rsidR="004B1547">
        <w:t>December,</w:t>
      </w:r>
      <w:r w:rsidR="00333C2B">
        <w:t xml:space="preserve"> and that subtropical dominant events are the most </w:t>
      </w:r>
      <w:r w:rsidR="00647069">
        <w:t>frequent</w:t>
      </w:r>
      <w:r w:rsidR="00333C2B">
        <w:t xml:space="preserve"> event type</w:t>
      </w:r>
      <w:r w:rsidR="00D4695E">
        <w:t xml:space="preserve"> </w:t>
      </w:r>
      <w:r w:rsidR="009B049B">
        <w:t>for all months considered</w:t>
      </w:r>
      <w:r w:rsidR="006563E5">
        <w:t>.</w:t>
      </w:r>
      <w:r w:rsidR="001C1427">
        <w:t xml:space="preserve"> Composite analyses </w:t>
      </w:r>
      <w:r w:rsidR="005A7BDB">
        <w:t>constructed for</w:t>
      </w:r>
      <w:r w:rsidR="0071635C">
        <w:t xml:space="preserve"> each</w:t>
      </w:r>
      <w:r w:rsidR="005C4556">
        <w:t xml:space="preserve"> </w:t>
      </w:r>
      <w:r w:rsidR="0071635C">
        <w:t>event type</w:t>
      </w:r>
      <w:r w:rsidR="001C1427">
        <w:t xml:space="preserve"> </w:t>
      </w:r>
      <w:r w:rsidR="009E0768">
        <w:t>reveal</w:t>
      </w:r>
      <w:r w:rsidR="001C1427">
        <w:t xml:space="preserve"> the </w:t>
      </w:r>
      <w:r w:rsidR="00FC029F">
        <w:t>common</w:t>
      </w:r>
      <w:r w:rsidR="001C1427">
        <w:t xml:space="preserve"> role that </w:t>
      </w:r>
      <w:r w:rsidR="008E1C15">
        <w:t>descent</w:t>
      </w:r>
      <w:r w:rsidR="001C1427">
        <w:t xml:space="preserve"> </w:t>
      </w:r>
      <w:r w:rsidR="008E1C15">
        <w:t>plays in restructuring the tropopause beneath the jet-entrance region prior to</w:t>
      </w:r>
      <w:r w:rsidR="001C1427">
        <w:t xml:space="preserve"> </w:t>
      </w:r>
      <w:r w:rsidR="005B6AD0">
        <w:t>jet superposition</w:t>
      </w:r>
      <w:r w:rsidR="001C1427">
        <w:t>.</w:t>
      </w:r>
      <w:r w:rsidR="00FC029F">
        <w:t xml:space="preserve"> The composite analyses further show that s</w:t>
      </w:r>
      <w:r w:rsidR="001C1427">
        <w:t xml:space="preserve">urface cyclogenesis and </w:t>
      </w:r>
      <w:r w:rsidR="00633361">
        <w:t>widespread precipitation</w:t>
      </w:r>
      <w:r w:rsidR="001C1427">
        <w:t xml:space="preserve"> lead</w:t>
      </w:r>
      <w:r w:rsidR="00680700">
        <w:t xml:space="preserve"> </w:t>
      </w:r>
      <w:r w:rsidR="00D60A4F">
        <w:t xml:space="preserve">and contribute to </w:t>
      </w:r>
      <w:r w:rsidR="001C1427">
        <w:t xml:space="preserve">the development of subtropical dominant </w:t>
      </w:r>
      <w:r w:rsidR="00486983">
        <w:t>events</w:t>
      </w:r>
      <w:r w:rsidR="00AF788F">
        <w:t xml:space="preserve"> via their associated divergent circulations and </w:t>
      </w:r>
      <w:r w:rsidR="00B93750">
        <w:t>diabatic</w:t>
      </w:r>
      <w:r w:rsidR="00AF788F">
        <w:t xml:space="preserve"> heat</w:t>
      </w:r>
      <w:r w:rsidR="00A84074">
        <w:t>ing</w:t>
      </w:r>
      <w:r w:rsidR="001C1427">
        <w:t xml:space="preserve">, </w:t>
      </w:r>
      <w:r w:rsidR="002B4A65">
        <w:t>whereas</w:t>
      </w:r>
      <w:r w:rsidR="00486983">
        <w:t xml:space="preserve"> surface</w:t>
      </w:r>
      <w:r w:rsidR="001C1427">
        <w:t xml:space="preserve"> </w:t>
      </w:r>
      <w:r w:rsidR="00FC029F">
        <w:t>cyclogenesis and</w:t>
      </w:r>
      <w:r w:rsidR="00A852C0">
        <w:t xml:space="preserve"> widespread</w:t>
      </w:r>
      <w:r w:rsidR="00FC029F">
        <w:t xml:space="preserve"> precipitation</w:t>
      </w:r>
      <w:r w:rsidR="009E0768">
        <w:t xml:space="preserve"> tend to</w:t>
      </w:r>
      <w:r w:rsidR="00FC029F">
        <w:t xml:space="preserve"> </w:t>
      </w:r>
      <w:r w:rsidR="00855089">
        <w:t>peak</w:t>
      </w:r>
      <w:r w:rsidR="00D60A4F">
        <w:t xml:space="preserve"> </w:t>
      </w:r>
      <w:r w:rsidR="00855089">
        <w:t>at the time of superposition</w:t>
      </w:r>
      <w:r w:rsidR="008358E0">
        <w:t xml:space="preserve"> and</w:t>
      </w:r>
      <w:r w:rsidR="00150410">
        <w:t xml:space="preserve"> well</w:t>
      </w:r>
      <w:r w:rsidR="008358E0">
        <w:t xml:space="preserve"> downstream of</w:t>
      </w:r>
      <w:r w:rsidR="001C1427">
        <w:t xml:space="preserve"> polar dominant </w:t>
      </w:r>
      <w:r w:rsidR="00486983">
        <w:t>events</w:t>
      </w:r>
      <w:r w:rsidR="001C1427">
        <w:t xml:space="preserve">. </w:t>
      </w:r>
    </w:p>
    <w:p w14:paraId="24040E45" w14:textId="47C9D337" w:rsidR="005F1C61" w:rsidRPr="004A66CF" w:rsidRDefault="005F1C61" w:rsidP="004A66CF">
      <w:pPr>
        <w:pStyle w:val="ListParagraph"/>
        <w:numPr>
          <w:ilvl w:val="0"/>
          <w:numId w:val="11"/>
        </w:numPr>
        <w:tabs>
          <w:tab w:val="left" w:pos="180"/>
        </w:tabs>
        <w:spacing w:line="480" w:lineRule="auto"/>
        <w:ind w:hanging="720"/>
        <w:rPr>
          <w:b/>
        </w:rPr>
      </w:pPr>
      <w:r>
        <w:rPr>
          <w:b/>
        </w:rPr>
        <w:lastRenderedPageBreak/>
        <w:t xml:space="preserve"> </w:t>
      </w:r>
      <w:r w:rsidRPr="00B92B6E">
        <w:rPr>
          <w:b/>
        </w:rPr>
        <w:t>Introduction</w:t>
      </w:r>
    </w:p>
    <w:p w14:paraId="4A73CA4D" w14:textId="78F9BC50" w:rsidR="00695123" w:rsidRDefault="007D7892" w:rsidP="007D7892">
      <w:pPr>
        <w:spacing w:line="480" w:lineRule="auto"/>
      </w:pPr>
      <w:r>
        <w:tab/>
      </w:r>
      <w:r w:rsidR="00786AA5">
        <w:t>T</w:t>
      </w:r>
      <w:r w:rsidR="00595A2C">
        <w:t>he</w:t>
      </w:r>
      <w:r w:rsidR="00AB7764">
        <w:t xml:space="preserve"> instantaneous</w:t>
      </w:r>
      <w:r w:rsidR="002328CF">
        <w:t xml:space="preserve"> </w:t>
      </w:r>
      <w:r w:rsidR="00595A2C">
        <w:t xml:space="preserve">positions of </w:t>
      </w:r>
      <w:r w:rsidR="001D40C9">
        <w:t xml:space="preserve">the </w:t>
      </w:r>
      <w:r w:rsidR="0028470F">
        <w:t xml:space="preserve">polar </w:t>
      </w:r>
      <w:r w:rsidR="001D40C9">
        <w:t xml:space="preserve">and </w:t>
      </w:r>
      <w:r w:rsidR="0028470F">
        <w:t>subtropical jets</w:t>
      </w:r>
      <w:r w:rsidR="00A46448">
        <w:t xml:space="preserve"> </w:t>
      </w:r>
      <w:r w:rsidR="00595A2C">
        <w:t xml:space="preserve">are closely </w:t>
      </w:r>
      <w:r w:rsidR="00A46448">
        <w:t>related</w:t>
      </w:r>
      <w:r w:rsidR="00595A2C">
        <w:t xml:space="preserve"> to the </w:t>
      </w:r>
      <w:r w:rsidR="00786AA5">
        <w:t>pole-to-equator tropopause structure</w:t>
      </w:r>
      <w:r w:rsidR="00383442">
        <w:t xml:space="preserve">, as </w:t>
      </w:r>
      <w:r w:rsidR="00A028FA">
        <w:t>indicated</w:t>
      </w:r>
      <w:r w:rsidR="00383442">
        <w:t xml:space="preserve"> by the idealized</w:t>
      </w:r>
      <w:r w:rsidR="009E6AC4">
        <w:t xml:space="preserve"> vertical</w:t>
      </w:r>
      <w:r w:rsidR="00383442">
        <w:t xml:space="preserve"> cross section</w:t>
      </w:r>
      <w:r w:rsidR="0025412D">
        <w:t xml:space="preserve"> </w:t>
      </w:r>
      <w:r w:rsidR="00383442">
        <w:t>in Fig. 1a</w:t>
      </w:r>
      <w:r w:rsidR="00595A2C">
        <w:t xml:space="preserve">. In </w:t>
      </w:r>
      <w:r w:rsidR="002328CF">
        <w:t>the Northern Hemisphere</w:t>
      </w:r>
      <w:r w:rsidR="00595A2C">
        <w:t xml:space="preserve">, </w:t>
      </w:r>
      <w:r w:rsidR="001D40C9">
        <w:t>the</w:t>
      </w:r>
      <w:r w:rsidR="004441CA">
        <w:t xml:space="preserve"> </w:t>
      </w:r>
      <w:r w:rsidR="0025412D">
        <w:t>average</w:t>
      </w:r>
      <w:r w:rsidR="004441CA">
        <w:t xml:space="preserve"> </w:t>
      </w:r>
      <w:r w:rsidR="00876E6F">
        <w:t>location</w:t>
      </w:r>
      <w:r w:rsidR="004441CA">
        <w:t xml:space="preserve"> of the</w:t>
      </w:r>
      <w:r w:rsidR="00ED5C3A">
        <w:t xml:space="preserve"> </w:t>
      </w:r>
      <w:r w:rsidR="0028470F">
        <w:t>polar jet</w:t>
      </w:r>
      <w:r w:rsidR="00383442">
        <w:t xml:space="preserve"> </w:t>
      </w:r>
      <w:r w:rsidR="00695123">
        <w:t>is</w:t>
      </w:r>
      <w:r w:rsidR="00BA4AD1">
        <w:t xml:space="preserve"> </w:t>
      </w:r>
      <w:r w:rsidR="002328CF">
        <w:t xml:space="preserve">near </w:t>
      </w:r>
      <w:r w:rsidR="00695123">
        <w:t>50°N</w:t>
      </w:r>
      <w:r w:rsidR="00742CD8">
        <w:t xml:space="preserve"> </w:t>
      </w:r>
      <w:r w:rsidR="00EA4F76">
        <w:t>in the region</w:t>
      </w:r>
      <w:r w:rsidR="00695123">
        <w:t xml:space="preserve"> where the tropopause height abruptly rises from</w:t>
      </w:r>
      <w:r w:rsidR="00B8720E">
        <w:t xml:space="preserve"> the polar</w:t>
      </w:r>
      <w:r w:rsidR="00695123">
        <w:t xml:space="preserve"> tropopause </w:t>
      </w:r>
      <w:r w:rsidR="00B8720E">
        <w:t xml:space="preserve">(~350 </w:t>
      </w:r>
      <w:proofErr w:type="spellStart"/>
      <w:r w:rsidR="00B8720E">
        <w:t>hPa</w:t>
      </w:r>
      <w:proofErr w:type="spellEnd"/>
      <w:r w:rsidR="00B8720E">
        <w:t xml:space="preserve">) </w:t>
      </w:r>
      <w:r w:rsidR="00695123">
        <w:t>to the</w:t>
      </w:r>
      <w:r w:rsidR="00B8720E">
        <w:t xml:space="preserve"> subtropical tropopause</w:t>
      </w:r>
      <w:r w:rsidR="00695123">
        <w:t xml:space="preserve"> </w:t>
      </w:r>
      <w:r w:rsidR="00B8720E">
        <w:t>(~2</w:t>
      </w:r>
      <w:r w:rsidR="00045BF9">
        <w:t>5</w:t>
      </w:r>
      <w:r w:rsidR="00B8720E">
        <w:t xml:space="preserve">0 </w:t>
      </w:r>
      <w:proofErr w:type="spellStart"/>
      <w:r w:rsidR="00B8720E">
        <w:t>hPa</w:t>
      </w:r>
      <w:proofErr w:type="spellEnd"/>
      <w:r w:rsidR="00B8720E">
        <w:t>)</w:t>
      </w:r>
      <w:r w:rsidR="00695123">
        <w:t>.</w:t>
      </w:r>
      <w:r w:rsidR="00EA4F76">
        <w:t xml:space="preserve"> The </w:t>
      </w:r>
      <w:r w:rsidR="0028470F">
        <w:t>polar jet</w:t>
      </w:r>
      <w:r w:rsidR="00721540">
        <w:t xml:space="preserve"> also</w:t>
      </w:r>
      <w:r w:rsidR="00EA4F76">
        <w:t xml:space="preserve"> </w:t>
      </w:r>
      <w:r w:rsidR="00383442">
        <w:t>resides</w:t>
      </w:r>
      <w:r w:rsidR="00EA4F76">
        <w:t xml:space="preserve"> atop the strongly baroclinic</w:t>
      </w:r>
      <w:r w:rsidR="00AC3954">
        <w:t xml:space="preserve"> and</w:t>
      </w:r>
      <w:r w:rsidR="00EA4F76">
        <w:t xml:space="preserve"> tropospheric-deep polar front</w:t>
      </w:r>
      <w:r w:rsidR="00AA3366">
        <w:t xml:space="preserve"> </w:t>
      </w:r>
      <w:r w:rsidR="00AA3366" w:rsidRPr="001923DB">
        <w:t xml:space="preserve">(e.g., </w:t>
      </w:r>
      <w:proofErr w:type="spellStart"/>
      <w:r w:rsidR="00AA3366" w:rsidRPr="001923DB">
        <w:t>Palmén</w:t>
      </w:r>
      <w:proofErr w:type="spellEnd"/>
      <w:r w:rsidR="00AA3366" w:rsidRPr="001923DB">
        <w:t xml:space="preserve"> and Newton 1948; </w:t>
      </w:r>
      <w:proofErr w:type="spellStart"/>
      <w:r w:rsidR="00AA3366" w:rsidRPr="001923DB">
        <w:t>Namias</w:t>
      </w:r>
      <w:proofErr w:type="spellEnd"/>
      <w:r w:rsidR="00AA3366" w:rsidRPr="001923DB">
        <w:t xml:space="preserve"> and Clapp 1949; Newton 1954; </w:t>
      </w:r>
      <w:proofErr w:type="spellStart"/>
      <w:r w:rsidR="00AA3366" w:rsidRPr="001923DB">
        <w:t>Palmén</w:t>
      </w:r>
      <w:proofErr w:type="spellEnd"/>
      <w:r w:rsidR="00AA3366" w:rsidRPr="001923DB">
        <w:t xml:space="preserve"> and Newton 1969</w:t>
      </w:r>
      <w:r w:rsidR="00EA4F76">
        <w:t>,</w:t>
      </w:r>
      <w:r w:rsidR="00AA3366">
        <w:t xml:space="preserve"> </w:t>
      </w:r>
      <w:r w:rsidR="00AA3366" w:rsidRPr="001923DB">
        <w:t>Keyser and Shapiro 1986; Shapiro and Keyser 1990</w:t>
      </w:r>
      <w:r w:rsidR="00AA3366">
        <w:t>)</w:t>
      </w:r>
      <w:r w:rsidR="00EA4F76">
        <w:t>.</w:t>
      </w:r>
      <w:r w:rsidR="00695123">
        <w:t xml:space="preserve"> The</w:t>
      </w:r>
      <w:r w:rsidR="00721540">
        <w:t xml:space="preserve"> average position of the</w:t>
      </w:r>
      <w:r w:rsidR="00695123">
        <w:t xml:space="preserve"> </w:t>
      </w:r>
      <w:r w:rsidR="0028470F">
        <w:t>subtropical</w:t>
      </w:r>
      <w:r w:rsidR="00AA3366">
        <w:t xml:space="preserve"> jet</w:t>
      </w:r>
      <w:r w:rsidR="00695123">
        <w:t xml:space="preserve"> is </w:t>
      </w:r>
      <w:r w:rsidR="00EA4F76">
        <w:t>located</w:t>
      </w:r>
      <w:r w:rsidR="00695123">
        <w:t xml:space="preserve"> equatorward of the </w:t>
      </w:r>
      <w:r w:rsidR="0028470F">
        <w:t>polar jet</w:t>
      </w:r>
      <w:r w:rsidR="00695123">
        <w:t xml:space="preserve"> </w:t>
      </w:r>
      <w:r w:rsidR="002328CF">
        <w:t xml:space="preserve">near </w:t>
      </w:r>
      <w:r w:rsidR="00695123">
        <w:t xml:space="preserve">30°N </w:t>
      </w:r>
      <w:r w:rsidR="00EA4F76">
        <w:t>in</w:t>
      </w:r>
      <w:r w:rsidR="00695123">
        <w:t xml:space="preserve"> the region where the tropopause height abruptly rises from the subtropical tropopause</w:t>
      </w:r>
      <w:r w:rsidR="00A66E55">
        <w:t xml:space="preserve"> (~2</w:t>
      </w:r>
      <w:r w:rsidR="00045BF9">
        <w:t>5</w:t>
      </w:r>
      <w:r w:rsidR="00A66E55">
        <w:t xml:space="preserve">0 </w:t>
      </w:r>
      <w:proofErr w:type="spellStart"/>
      <w:r w:rsidR="00A66E55">
        <w:t>hPa</w:t>
      </w:r>
      <w:proofErr w:type="spellEnd"/>
      <w:r w:rsidR="00A66E55">
        <w:t>)</w:t>
      </w:r>
      <w:r w:rsidR="00695123">
        <w:t xml:space="preserve"> to the tropical tropopause (~100 </w:t>
      </w:r>
      <w:proofErr w:type="spellStart"/>
      <w:r w:rsidR="00695123">
        <w:t>hPa</w:t>
      </w:r>
      <w:proofErr w:type="spellEnd"/>
      <w:r w:rsidR="00695123">
        <w:t>).</w:t>
      </w:r>
      <w:r w:rsidR="00595A2C">
        <w:t xml:space="preserve"> </w:t>
      </w:r>
      <w:r w:rsidR="00571384">
        <w:t>In contrast to the polar jet, t</w:t>
      </w:r>
      <w:r w:rsidR="00590B10">
        <w:t xml:space="preserve">he </w:t>
      </w:r>
      <w:r w:rsidR="0028470F">
        <w:t>subtropical jet</w:t>
      </w:r>
      <w:r w:rsidR="00590B10">
        <w:t xml:space="preserve"> </w:t>
      </w:r>
      <w:r w:rsidR="008305B0">
        <w:t>is characterized by</w:t>
      </w:r>
      <w:r w:rsidR="00571384">
        <w:t xml:space="preserve"> </w:t>
      </w:r>
      <w:r w:rsidR="00E505D2">
        <w:t>relatively</w:t>
      </w:r>
      <w:r w:rsidR="00EA4F76">
        <w:t xml:space="preserve"> modest baroclinicity in the upper</w:t>
      </w:r>
      <w:r w:rsidR="001D40C9">
        <w:t xml:space="preserve"> </w:t>
      </w:r>
      <w:r w:rsidR="00EA4F76">
        <w:t>troposphere and lower</w:t>
      </w:r>
      <w:r w:rsidR="001D40C9">
        <w:t xml:space="preserve"> </w:t>
      </w:r>
      <w:r w:rsidR="00EA4F76">
        <w:t xml:space="preserve">stratosphere (e.g., </w:t>
      </w:r>
      <w:r w:rsidR="00A66E55">
        <w:t xml:space="preserve">Starr 1948; </w:t>
      </w:r>
      <w:r w:rsidR="00EA4F76">
        <w:t xml:space="preserve">Loewe and </w:t>
      </w:r>
      <w:proofErr w:type="spellStart"/>
      <w:r w:rsidR="00EA4F76">
        <w:t>Radok</w:t>
      </w:r>
      <w:proofErr w:type="spellEnd"/>
      <w:r w:rsidR="00EA4F76">
        <w:t xml:space="preserve"> 1950; Yeh 1950; </w:t>
      </w:r>
      <w:proofErr w:type="spellStart"/>
      <w:r w:rsidR="00EA4F76">
        <w:t>Koteswaram</w:t>
      </w:r>
      <w:proofErr w:type="spellEnd"/>
      <w:r w:rsidR="00EA4F76">
        <w:t xml:space="preserve"> 1953; </w:t>
      </w:r>
      <w:proofErr w:type="spellStart"/>
      <w:r w:rsidR="00EA4F76">
        <w:t>Mohri</w:t>
      </w:r>
      <w:proofErr w:type="spellEnd"/>
      <w:r w:rsidR="00EA4F76">
        <w:t xml:space="preserve"> 1953; </w:t>
      </w:r>
      <w:proofErr w:type="spellStart"/>
      <w:r w:rsidR="00EA4F76">
        <w:t>Koteswaram</w:t>
      </w:r>
      <w:proofErr w:type="spellEnd"/>
      <w:r w:rsidR="00EA4F76">
        <w:t xml:space="preserve"> and Parthasarathy 1954; Sutcliffe and Bannon 1954; </w:t>
      </w:r>
      <w:proofErr w:type="spellStart"/>
      <w:r w:rsidR="00EA4F76">
        <w:t>Krishnamurti</w:t>
      </w:r>
      <w:proofErr w:type="spellEnd"/>
      <w:r w:rsidR="00EA4F76">
        <w:t xml:space="preserve"> 1961; Riehl 1962).</w:t>
      </w:r>
    </w:p>
    <w:p w14:paraId="0BAE8669" w14:textId="2B70B177" w:rsidR="00396F82" w:rsidRPr="00BB7421" w:rsidRDefault="00EA4F76" w:rsidP="007D7892">
      <w:pPr>
        <w:spacing w:line="480" w:lineRule="auto"/>
        <w:rPr>
          <w:i/>
        </w:rPr>
      </w:pPr>
      <w:r>
        <w:tab/>
      </w:r>
      <w:r w:rsidR="002B4A65">
        <w:t>Although</w:t>
      </w:r>
      <w:r w:rsidR="004A66CF">
        <w:t xml:space="preserve"> the </w:t>
      </w:r>
      <w:r w:rsidR="0028470F">
        <w:t>polar and subtropical jets</w:t>
      </w:r>
      <w:r w:rsidR="004A66CF">
        <w:t xml:space="preserve"> </w:t>
      </w:r>
      <w:r w:rsidR="000E1F09">
        <w:t>typically</w:t>
      </w:r>
      <w:r w:rsidR="00081C05">
        <w:t xml:space="preserve"> occupy</w:t>
      </w:r>
      <w:r w:rsidR="00530373">
        <w:t xml:space="preserve"> </w:t>
      </w:r>
      <w:r w:rsidR="00AA3366">
        <w:t>separate</w:t>
      </w:r>
      <w:r w:rsidR="00530373">
        <w:t xml:space="preserve"> climatological latitude bands, the latitudinal separation between the two jet</w:t>
      </w:r>
      <w:r w:rsidR="00847FBE">
        <w:t xml:space="preserve">s </w:t>
      </w:r>
      <w:r w:rsidR="009933E6">
        <w:t>occasionally vanishes</w:t>
      </w:r>
      <w:r w:rsidR="00462E22">
        <w:t>,</w:t>
      </w:r>
      <w:r w:rsidR="00530373">
        <w:t xml:space="preserve"> resulting in a </w:t>
      </w:r>
      <w:r w:rsidR="00847FBE">
        <w:t>polar–subtropical jet superposition</w:t>
      </w:r>
      <w:r w:rsidR="00530373">
        <w:t xml:space="preserve"> </w:t>
      </w:r>
      <w:r w:rsidR="00081C05">
        <w:t xml:space="preserve">(e.g., Winters and Martin 2014, 2016, 2017; </w:t>
      </w:r>
      <w:proofErr w:type="spellStart"/>
      <w:r w:rsidR="00081C05">
        <w:t>Handlos</w:t>
      </w:r>
      <w:proofErr w:type="spellEnd"/>
      <w:r w:rsidR="00081C05">
        <w:t xml:space="preserve"> and Martin 2016; Christenson et al. 2017)</w:t>
      </w:r>
      <w:r w:rsidR="00530373">
        <w:t>.</w:t>
      </w:r>
      <w:r w:rsidR="00CF5351">
        <w:t xml:space="preserve"> </w:t>
      </w:r>
      <w:r w:rsidR="00BB7421">
        <w:t>A</w:t>
      </w:r>
      <w:r w:rsidR="00383442">
        <w:t>n idealized</w:t>
      </w:r>
      <w:r w:rsidR="00AC3954">
        <w:t xml:space="preserve"> vertical</w:t>
      </w:r>
      <w:r w:rsidR="00BB7421">
        <w:t xml:space="preserve"> cross section perpendicular to </w:t>
      </w:r>
      <w:r w:rsidR="00D27D48">
        <w:t xml:space="preserve">the axis of </w:t>
      </w:r>
      <w:r w:rsidR="00176D03">
        <w:t>a</w:t>
      </w:r>
      <w:r w:rsidR="00383442">
        <w:t xml:space="preserve"> </w:t>
      </w:r>
      <w:r w:rsidR="00176D03">
        <w:t xml:space="preserve">jet superposition </w:t>
      </w:r>
      <w:r w:rsidR="00383442">
        <w:t xml:space="preserve">is shown in Fig. 1b and </w:t>
      </w:r>
      <w:r w:rsidR="002C7783">
        <w:t>reveals</w:t>
      </w:r>
      <w:r w:rsidR="00383442">
        <w:t xml:space="preserve"> the </w:t>
      </w:r>
      <w:r w:rsidR="00FA482D">
        <w:t>principal</w:t>
      </w:r>
      <w:r w:rsidR="00BB7421">
        <w:t xml:space="preserve"> characteristics</w:t>
      </w:r>
      <w:r w:rsidR="009933E6">
        <w:t xml:space="preserve"> of a superposition</w:t>
      </w:r>
      <w:r w:rsidR="00BB7421">
        <w:t xml:space="preserve">. These characteristics </w:t>
      </w:r>
      <w:r w:rsidR="00B00968">
        <w:t>include</w:t>
      </w:r>
      <w:r w:rsidR="00E829CA">
        <w:t xml:space="preserve"> the development of</w:t>
      </w:r>
      <w:r w:rsidR="00BB7421">
        <w:t xml:space="preserve"> (1) a </w:t>
      </w:r>
      <w:r w:rsidR="009A7FFC">
        <w:t xml:space="preserve">steep, </w:t>
      </w:r>
      <w:r w:rsidR="007C75D2">
        <w:t>single</w:t>
      </w:r>
      <w:r w:rsidR="00BB7421">
        <w:t>-step pole-to-equator tropopause structure,</w:t>
      </w:r>
      <w:r w:rsidR="00E85615">
        <w:t xml:space="preserve"> (2) anomalously strong wind speeds that can exceed </w:t>
      </w:r>
      <w:r w:rsidR="00290548">
        <w:t>10</w:t>
      </w:r>
      <w:r w:rsidR="00E85615">
        <w:t>0 m s</w:t>
      </w:r>
      <w:r w:rsidR="00E85615">
        <w:rPr>
          <w:vertAlign w:val="superscript"/>
        </w:rPr>
        <w:t>–1</w:t>
      </w:r>
      <w:r w:rsidR="00E85615">
        <w:t xml:space="preserve"> in </w:t>
      </w:r>
      <w:r w:rsidR="00CB30D0">
        <w:t>some</w:t>
      </w:r>
      <w:r w:rsidR="00E85615">
        <w:t xml:space="preserve"> </w:t>
      </w:r>
      <w:r w:rsidR="009933E6">
        <w:t>instances</w:t>
      </w:r>
      <w:r w:rsidR="00E85615">
        <w:t>,</w:t>
      </w:r>
      <w:r w:rsidR="00BB7421">
        <w:t xml:space="preserve"> </w:t>
      </w:r>
      <w:r w:rsidR="006E1EC3">
        <w:t xml:space="preserve">and </w:t>
      </w:r>
      <w:r w:rsidR="00BB7421">
        <w:t>(</w:t>
      </w:r>
      <w:r w:rsidR="00E85615">
        <w:t>3</w:t>
      </w:r>
      <w:r w:rsidR="00BB7421">
        <w:t xml:space="preserve">) </w:t>
      </w:r>
      <w:r w:rsidR="00AB7764">
        <w:t>strong</w:t>
      </w:r>
      <w:r w:rsidR="00BB7421">
        <w:t xml:space="preserve"> baroclinicity in the upper</w:t>
      </w:r>
      <w:r w:rsidR="00E829CA">
        <w:t xml:space="preserve"> </w:t>
      </w:r>
      <w:r w:rsidR="00BB7421">
        <w:t>troposphere and lower</w:t>
      </w:r>
      <w:r w:rsidR="00E829CA">
        <w:t xml:space="preserve"> </w:t>
      </w:r>
      <w:r w:rsidR="00BB7421">
        <w:t>stratosphere</w:t>
      </w:r>
      <w:r w:rsidR="00006AFA">
        <w:t xml:space="preserve"> as required by thermal wind balance</w:t>
      </w:r>
      <w:r w:rsidR="00E85615">
        <w:t>.</w:t>
      </w:r>
      <w:r w:rsidR="000E1F09">
        <w:t xml:space="preserve"> The</w:t>
      </w:r>
      <w:r w:rsidR="00AB7764">
        <w:t xml:space="preserve"> development of</w:t>
      </w:r>
      <w:r w:rsidR="000E1F09">
        <w:t xml:space="preserve"> </w:t>
      </w:r>
      <w:r w:rsidR="00AB7764">
        <w:t>strong</w:t>
      </w:r>
      <w:r w:rsidR="000E1F09">
        <w:t xml:space="preserve"> baroclinicity</w:t>
      </w:r>
      <w:r w:rsidR="009933E6">
        <w:t xml:space="preserve"> </w:t>
      </w:r>
      <w:r w:rsidR="00B00968">
        <w:t>in association with</w:t>
      </w:r>
      <w:r w:rsidR="009933E6">
        <w:t xml:space="preserve"> </w:t>
      </w:r>
      <w:r w:rsidR="009933E6">
        <w:lastRenderedPageBreak/>
        <w:t>the jet superposition</w:t>
      </w:r>
      <w:r w:rsidR="000E1F09">
        <w:t xml:space="preserve"> </w:t>
      </w:r>
      <w:r w:rsidR="00E829CA">
        <w:t xml:space="preserve">is also </w:t>
      </w:r>
      <w:r w:rsidR="009A7FFC">
        <w:t>accompanied by</w:t>
      </w:r>
      <w:r w:rsidR="00E829CA">
        <w:t xml:space="preserve"> </w:t>
      </w:r>
      <w:r w:rsidR="006E1EC3">
        <w:t>the formation of</w:t>
      </w:r>
      <w:r w:rsidR="000E1F09">
        <w:t xml:space="preserve"> </w:t>
      </w:r>
      <w:r w:rsidR="00C77FC0">
        <w:t xml:space="preserve">a </w:t>
      </w:r>
      <w:r w:rsidR="000E1F09">
        <w:t xml:space="preserve">vigorous </w:t>
      </w:r>
      <w:r w:rsidR="00E829CA">
        <w:t xml:space="preserve">across-front ageostrophic circulation </w:t>
      </w:r>
      <w:r w:rsidR="000E1F09">
        <w:t xml:space="preserve">that </w:t>
      </w:r>
      <w:r w:rsidR="00E829CA">
        <w:t>can</w:t>
      </w:r>
      <w:r w:rsidR="009933E6">
        <w:t xml:space="preserve"> directly</w:t>
      </w:r>
      <w:r w:rsidR="00E829CA">
        <w:t xml:space="preserve"> influence the</w:t>
      </w:r>
      <w:r w:rsidR="000E1F09">
        <w:t xml:space="preserve"> production of high-impact weather</w:t>
      </w:r>
      <w:r w:rsidR="00C36A46">
        <w:t xml:space="preserve"> </w:t>
      </w:r>
      <w:r w:rsidR="000E1F09">
        <w:t>(e.g., Winters and Martin 2014, 2016, 2017).</w:t>
      </w:r>
    </w:p>
    <w:p w14:paraId="50454733" w14:textId="1ABB0999" w:rsidR="00D050D3" w:rsidRDefault="00F20C77" w:rsidP="007D7892">
      <w:pPr>
        <w:spacing w:line="480" w:lineRule="auto"/>
      </w:pPr>
      <w:r>
        <w:tab/>
      </w:r>
      <w:r w:rsidR="006C08D9">
        <w:t>A climatological survey of Northern Hemisphere jet superposition</w:t>
      </w:r>
      <w:r w:rsidR="00847FBE">
        <w:t xml:space="preserve">s </w:t>
      </w:r>
      <w:r w:rsidR="0070648C">
        <w:t>using the NCEP–NCAR Reanalysis dataset (</w:t>
      </w:r>
      <w:proofErr w:type="spellStart"/>
      <w:r w:rsidR="0070648C">
        <w:t>Kalnay</w:t>
      </w:r>
      <w:proofErr w:type="spellEnd"/>
      <w:r w:rsidR="0070648C">
        <w:t xml:space="preserve"> et al. 1996; Kistler et al. 2001) </w:t>
      </w:r>
      <w:r w:rsidR="004F5AC9">
        <w:t>during</w:t>
      </w:r>
      <w:r w:rsidR="006C08D9">
        <w:t xml:space="preserve"> November–March 1960–2010 </w:t>
      </w:r>
      <w:r w:rsidR="00C77FC0">
        <w:t xml:space="preserve">indicates that jet superpositions are most frequent </w:t>
      </w:r>
      <w:r w:rsidR="004F5AC9">
        <w:t>over</w:t>
      </w:r>
      <w:r w:rsidR="000E1F09">
        <w:t xml:space="preserve"> the western</w:t>
      </w:r>
      <w:r w:rsidR="00AD5179">
        <w:t xml:space="preserve"> North</w:t>
      </w:r>
      <w:r w:rsidR="000E1F09">
        <w:t xml:space="preserve"> Pacific, North America, and</w:t>
      </w:r>
      <w:r w:rsidR="00E53353">
        <w:t xml:space="preserve"> </w:t>
      </w:r>
      <w:r w:rsidR="004F5AC9">
        <w:t>n</w:t>
      </w:r>
      <w:r w:rsidR="000E1F09">
        <w:t>orthern Africa</w:t>
      </w:r>
      <w:r w:rsidR="009E3C42">
        <w:t xml:space="preserve"> (Christenson et al. 2017)</w:t>
      </w:r>
      <w:r w:rsidR="00D050D3">
        <w:t xml:space="preserve">. </w:t>
      </w:r>
      <w:r w:rsidR="00D52B34">
        <w:t>T</w:t>
      </w:r>
      <w:r w:rsidR="00D050D3">
        <w:t>he</w:t>
      </w:r>
      <w:r w:rsidR="00AD5179">
        <w:t xml:space="preserve"> key</w:t>
      </w:r>
      <w:r w:rsidR="00C77FC0">
        <w:t xml:space="preserve"> dynamical</w:t>
      </w:r>
      <w:r w:rsidR="00D050D3">
        <w:t xml:space="preserve"> processes</w:t>
      </w:r>
      <w:r w:rsidR="00BC4075">
        <w:t xml:space="preserve"> </w:t>
      </w:r>
      <w:r w:rsidR="00C36A46">
        <w:t xml:space="preserve">associated with </w:t>
      </w:r>
      <w:r w:rsidR="00AD5179">
        <w:t>western North Pacific</w:t>
      </w:r>
      <w:r w:rsidR="00AB7764">
        <w:t xml:space="preserve"> jet superpositions</w:t>
      </w:r>
      <w:r w:rsidR="00847FBE">
        <w:t xml:space="preserve"> </w:t>
      </w:r>
      <w:r w:rsidR="00633361">
        <w:t>have been</w:t>
      </w:r>
      <w:r w:rsidR="00D52B34">
        <w:t xml:space="preserve"> examined in detail by</w:t>
      </w:r>
      <w:r w:rsidR="00D734D7">
        <w:t xml:space="preserve"> </w:t>
      </w:r>
      <w:proofErr w:type="spellStart"/>
      <w:r w:rsidR="00D734D7">
        <w:t>Handlos</w:t>
      </w:r>
      <w:proofErr w:type="spellEnd"/>
      <w:r w:rsidR="00D734D7">
        <w:t xml:space="preserve"> and Martin (2016)</w:t>
      </w:r>
      <w:r w:rsidR="00BC4075">
        <w:t xml:space="preserve">. These </w:t>
      </w:r>
      <w:r w:rsidR="00AD5179">
        <w:t xml:space="preserve">dynamical </w:t>
      </w:r>
      <w:r w:rsidR="00BC4075">
        <w:t xml:space="preserve">processes include equatorward surges of </w:t>
      </w:r>
      <w:r w:rsidR="00E53353">
        <w:t>lower-tropospheric cold air</w:t>
      </w:r>
      <w:r w:rsidR="00BC4075">
        <w:t xml:space="preserve"> </w:t>
      </w:r>
      <w:r w:rsidR="00AD5179">
        <w:t>over</w:t>
      </w:r>
      <w:r w:rsidR="00BC4075">
        <w:t xml:space="preserve"> the</w:t>
      </w:r>
      <w:r w:rsidR="00AD5179">
        <w:t xml:space="preserve"> east</w:t>
      </w:r>
      <w:r w:rsidR="00BC4075">
        <w:t xml:space="preserve"> Asian continent</w:t>
      </w:r>
      <w:r w:rsidR="00394923">
        <w:t xml:space="preserve"> that </w:t>
      </w:r>
      <w:r w:rsidR="00D734D7">
        <w:t xml:space="preserve">act to </w:t>
      </w:r>
      <w:r w:rsidR="00AB7764">
        <w:t>strengthen</w:t>
      </w:r>
      <w:r w:rsidR="00394923">
        <w:t xml:space="preserve"> the lower-tropospheric baroclinicity</w:t>
      </w:r>
      <w:r w:rsidR="00AB7764">
        <w:t xml:space="preserve"> at </w:t>
      </w:r>
      <w:r w:rsidR="00C36A46">
        <w:t>middle and subtropical latitudes</w:t>
      </w:r>
      <w:r w:rsidR="00E53353">
        <w:t>,</w:t>
      </w:r>
      <w:r w:rsidR="00BC4075">
        <w:t xml:space="preserve"> and</w:t>
      </w:r>
      <w:r w:rsidR="00E53353">
        <w:t xml:space="preserve"> the development of</w:t>
      </w:r>
      <w:r w:rsidR="00BC4075">
        <w:t xml:space="preserve"> </w:t>
      </w:r>
      <w:r w:rsidR="00E53353">
        <w:t xml:space="preserve">widespread </w:t>
      </w:r>
      <w:r w:rsidR="00BC4075">
        <w:t>convection over the</w:t>
      </w:r>
      <w:r w:rsidR="004F5AC9">
        <w:t xml:space="preserve"> equatorial</w:t>
      </w:r>
      <w:r w:rsidR="00BC4075">
        <w:t xml:space="preserve"> </w:t>
      </w:r>
      <w:r w:rsidR="00C36A46">
        <w:t xml:space="preserve">western </w:t>
      </w:r>
      <w:r w:rsidR="004F5AC9">
        <w:t>North</w:t>
      </w:r>
      <w:r w:rsidR="00C36A46">
        <w:t xml:space="preserve"> Pacific</w:t>
      </w:r>
      <w:r w:rsidR="00BC4075">
        <w:t>.</w:t>
      </w:r>
      <w:r w:rsidR="00306A53">
        <w:t xml:space="preserve"> </w:t>
      </w:r>
    </w:p>
    <w:p w14:paraId="10FB1484" w14:textId="3B8A8C98" w:rsidR="00925F0F" w:rsidRDefault="00D050D3" w:rsidP="007D7892">
      <w:pPr>
        <w:spacing w:line="480" w:lineRule="auto"/>
      </w:pPr>
      <w:r>
        <w:tab/>
      </w:r>
      <w:r w:rsidR="00BC4075">
        <w:t>P</w:t>
      </w:r>
      <w:r>
        <w:t xml:space="preserve">rior </w:t>
      </w:r>
      <w:r w:rsidR="00684CB5">
        <w:t>work</w:t>
      </w:r>
      <w:r>
        <w:t xml:space="preserve"> concerning</w:t>
      </w:r>
      <w:r w:rsidR="000C4A29">
        <w:t xml:space="preserve"> </w:t>
      </w:r>
      <w:r>
        <w:t>North American jet superpositions</w:t>
      </w:r>
      <w:r w:rsidR="004F5AC9">
        <w:t xml:space="preserve"> </w:t>
      </w:r>
      <w:r w:rsidR="00F9019D">
        <w:t xml:space="preserve">has </w:t>
      </w:r>
      <w:r w:rsidR="00D86B11">
        <w:t>focuse</w:t>
      </w:r>
      <w:r w:rsidR="00F9019D">
        <w:t>d</w:t>
      </w:r>
      <w:r w:rsidR="006B5A66">
        <w:t xml:space="preserve"> solely</w:t>
      </w:r>
      <w:r w:rsidR="00F9019D">
        <w:t xml:space="preserve"> </w:t>
      </w:r>
      <w:r w:rsidR="00394923">
        <w:t xml:space="preserve">on </w:t>
      </w:r>
      <w:r w:rsidR="00BC4075">
        <w:t>individual case</w:t>
      </w:r>
      <w:r w:rsidR="00394923">
        <w:t xml:space="preserve"> studies</w:t>
      </w:r>
      <w:r w:rsidR="00BC4075">
        <w:t>. Winters and Martin (2014</w:t>
      </w:r>
      <w:r w:rsidR="00925F0F">
        <w:t>, 2016</w:t>
      </w:r>
      <w:r w:rsidR="00BC4075">
        <w:t>)</w:t>
      </w:r>
      <w:r w:rsidR="006E1EC3">
        <w:t xml:space="preserve"> examined </w:t>
      </w:r>
      <w:r w:rsidR="008C0F4E">
        <w:t xml:space="preserve">the </w:t>
      </w:r>
      <w:r w:rsidR="00F9019D">
        <w:t>development</w:t>
      </w:r>
      <w:r w:rsidR="008C0F4E">
        <w:t xml:space="preserve"> of </w:t>
      </w:r>
      <w:r w:rsidR="00A66F17">
        <w:t>a jet superposition</w:t>
      </w:r>
      <w:r w:rsidR="000744E5">
        <w:t xml:space="preserve"> within a</w:t>
      </w:r>
      <w:r w:rsidR="00261849">
        <w:t xml:space="preserve">n </w:t>
      </w:r>
      <w:r w:rsidR="000744E5">
        <w:t>amplified upper-tropospheric flow pattern</w:t>
      </w:r>
      <w:r w:rsidR="00A66F17">
        <w:t xml:space="preserve"> during the 1–3 May 2010 </w:t>
      </w:r>
      <w:r w:rsidR="00C62906">
        <w:t>Tennessee</w:t>
      </w:r>
      <w:r w:rsidR="00A66F17">
        <w:t xml:space="preserve"> </w:t>
      </w:r>
      <w:r w:rsidR="00684CB5">
        <w:t>F</w:t>
      </w:r>
      <w:r w:rsidR="00A66F17">
        <w:t xml:space="preserve">lood, and </w:t>
      </w:r>
      <w:r w:rsidR="00394923">
        <w:t>determined</w:t>
      </w:r>
      <w:r w:rsidR="00A66F17">
        <w:t xml:space="preserve"> that </w:t>
      </w:r>
      <w:r w:rsidR="00ED1C42">
        <w:t xml:space="preserve">a substantial fraction of the </w:t>
      </w:r>
      <w:r w:rsidR="008C0F4E">
        <w:t>poleward</w:t>
      </w:r>
      <w:r w:rsidR="00ED1C42">
        <w:t xml:space="preserve"> moisture</w:t>
      </w:r>
      <w:r w:rsidR="008C0F4E">
        <w:t xml:space="preserve"> </w:t>
      </w:r>
      <w:r w:rsidR="007118F8">
        <w:t xml:space="preserve">transport </w:t>
      </w:r>
      <w:r w:rsidR="00A66F17">
        <w:t xml:space="preserve">into the southeastern </w:t>
      </w:r>
      <w:r w:rsidR="002E7D96">
        <w:t>U.S.</w:t>
      </w:r>
      <w:r w:rsidR="00A66F17">
        <w:t xml:space="preserve"> </w:t>
      </w:r>
      <w:r w:rsidR="00394923">
        <w:t>prior to</w:t>
      </w:r>
      <w:r w:rsidR="00ED1C42">
        <w:t xml:space="preserve"> the second day of </w:t>
      </w:r>
      <w:r w:rsidR="006B5A66">
        <w:t>the</w:t>
      </w:r>
      <w:r w:rsidR="00ED1C42">
        <w:t xml:space="preserve"> event was </w:t>
      </w:r>
      <w:r w:rsidR="004F5AC9">
        <w:t>attributable to</w:t>
      </w:r>
      <w:r w:rsidR="00A66F17">
        <w:t xml:space="preserve"> </w:t>
      </w:r>
      <w:r w:rsidR="00C62906">
        <w:t>the</w:t>
      </w:r>
      <w:r w:rsidR="00A66F17">
        <w:t xml:space="preserve"> </w:t>
      </w:r>
      <w:r w:rsidR="002E7D96">
        <w:t>across-front ageostrophic</w:t>
      </w:r>
      <w:r w:rsidR="00A66F17">
        <w:t xml:space="preserve"> circulation </w:t>
      </w:r>
      <w:r w:rsidR="00ED1C42">
        <w:t>associated with the superposed jet</w:t>
      </w:r>
      <w:r w:rsidR="00A66F17">
        <w:t>. Th</w:t>
      </w:r>
      <w:r w:rsidR="00394923">
        <w:t xml:space="preserve">is </w:t>
      </w:r>
      <w:r w:rsidR="00C62906">
        <w:t>poleward</w:t>
      </w:r>
      <w:r w:rsidR="00A66F17">
        <w:t xml:space="preserve"> moisture </w:t>
      </w:r>
      <w:r w:rsidR="007118F8">
        <w:t xml:space="preserve">transport </w:t>
      </w:r>
      <w:r w:rsidR="002E7D96">
        <w:t>ensured that</w:t>
      </w:r>
      <w:r w:rsidR="00394923">
        <w:t xml:space="preserve"> </w:t>
      </w:r>
      <w:r w:rsidR="004F5AC9">
        <w:t>widespread</w:t>
      </w:r>
      <w:r w:rsidR="002E7D96">
        <w:t xml:space="preserve"> precipitation continued </w:t>
      </w:r>
      <w:r w:rsidR="004F5AC9">
        <w:t>throughout</w:t>
      </w:r>
      <w:r w:rsidR="002E7D96">
        <w:t xml:space="preserve"> the second day of the event</w:t>
      </w:r>
      <w:r w:rsidR="000744E5">
        <w:t xml:space="preserve"> (Moore et al. 2012)</w:t>
      </w:r>
      <w:r w:rsidR="00A66F17">
        <w:t xml:space="preserve">. </w:t>
      </w:r>
      <w:r w:rsidR="004F5AC9">
        <w:t>Furthermore, t</w:t>
      </w:r>
      <w:r w:rsidR="00925F0F">
        <w:t xml:space="preserve">he presence of </w:t>
      </w:r>
      <w:r w:rsidR="00C62906">
        <w:t xml:space="preserve">widespread </w:t>
      </w:r>
      <w:r w:rsidR="00D52B34">
        <w:t>precipitation</w:t>
      </w:r>
      <w:r w:rsidR="00C62906">
        <w:t xml:space="preserve"> during the</w:t>
      </w:r>
      <w:r w:rsidR="00D52B34">
        <w:t xml:space="preserve"> May</w:t>
      </w:r>
      <w:r w:rsidR="00C62906">
        <w:t xml:space="preserve"> </w:t>
      </w:r>
      <w:r w:rsidR="00394923">
        <w:t xml:space="preserve">2010 </w:t>
      </w:r>
      <w:r w:rsidR="00C62906">
        <w:t>Tennessee Flood</w:t>
      </w:r>
      <w:r w:rsidR="00925F0F">
        <w:t xml:space="preserve"> </w:t>
      </w:r>
      <w:r w:rsidR="006B5A66">
        <w:t>contributed to</w:t>
      </w:r>
      <w:r w:rsidR="00D52B34">
        <w:t xml:space="preserve"> </w:t>
      </w:r>
      <w:r w:rsidR="00C62906">
        <w:t>the</w:t>
      </w:r>
      <w:r w:rsidR="00925F0F">
        <w:t xml:space="preserve"> diabatic </w:t>
      </w:r>
      <w:r w:rsidR="00C62906">
        <w:t>erosion of</w:t>
      </w:r>
      <w:r w:rsidR="00925F0F">
        <w:t xml:space="preserve"> upper-tropospheric potential vorticity (PV) on the equatorward side of the subtropical jet</w:t>
      </w:r>
      <w:r w:rsidR="000744E5">
        <w:t xml:space="preserve"> and strong negative PV advection by the irrotational wind along the </w:t>
      </w:r>
      <w:r w:rsidR="00285E2C">
        <w:t>axis of the subtropical jet</w:t>
      </w:r>
      <w:r w:rsidR="000744E5">
        <w:t>.</w:t>
      </w:r>
      <w:r w:rsidR="003754B6">
        <w:t xml:space="preserve"> </w:t>
      </w:r>
      <w:r w:rsidR="004F5AC9">
        <w:t>T</w:t>
      </w:r>
      <w:r w:rsidR="000744E5">
        <w:t>hese</w:t>
      </w:r>
      <w:r w:rsidR="00633361">
        <w:t xml:space="preserve"> two</w:t>
      </w:r>
      <w:r w:rsidR="000744E5">
        <w:t xml:space="preserve"> processes </w:t>
      </w:r>
      <w:r w:rsidR="00C62906">
        <w:t>facilita</w:t>
      </w:r>
      <w:r w:rsidR="000744E5">
        <w:t xml:space="preserve">ted </w:t>
      </w:r>
      <w:r w:rsidR="006B5A66">
        <w:t>a</w:t>
      </w:r>
      <w:r w:rsidR="00285E2C">
        <w:t xml:space="preserve"> </w:t>
      </w:r>
      <w:r w:rsidR="006B5A66">
        <w:t xml:space="preserve">poleward </w:t>
      </w:r>
      <w:r w:rsidR="006B5A66">
        <w:lastRenderedPageBreak/>
        <w:t>shift in the position of the subtropical waveguide and the</w:t>
      </w:r>
      <w:r w:rsidR="004F5AC9">
        <w:t xml:space="preserve"> </w:t>
      </w:r>
      <w:r w:rsidR="00462E22">
        <w:t xml:space="preserve">formation of the steep, </w:t>
      </w:r>
      <w:r w:rsidR="00500841">
        <w:t>single</w:t>
      </w:r>
      <w:r w:rsidR="00462E22">
        <w:t>-step tropopause structure that accompanied the</w:t>
      </w:r>
      <w:r w:rsidR="00530A70">
        <w:t xml:space="preserve"> jet</w:t>
      </w:r>
      <w:r w:rsidR="00462E22">
        <w:t xml:space="preserve"> superposition.</w:t>
      </w:r>
    </w:p>
    <w:p w14:paraId="59979DCA" w14:textId="056BFCEA" w:rsidR="00925F0F" w:rsidRDefault="00925F0F" w:rsidP="007D7892">
      <w:pPr>
        <w:spacing w:line="480" w:lineRule="auto"/>
      </w:pPr>
      <w:r>
        <w:tab/>
      </w:r>
      <w:r w:rsidR="00A66F17">
        <w:t xml:space="preserve">Winters and Martin (2016, 2017) </w:t>
      </w:r>
      <w:r w:rsidR="00241E41">
        <w:t>perform</w:t>
      </w:r>
      <w:r w:rsidR="00B5625C">
        <w:t>ed</w:t>
      </w:r>
      <w:r w:rsidR="00241E41">
        <w:t xml:space="preserve"> a complementary analysis of</w:t>
      </w:r>
      <w:r w:rsidR="00A66F17">
        <w:t xml:space="preserve"> </w:t>
      </w:r>
      <w:r w:rsidR="00D079A7">
        <w:t>a</w:t>
      </w:r>
      <w:r w:rsidR="00065D51">
        <w:t xml:space="preserve"> wintertime</w:t>
      </w:r>
      <w:r w:rsidR="00241E41">
        <w:t xml:space="preserve"> </w:t>
      </w:r>
      <w:r w:rsidR="00A66F17">
        <w:t>jet superposition</w:t>
      </w:r>
      <w:r w:rsidR="007118F8">
        <w:t xml:space="preserve"> event </w:t>
      </w:r>
      <w:r w:rsidR="00D52B34">
        <w:t>on</w:t>
      </w:r>
      <w:r w:rsidR="00D079A7">
        <w:t xml:space="preserve"> </w:t>
      </w:r>
      <w:r w:rsidR="00B5625C">
        <w:t>20</w:t>
      </w:r>
      <w:r w:rsidR="00A66F17">
        <w:t xml:space="preserve"> December 2009</w:t>
      </w:r>
      <w:r w:rsidR="00D079A7">
        <w:t xml:space="preserve"> that</w:t>
      </w:r>
      <w:r w:rsidR="00B5625C">
        <w:t xml:space="preserve"> </w:t>
      </w:r>
      <w:r w:rsidR="004119CE">
        <w:t>featured</w:t>
      </w:r>
      <w:r w:rsidR="007118F8">
        <w:t xml:space="preserve"> a rapidly</w:t>
      </w:r>
      <w:r w:rsidR="00F371F0">
        <w:t xml:space="preserve"> </w:t>
      </w:r>
      <w:r w:rsidR="007118F8">
        <w:t>deepening</w:t>
      </w:r>
      <w:r w:rsidR="00065D51">
        <w:t xml:space="preserve"> surface</w:t>
      </w:r>
      <w:r w:rsidR="007118F8">
        <w:t xml:space="preserve"> cyclone </w:t>
      </w:r>
      <w:r w:rsidR="00065D51">
        <w:t>beneath</w:t>
      </w:r>
      <w:r w:rsidR="007118F8">
        <w:t xml:space="preserve"> the </w:t>
      </w:r>
      <w:r w:rsidR="00D079A7">
        <w:t>poleward-</w:t>
      </w:r>
      <w:r w:rsidR="00065D51">
        <w:t>exit region of the superposed jet</w:t>
      </w:r>
      <w:r w:rsidR="007118F8">
        <w:t xml:space="preserve">. This cyclone was </w:t>
      </w:r>
      <w:r w:rsidR="00B07584">
        <w:t>associated with</w:t>
      </w:r>
      <w:r w:rsidR="007118F8">
        <w:t xml:space="preserve"> snowfall</w:t>
      </w:r>
      <w:r w:rsidR="00B5625C">
        <w:t xml:space="preserve"> </w:t>
      </w:r>
      <w:r w:rsidR="007118F8">
        <w:t>in excess of 30 cm (~</w:t>
      </w:r>
      <w:r w:rsidR="00F371F0">
        <w:t>12 in.</w:t>
      </w:r>
      <w:r w:rsidR="007118F8">
        <w:t>)</w:t>
      </w:r>
      <w:r w:rsidR="00B5625C">
        <w:t xml:space="preserve"> in locations</w:t>
      </w:r>
      <w:r w:rsidR="004F12C6">
        <w:t xml:space="preserve"> ranging</w:t>
      </w:r>
      <w:r w:rsidR="00B5625C">
        <w:t xml:space="preserve"> </w:t>
      </w:r>
      <w:r w:rsidR="007118F8">
        <w:t>from the Mid-Atlantic northeastward to</w:t>
      </w:r>
      <w:r w:rsidR="00B5625C">
        <w:t>wards</w:t>
      </w:r>
      <w:r w:rsidR="007118F8">
        <w:t xml:space="preserve"> New England. </w:t>
      </w:r>
      <w:r>
        <w:t>In contrast to the</w:t>
      </w:r>
      <w:r w:rsidR="00D52B34">
        <w:t xml:space="preserve"> May</w:t>
      </w:r>
      <w:r>
        <w:t xml:space="preserve"> </w:t>
      </w:r>
      <w:r w:rsidR="00D079A7">
        <w:t xml:space="preserve">2010 </w:t>
      </w:r>
      <w:r w:rsidR="00065D51">
        <w:t>Tennessee Flood</w:t>
      </w:r>
      <w:r>
        <w:t xml:space="preserve">, </w:t>
      </w:r>
      <w:r w:rsidR="00B5625C">
        <w:t>widespread</w:t>
      </w:r>
      <w:r w:rsidR="000C4A29">
        <w:t xml:space="preserve"> </w:t>
      </w:r>
      <w:r w:rsidR="00D52B34">
        <w:t>precipitation</w:t>
      </w:r>
      <w:r w:rsidR="000C4A29">
        <w:t xml:space="preserve"> on the equatorward side of the subtropical jet </w:t>
      </w:r>
      <w:r w:rsidR="00D079A7">
        <w:t xml:space="preserve">did not </w:t>
      </w:r>
      <w:r w:rsidR="0067577C">
        <w:t>contribute substantially to the</w:t>
      </w:r>
      <w:r w:rsidR="00D079A7">
        <w:t xml:space="preserve"> development </w:t>
      </w:r>
      <w:r w:rsidR="00F371F0">
        <w:t xml:space="preserve">of </w:t>
      </w:r>
      <w:r w:rsidR="001A2FE0">
        <w:t>a</w:t>
      </w:r>
      <w:r w:rsidR="00FB227C">
        <w:t xml:space="preserve"> </w:t>
      </w:r>
      <w:r w:rsidR="0067577C">
        <w:t>single</w:t>
      </w:r>
      <w:r w:rsidR="00FB227C">
        <w:t xml:space="preserve">-step tropopause structure </w:t>
      </w:r>
      <w:r w:rsidR="00D52B34">
        <w:t>during the December 2009 case</w:t>
      </w:r>
      <w:r w:rsidR="000C4A29">
        <w:t xml:space="preserve">. Instead, Winters and Martin (2016, 2017) determined that the </w:t>
      </w:r>
      <w:r w:rsidR="004F12C6">
        <w:t>descending</w:t>
      </w:r>
      <w:r w:rsidR="000C4A29">
        <w:t xml:space="preserve"> branch of </w:t>
      </w:r>
      <w:r w:rsidR="00D079A7">
        <w:t>an</w:t>
      </w:r>
      <w:r w:rsidR="000C4A29">
        <w:t xml:space="preserve"> </w:t>
      </w:r>
      <w:r w:rsidR="00B5625C">
        <w:t xml:space="preserve">across-front ageostrophic circulation </w:t>
      </w:r>
      <w:r w:rsidR="00D079A7">
        <w:t>within the</w:t>
      </w:r>
      <w:r w:rsidR="00065D51">
        <w:t xml:space="preserve"> double-jet environment</w:t>
      </w:r>
      <w:r w:rsidR="000C4A29">
        <w:t xml:space="preserve"> </w:t>
      </w:r>
      <w:r w:rsidR="0067577C">
        <w:t>acted to</w:t>
      </w:r>
      <w:r w:rsidR="00065D51">
        <w:t xml:space="preserve"> </w:t>
      </w:r>
      <w:r w:rsidR="004119CE">
        <w:t>restructur</w:t>
      </w:r>
      <w:r w:rsidR="0067577C">
        <w:t>e</w:t>
      </w:r>
      <w:r w:rsidR="004119CE">
        <w:t xml:space="preserve"> the tropopause prior to superposition</w:t>
      </w:r>
      <w:r w:rsidR="000C4A29">
        <w:t>.</w:t>
      </w:r>
    </w:p>
    <w:p w14:paraId="0FBF0F27" w14:textId="3E616FF7" w:rsidR="003B38D9" w:rsidRDefault="003B38D9" w:rsidP="00DB2D56">
      <w:pPr>
        <w:widowControl w:val="0"/>
        <w:spacing w:line="480" w:lineRule="auto"/>
      </w:pPr>
      <w:r>
        <w:tab/>
      </w:r>
      <w:r w:rsidR="00DB2D56">
        <w:t>The</w:t>
      </w:r>
      <w:r w:rsidR="00464DB3">
        <w:t xml:space="preserve"> </w:t>
      </w:r>
      <w:r w:rsidR="00EC4035">
        <w:t xml:space="preserve">two aforementioned </w:t>
      </w:r>
      <w:r w:rsidR="00464DB3">
        <w:t>case</w:t>
      </w:r>
      <w:r w:rsidR="00D079A7">
        <w:t>s served as</w:t>
      </w:r>
      <w:r w:rsidR="001B5F03">
        <w:t xml:space="preserve"> the foundation for the conceptual model </w:t>
      </w:r>
      <w:r w:rsidR="004119CE">
        <w:t>of</w:t>
      </w:r>
      <w:r w:rsidR="00DB2D56">
        <w:t xml:space="preserve"> North American</w:t>
      </w:r>
      <w:r w:rsidR="001B5F03">
        <w:t xml:space="preserve"> jet superposition</w:t>
      </w:r>
      <w:r w:rsidR="00DB2D56">
        <w:t>s</w:t>
      </w:r>
      <w:r w:rsidR="00945783">
        <w:t xml:space="preserve"> (Fig. </w:t>
      </w:r>
      <w:r w:rsidR="00FB227C">
        <w:t>1c</w:t>
      </w:r>
      <w:r w:rsidR="00945783">
        <w:t>)</w:t>
      </w:r>
      <w:r w:rsidR="001B5F03">
        <w:t xml:space="preserve"> </w:t>
      </w:r>
      <w:r w:rsidR="00945783">
        <w:t>introduced by Winters and Martin (2017; their Fig. 2)</w:t>
      </w:r>
      <w:r w:rsidR="001B5F03">
        <w:t xml:space="preserve">. </w:t>
      </w:r>
      <w:r w:rsidR="004F12C6">
        <w:t>In this model, j</w:t>
      </w:r>
      <w:r w:rsidR="00DB2D56">
        <w:t xml:space="preserve">et </w:t>
      </w:r>
      <w:r w:rsidR="006310C7">
        <w:t>s</w:t>
      </w:r>
      <w:r w:rsidR="001B5F03">
        <w:t>uperposition</w:t>
      </w:r>
      <w:r w:rsidR="0067614B">
        <w:t xml:space="preserve"> </w:t>
      </w:r>
      <w:r w:rsidR="004F12C6">
        <w:t>features</w:t>
      </w:r>
      <w:r w:rsidR="001B5F03">
        <w:t xml:space="preserve"> the </w:t>
      </w:r>
      <w:r w:rsidR="0067614B">
        <w:t>development</w:t>
      </w:r>
      <w:r w:rsidR="001B5F03">
        <w:t xml:space="preserve"> of a polar cyclonic PV anomaly at high latitudes</w:t>
      </w:r>
      <w:r w:rsidR="0067614B">
        <w:t xml:space="preserve"> </w:t>
      </w:r>
      <w:r w:rsidR="004F12C6">
        <w:t>with a</w:t>
      </w:r>
      <w:r w:rsidR="001B5F03">
        <w:t xml:space="preserve"> </w:t>
      </w:r>
      <w:r w:rsidR="0067614B">
        <w:t>polar jet</w:t>
      </w:r>
      <w:r w:rsidR="001B5F03">
        <w:t xml:space="preserve"> </w:t>
      </w:r>
      <w:r w:rsidR="00B07584">
        <w:t>located equatorward of</w:t>
      </w:r>
      <w:r w:rsidR="001B5F03">
        <w:t xml:space="preserve"> </w:t>
      </w:r>
      <w:r w:rsidR="0067614B">
        <w:t>the</w:t>
      </w:r>
      <w:r w:rsidR="00D079A7">
        <w:t xml:space="preserve"> PV</w:t>
      </w:r>
      <w:r w:rsidR="0067614B">
        <w:t xml:space="preserve"> </w:t>
      </w:r>
      <w:r w:rsidR="00B07584">
        <w:t>anomaly</w:t>
      </w:r>
      <w:r w:rsidR="001B5F03">
        <w:t xml:space="preserve">. </w:t>
      </w:r>
      <w:r w:rsidR="0067614B">
        <w:t>P</w:t>
      </w:r>
      <w:r w:rsidR="001B5F03">
        <w:t xml:space="preserve">olar cyclonic PV anomalies, which </w:t>
      </w:r>
      <w:r w:rsidR="004F12C6">
        <w:t>include</w:t>
      </w:r>
      <w:r w:rsidR="001B5F03">
        <w:t xml:space="preserve"> coherent tropopause disturbances (e.g., </w:t>
      </w:r>
      <w:r w:rsidR="00B07584">
        <w:t xml:space="preserve">Hakim </w:t>
      </w:r>
      <w:r w:rsidR="009E4849">
        <w:t>2000</w:t>
      </w:r>
      <w:r w:rsidR="00B07584">
        <w:t xml:space="preserve">; </w:t>
      </w:r>
      <w:r w:rsidR="001B5F03">
        <w:t xml:space="preserve">Pyle et al. 2004) </w:t>
      </w:r>
      <w:r w:rsidR="0067614B">
        <w:t>and</w:t>
      </w:r>
      <w:r w:rsidR="001B5F03">
        <w:t xml:space="preserve"> tropopause polar vortices (e.g., Cavallo and Hakim </w:t>
      </w:r>
      <w:r w:rsidR="00B07584">
        <w:t xml:space="preserve">2009, </w:t>
      </w:r>
      <w:r w:rsidR="001B5F03">
        <w:t>2010</w:t>
      </w:r>
      <w:r w:rsidR="00B07584">
        <w:t>, 2012, 2013</w:t>
      </w:r>
      <w:r w:rsidR="001B5F03">
        <w:t>), typify a dynamical environment that</w:t>
      </w:r>
      <w:r w:rsidR="00DB2D56">
        <w:t xml:space="preserve"> </w:t>
      </w:r>
      <w:r w:rsidR="00D079A7">
        <w:t>can be</w:t>
      </w:r>
      <w:r w:rsidR="0067614B">
        <w:t xml:space="preserve"> particularly</w:t>
      </w:r>
      <w:r w:rsidR="001B5F03">
        <w:t xml:space="preserve"> conducive to </w:t>
      </w:r>
      <w:r w:rsidR="00DE0AD1">
        <w:t xml:space="preserve">surface </w:t>
      </w:r>
      <w:r w:rsidR="001B5F03">
        <w:t>cyclogenesis</w:t>
      </w:r>
      <w:r w:rsidR="0067614B">
        <w:t xml:space="preserve"> </w:t>
      </w:r>
      <w:r w:rsidR="00C44B9C">
        <w:t>at middle and high latitudes</w:t>
      </w:r>
      <w:r w:rsidR="001B5F03">
        <w:t xml:space="preserve"> (</w:t>
      </w:r>
      <w:r w:rsidR="00EC4035">
        <w:t>e.g.,</w:t>
      </w:r>
      <w:r w:rsidR="001B5F03">
        <w:t xml:space="preserve"> Hakim et al. 1995, 1996; Pyle et al. 2004; Cavallo and Hakim 2010).</w:t>
      </w:r>
    </w:p>
    <w:p w14:paraId="0589EA23" w14:textId="0F113041" w:rsidR="001B5F03" w:rsidRDefault="001B5F03" w:rsidP="00DB2D56">
      <w:pPr>
        <w:widowControl w:val="0"/>
        <w:spacing w:line="480" w:lineRule="auto"/>
      </w:pPr>
      <w:r>
        <w:tab/>
      </w:r>
      <w:r w:rsidR="00C44B9C">
        <w:t>Jet s</w:t>
      </w:r>
      <w:r>
        <w:t xml:space="preserve">uperposition also </w:t>
      </w:r>
      <w:r w:rsidR="00EC4035">
        <w:t>features</w:t>
      </w:r>
      <w:r>
        <w:t xml:space="preserve"> the concomitant production of a tropical anticyclonic PV anomaly</w:t>
      </w:r>
      <w:r w:rsidR="00B218FC">
        <w:t xml:space="preserve"> on the equatorward side of </w:t>
      </w:r>
      <w:r w:rsidR="0062727F">
        <w:t>the subtropical jet</w:t>
      </w:r>
      <w:r>
        <w:t>. Tropical anticyclonic PV anomalies result from the</w:t>
      </w:r>
      <w:r w:rsidR="00B218FC">
        <w:t xml:space="preserve"> poleward</w:t>
      </w:r>
      <w:r>
        <w:t xml:space="preserve"> transport of </w:t>
      </w:r>
      <w:r w:rsidR="00B218FC">
        <w:t>tropical, low-PV</w:t>
      </w:r>
      <w:r w:rsidR="004F12C6">
        <w:t xml:space="preserve"> upper-tropospheric</w:t>
      </w:r>
      <w:r w:rsidR="00B218FC">
        <w:t xml:space="preserve"> air via</w:t>
      </w:r>
      <w:r w:rsidR="00EC4035">
        <w:t xml:space="preserve"> low-latitude </w:t>
      </w:r>
      <w:r w:rsidR="00EC4035">
        <w:lastRenderedPageBreak/>
        <w:t>troughs and</w:t>
      </w:r>
      <w:r w:rsidR="00B218FC">
        <w:t xml:space="preserve"> tropical plumes</w:t>
      </w:r>
      <w:r w:rsidR="00EC4035">
        <w:t xml:space="preserve"> (e.g., Iskenderian 1995; Roundy et al. 2010; Fröhlich et al. 2013; Winters and Martin 2016)</w:t>
      </w:r>
      <w:r w:rsidR="00B218FC">
        <w:t xml:space="preserve">, </w:t>
      </w:r>
      <w:r w:rsidR="00526BAE">
        <w:t>and/</w:t>
      </w:r>
      <w:r w:rsidR="00B218FC">
        <w:t>or tropical cyclones (e.g.</w:t>
      </w:r>
      <w:r w:rsidR="00EC4035">
        <w:t>,</w:t>
      </w:r>
      <w:r w:rsidR="00B218FC">
        <w:t xml:space="preserve"> </w:t>
      </w:r>
      <w:r w:rsidR="00FB227C">
        <w:t xml:space="preserve">McTaggart-Cowan et al. 2007; </w:t>
      </w:r>
      <w:r w:rsidR="00B218FC">
        <w:t xml:space="preserve">Archambault et al. 2013, 2015). </w:t>
      </w:r>
      <w:r w:rsidR="00EF117A">
        <w:t>T</w:t>
      </w:r>
      <w:r w:rsidR="00B218FC">
        <w:t>ropical anticyclonic PV anomalies</w:t>
      </w:r>
      <w:r w:rsidR="004E2AB6">
        <w:t xml:space="preserve"> at </w:t>
      </w:r>
      <w:r w:rsidR="00EF117A">
        <w:t>middle latitudes</w:t>
      </w:r>
      <w:r w:rsidR="00B218FC">
        <w:t xml:space="preserve"> typif</w:t>
      </w:r>
      <w:r w:rsidR="00EF117A">
        <w:t>y</w:t>
      </w:r>
      <w:r w:rsidR="00B218FC">
        <w:t xml:space="preserve"> a thermodynamic environment characterized by </w:t>
      </w:r>
      <w:r w:rsidR="00F511D1">
        <w:t>low</w:t>
      </w:r>
      <w:r w:rsidR="00B218FC">
        <w:t xml:space="preserve"> upper-tropospheric static stability</w:t>
      </w:r>
      <w:r w:rsidR="00097548">
        <w:t>,</w:t>
      </w:r>
      <w:r w:rsidR="00B218FC">
        <w:t xml:space="preserve"> </w:t>
      </w:r>
      <w:r w:rsidR="00503234">
        <w:t>and</w:t>
      </w:r>
      <w:r w:rsidR="00F956FD">
        <w:t xml:space="preserve"> </w:t>
      </w:r>
      <w:r w:rsidR="00F23021">
        <w:t xml:space="preserve">can </w:t>
      </w:r>
      <w:r w:rsidR="00C86DBD">
        <w:t>contribute to the development of</w:t>
      </w:r>
      <w:r w:rsidR="00F956FD">
        <w:t xml:space="preserve"> an</w:t>
      </w:r>
      <w:r w:rsidR="00CB5850">
        <w:t xml:space="preserve"> atmospheric river</w:t>
      </w:r>
      <w:r w:rsidR="004E2AB6">
        <w:t xml:space="preserve"> (e.g., Newell et al. 1992; Zhu and Newell 1998; Ralph et al. 2004</w:t>
      </w:r>
      <w:r w:rsidR="00C73281">
        <w:t>, 2018, 2019</w:t>
      </w:r>
      <w:r w:rsidR="004E2AB6">
        <w:t>)</w:t>
      </w:r>
      <w:r w:rsidR="00B218FC">
        <w:t xml:space="preserve"> within the poleward-directed branch of</w:t>
      </w:r>
      <w:r w:rsidR="00BA7BF6">
        <w:t xml:space="preserve"> the</w:t>
      </w:r>
      <w:r w:rsidR="00B218FC">
        <w:t xml:space="preserve"> </w:t>
      </w:r>
      <w:r w:rsidR="002B4B2C">
        <w:t>tropospheric-deep</w:t>
      </w:r>
      <w:r w:rsidR="00BA7BF6">
        <w:t>,</w:t>
      </w:r>
      <w:r w:rsidR="00FB227C">
        <w:t xml:space="preserve"> nondivergent</w:t>
      </w:r>
      <w:r w:rsidR="004E2AB6">
        <w:t xml:space="preserve"> circulation</w:t>
      </w:r>
      <w:r w:rsidR="00503234">
        <w:t xml:space="preserve"> </w:t>
      </w:r>
      <w:r w:rsidR="00FB227C">
        <w:t>induced by</w:t>
      </w:r>
      <w:r w:rsidR="00503234">
        <w:t xml:space="preserve"> the anticyclonic PV anomaly</w:t>
      </w:r>
      <w:r w:rsidR="004E2AB6">
        <w:t>.</w:t>
      </w:r>
    </w:p>
    <w:p w14:paraId="6623D7AF" w14:textId="0D9C2F74" w:rsidR="00DD37E3" w:rsidRDefault="00CB5850" w:rsidP="007D7892">
      <w:pPr>
        <w:spacing w:line="480" w:lineRule="auto"/>
      </w:pPr>
      <w:r>
        <w:tab/>
      </w:r>
      <w:r w:rsidR="006310C7">
        <w:t xml:space="preserve">If polar cyclonic and tropical anticyclonic PV anomalies are situated within a confluent large-scale flow pattern and phase favorably, the result is a </w:t>
      </w:r>
      <w:r w:rsidR="00F8340E">
        <w:t>meridional</w:t>
      </w:r>
      <w:r w:rsidR="006310C7">
        <w:t xml:space="preserve"> juxtaposition of the</w:t>
      </w:r>
      <w:r w:rsidR="003754B6">
        <w:t xml:space="preserve"> </w:t>
      </w:r>
      <w:r w:rsidR="00503234">
        <w:t>respective</w:t>
      </w:r>
      <w:r w:rsidR="006310C7">
        <w:t xml:space="preserve"> PV anomalies</w:t>
      </w:r>
      <w:r w:rsidR="000D2ECC">
        <w:t xml:space="preserve"> at </w:t>
      </w:r>
      <w:r w:rsidR="00503234">
        <w:t>middle latitudes</w:t>
      </w:r>
      <w:r w:rsidR="006310C7">
        <w:t xml:space="preserve">. This </w:t>
      </w:r>
      <w:r w:rsidR="000D2ECC">
        <w:t>configuration</w:t>
      </w:r>
      <w:r w:rsidR="006310C7">
        <w:t xml:space="preserve"> encourages </w:t>
      </w:r>
      <w:r w:rsidR="00D9181F">
        <w:t>the superposition</w:t>
      </w:r>
      <w:r w:rsidR="006310C7">
        <w:t xml:space="preserve"> </w:t>
      </w:r>
      <w:r w:rsidR="00D9181F">
        <w:t>of</w:t>
      </w:r>
      <w:r w:rsidR="006310C7">
        <w:t xml:space="preserve"> the nondivergent circulations </w:t>
      </w:r>
      <w:r w:rsidR="006370AA">
        <w:t>induced by</w:t>
      </w:r>
      <w:r w:rsidR="00526BAE">
        <w:t xml:space="preserve"> each</w:t>
      </w:r>
      <w:r w:rsidR="006310C7">
        <w:t xml:space="preserve"> PV anomaly and </w:t>
      </w:r>
      <w:r w:rsidR="00503234">
        <w:t xml:space="preserve">a </w:t>
      </w:r>
      <w:r w:rsidR="006370AA">
        <w:t>rapid</w:t>
      </w:r>
      <w:r w:rsidR="00503234">
        <w:t xml:space="preserve"> increase in </w:t>
      </w:r>
      <w:r w:rsidR="006310C7">
        <w:t>wind speed</w:t>
      </w:r>
      <w:r w:rsidR="000D2ECC">
        <w:t xml:space="preserve"> in the</w:t>
      </w:r>
      <w:r w:rsidR="002B4B2C">
        <w:t xml:space="preserve"> area </w:t>
      </w:r>
      <w:r w:rsidR="000D2ECC">
        <w:t>between the two anomalies</w:t>
      </w:r>
      <w:r w:rsidR="00B871F6">
        <w:t xml:space="preserve"> (e.g., </w:t>
      </w:r>
      <w:r w:rsidR="00C67112">
        <w:t>Martin 2006</w:t>
      </w:r>
      <w:r w:rsidR="00922CB9">
        <w:t>,</w:t>
      </w:r>
      <w:r w:rsidR="00C67112">
        <w:t xml:space="preserve"> p. 305)</w:t>
      </w:r>
      <w:r w:rsidR="006310C7">
        <w:t xml:space="preserve">. The </w:t>
      </w:r>
      <w:r w:rsidR="00F8340E">
        <w:t>meridional</w:t>
      </w:r>
      <w:r w:rsidR="006310C7">
        <w:t xml:space="preserve"> juxtaposition of the </w:t>
      </w:r>
      <w:r w:rsidR="00503234">
        <w:t>respective</w:t>
      </w:r>
      <w:r w:rsidR="006310C7">
        <w:t xml:space="preserve"> PV anomalies also </w:t>
      </w:r>
      <w:r w:rsidR="008E67E0">
        <w:t>establishes</w:t>
      </w:r>
      <w:r w:rsidR="006310C7">
        <w:t xml:space="preserve"> a</w:t>
      </w:r>
      <w:r w:rsidR="00526BAE">
        <w:t xml:space="preserve"> </w:t>
      </w:r>
      <w:r w:rsidR="006310C7">
        <w:t>dynamical and thermodynamic environment</w:t>
      </w:r>
      <w:r w:rsidR="00E86768">
        <w:t xml:space="preserve"> </w:t>
      </w:r>
      <w:r w:rsidR="004C1C58">
        <w:t>conducive</w:t>
      </w:r>
      <w:r w:rsidR="006310C7">
        <w:t xml:space="preserve"> </w:t>
      </w:r>
      <w:r w:rsidR="004C1C58">
        <w:t>to</w:t>
      </w:r>
      <w:r w:rsidR="006310C7">
        <w:t xml:space="preserve"> high-impact weather. </w:t>
      </w:r>
    </w:p>
    <w:p w14:paraId="64576D96" w14:textId="07CCF002" w:rsidR="00CB5850" w:rsidRDefault="00DD37E3" w:rsidP="007D7892">
      <w:pPr>
        <w:spacing w:line="480" w:lineRule="auto"/>
      </w:pPr>
      <w:r>
        <w:tab/>
      </w:r>
      <w:r w:rsidR="004C1C58">
        <w:t>O</w:t>
      </w:r>
      <w:r w:rsidR="006310C7">
        <w:t xml:space="preserve">nce the </w:t>
      </w:r>
      <w:r w:rsidR="00503234">
        <w:t>respective</w:t>
      </w:r>
      <w:r w:rsidR="006310C7">
        <w:t xml:space="preserve"> PV anomalies are </w:t>
      </w:r>
      <w:r w:rsidR="004C1C58">
        <w:t>meridionally</w:t>
      </w:r>
      <w:r w:rsidR="006310C7">
        <w:t xml:space="preserve"> juxtaposed, mesoscale processes within the near-jet environment</w:t>
      </w:r>
      <w:r w:rsidR="00B56203">
        <w:t xml:space="preserve"> </w:t>
      </w:r>
      <w:r w:rsidR="00FB6440">
        <w:t xml:space="preserve">act to </w:t>
      </w:r>
      <w:r w:rsidR="008E6044">
        <w:t xml:space="preserve">restructure the tropopause to produce the steep, </w:t>
      </w:r>
      <w:r w:rsidR="0067577C">
        <w:t>single</w:t>
      </w:r>
      <w:r w:rsidR="008E6044">
        <w:t>-step tropopause structure</w:t>
      </w:r>
      <w:r w:rsidR="0065706F">
        <w:t xml:space="preserve"> </w:t>
      </w:r>
      <w:r w:rsidR="00BB3E6F">
        <w:t>that accompanies</w:t>
      </w:r>
      <w:r w:rsidR="008E6044">
        <w:t xml:space="preserve"> a </w:t>
      </w:r>
      <w:r w:rsidR="00BB3E6F">
        <w:t xml:space="preserve">jet </w:t>
      </w:r>
      <w:r w:rsidR="008E6044">
        <w:t>superposition</w:t>
      </w:r>
      <w:r w:rsidR="00D41A9E">
        <w:t xml:space="preserve"> (i.e., Fig. 1b)</w:t>
      </w:r>
      <w:r w:rsidR="008E6044">
        <w:t xml:space="preserve">. </w:t>
      </w:r>
      <w:r w:rsidR="007C60FE">
        <w:t>M</w:t>
      </w:r>
      <w:r w:rsidR="008E6044">
        <w:t>esoscale processes</w:t>
      </w:r>
      <w:r w:rsidR="00B56203">
        <w:t xml:space="preserve"> capable of restructuring the tropopause</w:t>
      </w:r>
      <w:r w:rsidR="007C60FE">
        <w:t xml:space="preserve"> </w:t>
      </w:r>
      <w:r w:rsidR="0065706F">
        <w:t>within</w:t>
      </w:r>
      <w:r w:rsidR="00B303AE">
        <w:t xml:space="preserve"> a double-jet environment </w:t>
      </w:r>
      <w:r w:rsidR="008E6044">
        <w:t>include</w:t>
      </w:r>
      <w:r w:rsidR="0052360B">
        <w:t xml:space="preserve"> </w:t>
      </w:r>
      <w:r w:rsidR="004C1C58">
        <w:t>across-front ageostrophic circulations</w:t>
      </w:r>
      <w:r w:rsidR="00976AC6">
        <w:t xml:space="preserve"> (e.g., Shapiro 1981</w:t>
      </w:r>
      <w:r w:rsidR="00517FB4">
        <w:t>, 1982</w:t>
      </w:r>
      <w:r w:rsidR="00976AC6">
        <w:t xml:space="preserve">; Keyser and </w:t>
      </w:r>
      <w:proofErr w:type="spellStart"/>
      <w:r w:rsidR="00976AC6">
        <w:t>Pecnick</w:t>
      </w:r>
      <w:proofErr w:type="spellEnd"/>
      <w:r w:rsidR="00976AC6">
        <w:t xml:space="preserve"> 1985; </w:t>
      </w:r>
      <w:r w:rsidR="00517FB4">
        <w:t xml:space="preserve">Keyser and Shapiro 1986; </w:t>
      </w:r>
      <w:r w:rsidR="00976AC6">
        <w:t xml:space="preserve">Lang and Martin 2012; Martin 2014; </w:t>
      </w:r>
      <w:proofErr w:type="spellStart"/>
      <w:r w:rsidR="00976AC6">
        <w:t>Handlos</w:t>
      </w:r>
      <w:proofErr w:type="spellEnd"/>
      <w:r w:rsidR="00976AC6">
        <w:t xml:space="preserve"> and Martin 2016; Winters and Martin, 2016, 2017)</w:t>
      </w:r>
      <w:r w:rsidR="0052360B">
        <w:t>,</w:t>
      </w:r>
      <w:r w:rsidR="006310C7">
        <w:t xml:space="preserve"> </w:t>
      </w:r>
      <w:r w:rsidR="0052360B">
        <w:t>as well as</w:t>
      </w:r>
      <w:r w:rsidR="00976AC6">
        <w:t xml:space="preserve"> the diabatic </w:t>
      </w:r>
      <w:r w:rsidR="007B60BE">
        <w:t>heating</w:t>
      </w:r>
      <w:r w:rsidR="00FD3CDA">
        <w:t xml:space="preserve"> and </w:t>
      </w:r>
      <w:r w:rsidR="0052360B">
        <w:t xml:space="preserve">negative PV advection </w:t>
      </w:r>
      <w:r w:rsidR="009E2784">
        <w:t>at the level of the dynamic tropopause by the irrotational wind</w:t>
      </w:r>
      <w:r w:rsidR="00976AC6">
        <w:t xml:space="preserve"> that accompan</w:t>
      </w:r>
      <w:r w:rsidR="00D41A9E">
        <w:t>y</w:t>
      </w:r>
      <w:r w:rsidR="0052360B">
        <w:t xml:space="preserve"> areas of</w:t>
      </w:r>
      <w:r w:rsidR="006310C7">
        <w:t xml:space="preserve"> </w:t>
      </w:r>
      <w:r w:rsidR="004C1C58">
        <w:t>widespread</w:t>
      </w:r>
      <w:r w:rsidR="006310C7">
        <w:t xml:space="preserve"> </w:t>
      </w:r>
      <w:r w:rsidR="002B4B2C">
        <w:t>precipitation</w:t>
      </w:r>
      <w:r w:rsidR="00976AC6">
        <w:t xml:space="preserve"> (e.g., Lee and Kim 2003; </w:t>
      </w:r>
      <w:proofErr w:type="spellStart"/>
      <w:r w:rsidR="00976AC6">
        <w:t>Agust</w:t>
      </w:r>
      <w:r w:rsidR="00690D0C">
        <w:t>í</w:t>
      </w:r>
      <w:r w:rsidR="00976AC6">
        <w:t>-Panareda</w:t>
      </w:r>
      <w:proofErr w:type="spellEnd"/>
      <w:r w:rsidR="00976AC6">
        <w:t xml:space="preserve"> et al. 2004; Ahmadi-</w:t>
      </w:r>
      <w:proofErr w:type="spellStart"/>
      <w:r w:rsidR="00976AC6">
        <w:t>Givi</w:t>
      </w:r>
      <w:proofErr w:type="spellEnd"/>
      <w:r w:rsidR="00976AC6">
        <w:t xml:space="preserve"> et al. 2004; Son and Lee </w:t>
      </w:r>
      <w:r w:rsidR="00976AC6">
        <w:lastRenderedPageBreak/>
        <w:t>2005; Grams et al. 2011, 2013; Archambault et al. 2013, 2015; Lang and Martin 2013</w:t>
      </w:r>
      <w:r w:rsidR="00A56C44">
        <w:t>b</w:t>
      </w:r>
      <w:r w:rsidR="00976AC6">
        <w:t xml:space="preserve">; Grams and Archambault 2016; </w:t>
      </w:r>
      <w:proofErr w:type="spellStart"/>
      <w:r w:rsidR="00976AC6">
        <w:t>Handlos</w:t>
      </w:r>
      <w:proofErr w:type="spellEnd"/>
      <w:r w:rsidR="00976AC6">
        <w:t xml:space="preserve"> and Martin 2016; Winters and Martin 2016, 2017)</w:t>
      </w:r>
      <w:r w:rsidR="008E6044">
        <w:t>.</w:t>
      </w:r>
    </w:p>
    <w:p w14:paraId="109A6000" w14:textId="096D639A" w:rsidR="00F74DD6" w:rsidRDefault="00F74DD6" w:rsidP="009E2024">
      <w:pPr>
        <w:widowControl w:val="0"/>
        <w:spacing w:line="480" w:lineRule="auto"/>
      </w:pPr>
      <w:r>
        <w:tab/>
      </w:r>
      <w:r w:rsidR="002B4A65">
        <w:t>Although</w:t>
      </w:r>
      <w:r>
        <w:t xml:space="preserve"> </w:t>
      </w:r>
      <w:r w:rsidR="00503234">
        <w:t>the</w:t>
      </w:r>
      <w:r>
        <w:t xml:space="preserve"> conceptual model</w:t>
      </w:r>
      <w:r w:rsidR="00503234">
        <w:t xml:space="preserve"> presented in Fig. </w:t>
      </w:r>
      <w:r w:rsidR="002E00EB">
        <w:t>1c</w:t>
      </w:r>
      <w:r>
        <w:t xml:space="preserve"> </w:t>
      </w:r>
      <w:r w:rsidR="00526BAE">
        <w:t xml:space="preserve">generalizes the </w:t>
      </w:r>
      <w:r w:rsidR="0028470F">
        <w:t>process</w:t>
      </w:r>
      <w:r w:rsidR="00764287">
        <w:t xml:space="preserve"> of </w:t>
      </w:r>
      <w:r>
        <w:t>jet superposition</w:t>
      </w:r>
      <w:r w:rsidR="004119CE">
        <w:t xml:space="preserve"> over North America</w:t>
      </w:r>
      <w:r>
        <w:t xml:space="preserve">, it does not </w:t>
      </w:r>
      <w:r w:rsidR="000A738A">
        <w:t>reveal</w:t>
      </w:r>
      <w:r w:rsidR="00CE06D8">
        <w:t xml:space="preserve"> the</w:t>
      </w:r>
      <w:r w:rsidR="000A738A">
        <w:t xml:space="preserve"> degree to which the</w:t>
      </w:r>
      <w:r w:rsidR="00CE06D8">
        <w:t xml:space="preserve"> dynamical processes responsible for producing a jet superposition (i.e., across-</w:t>
      </w:r>
      <w:r w:rsidR="00431727">
        <w:t>front</w:t>
      </w:r>
      <w:r w:rsidR="00CE06D8">
        <w:t xml:space="preserve"> ageostrophic circulations</w:t>
      </w:r>
      <w:r w:rsidR="008C3609">
        <w:t>, diabatic heating, and</w:t>
      </w:r>
      <w:r w:rsidR="00503234">
        <w:t xml:space="preserve"> </w:t>
      </w:r>
      <w:r w:rsidR="000C35F8">
        <w:t>negative PV advection</w:t>
      </w:r>
      <w:r w:rsidR="00D9181F">
        <w:t xml:space="preserve"> at the level of the dynamic tropopause</w:t>
      </w:r>
      <w:r w:rsidR="000C35F8">
        <w:t xml:space="preserve"> by the </w:t>
      </w:r>
      <w:r w:rsidR="008C3609">
        <w:t xml:space="preserve">irrotational </w:t>
      </w:r>
      <w:r w:rsidR="00503234">
        <w:t>wind</w:t>
      </w:r>
      <w:r w:rsidR="00CE06D8">
        <w:t xml:space="preserve">) vary </w:t>
      </w:r>
      <w:r w:rsidR="00503234">
        <w:t>between jet superposition events</w:t>
      </w:r>
      <w:r w:rsidR="00526BAE">
        <w:t xml:space="preserve"> </w:t>
      </w:r>
      <w:r w:rsidR="00764287">
        <w:t xml:space="preserve">(e.g., </w:t>
      </w:r>
      <w:r>
        <w:t>Winters and Martin 2016</w:t>
      </w:r>
      <w:r w:rsidR="00764287">
        <w:t>;</w:t>
      </w:r>
      <w:r>
        <w:t xml:space="preserve"> 2017). </w:t>
      </w:r>
      <w:r w:rsidR="00764287">
        <w:t>Furthermore</w:t>
      </w:r>
      <w:r>
        <w:t xml:space="preserve">, the conceptual model </w:t>
      </w:r>
      <w:r w:rsidR="00526BAE">
        <w:t xml:space="preserve">in Fig. </w:t>
      </w:r>
      <w:r w:rsidR="002E00EB">
        <w:t>1c</w:t>
      </w:r>
      <w:r w:rsidR="00526BAE">
        <w:t xml:space="preserve"> </w:t>
      </w:r>
      <w:r w:rsidR="00503234">
        <w:t>does not portray the</w:t>
      </w:r>
      <w:r>
        <w:t xml:space="preserve"> </w:t>
      </w:r>
      <w:r w:rsidR="002B4B2C">
        <w:t>spectrum</w:t>
      </w:r>
      <w:r>
        <w:t xml:space="preserve"> of interactions that can occur between polar cyclonic and tropical anticyclonic PV anomalies prior to jet superposition. For instance, a</w:t>
      </w:r>
      <w:r w:rsidR="002B4B2C">
        <w:t>n individual</w:t>
      </w:r>
      <w:r w:rsidR="00C312DB">
        <w:t xml:space="preserve"> jet</w:t>
      </w:r>
      <w:r>
        <w:t xml:space="preserve"> superposition can arise </w:t>
      </w:r>
      <w:r w:rsidR="00E30528">
        <w:t>solely</w:t>
      </w:r>
      <w:r>
        <w:t xml:space="preserve"> </w:t>
      </w:r>
      <w:r w:rsidR="00503234">
        <w:t>in response to</w:t>
      </w:r>
      <w:r>
        <w:t xml:space="preserve"> </w:t>
      </w:r>
      <w:r w:rsidR="00764287">
        <w:t>a</w:t>
      </w:r>
      <w:r>
        <w:t xml:space="preserve"> substantial equatorward </w:t>
      </w:r>
      <w:r w:rsidR="00764287">
        <w:t>deviation</w:t>
      </w:r>
      <w:r>
        <w:t xml:space="preserve"> of the </w:t>
      </w:r>
      <w:r w:rsidR="0028470F">
        <w:t>polar jet</w:t>
      </w:r>
      <w:r>
        <w:t xml:space="preserve"> towards the latitude of the </w:t>
      </w:r>
      <w:r w:rsidR="0028470F">
        <w:t>subtropical jet</w:t>
      </w:r>
      <w:r w:rsidR="00DE5AF2">
        <w:t>,</w:t>
      </w:r>
      <w:r>
        <w:t xml:space="preserve"> and vice versa. </w:t>
      </w:r>
      <w:r w:rsidR="00380F43">
        <w:t>To address these shortcomings</w:t>
      </w:r>
      <w:r>
        <w:t>, this study</w:t>
      </w:r>
      <w:r w:rsidR="0006063A">
        <w:t xml:space="preserve"> </w:t>
      </w:r>
      <w:r w:rsidR="00FD6ADA">
        <w:t>characterize</w:t>
      </w:r>
      <w:r w:rsidR="005031BD">
        <w:t>s</w:t>
      </w:r>
      <w:r w:rsidR="00C44B9C">
        <w:t xml:space="preserve"> the </w:t>
      </w:r>
      <w:r w:rsidR="00431727">
        <w:t>variability</w:t>
      </w:r>
      <w:r w:rsidR="00C44B9C">
        <w:t xml:space="preserve"> of</w:t>
      </w:r>
      <w:r w:rsidR="00DE5AF2">
        <w:t xml:space="preserve"> North American</w:t>
      </w:r>
      <w:r>
        <w:t xml:space="preserve"> jet superposition</w:t>
      </w:r>
      <w:r w:rsidR="00DE5AF2">
        <w:t>s</w:t>
      </w:r>
      <w:r>
        <w:t xml:space="preserve">, </w:t>
      </w:r>
      <w:r w:rsidR="00FD6ADA">
        <w:t>and reveal</w:t>
      </w:r>
      <w:r w:rsidR="005031BD">
        <w:t>s</w:t>
      </w:r>
      <w:r>
        <w:t xml:space="preserve"> the </w:t>
      </w:r>
      <w:r w:rsidR="00431727">
        <w:t>spectrum</w:t>
      </w:r>
      <w:r w:rsidR="0006063A">
        <w:t xml:space="preserve"> of</w:t>
      </w:r>
      <w:r>
        <w:t xml:space="preserve"> dynamical processes and</w:t>
      </w:r>
      <w:r w:rsidR="0006063A">
        <w:t xml:space="preserve"> </w:t>
      </w:r>
      <w:r w:rsidR="00FD6ADA">
        <w:t>synoptic</w:t>
      </w:r>
      <w:r>
        <w:t xml:space="preserve">-scale evolutions that </w:t>
      </w:r>
      <w:r w:rsidR="00FD6ADA">
        <w:t>lead to</w:t>
      </w:r>
      <w:r w:rsidR="002B4B2C">
        <w:t xml:space="preserve"> North American</w:t>
      </w:r>
      <w:r w:rsidR="00B46985">
        <w:t xml:space="preserve"> </w:t>
      </w:r>
      <w:r>
        <w:t>jet superposition</w:t>
      </w:r>
      <w:r w:rsidR="00526BAE">
        <w:t>s</w:t>
      </w:r>
      <w:r>
        <w:t>.</w:t>
      </w:r>
    </w:p>
    <w:p w14:paraId="59EF01EB" w14:textId="46D3CCE0" w:rsidR="00396F82" w:rsidRDefault="00F74DD6" w:rsidP="00226BDD">
      <w:pPr>
        <w:widowControl w:val="0"/>
        <w:spacing w:line="480" w:lineRule="auto"/>
      </w:pPr>
      <w:r>
        <w:tab/>
        <w:t xml:space="preserve">The remainder of this </w:t>
      </w:r>
      <w:r w:rsidR="005866B7">
        <w:t>study</w:t>
      </w:r>
      <w:r>
        <w:t xml:space="preserve"> is structured as follows. Section 2 </w:t>
      </w:r>
      <w:r w:rsidR="00AD5BEB">
        <w:t>introduces</w:t>
      </w:r>
      <w:r>
        <w:t xml:space="preserve"> the </w:t>
      </w:r>
      <w:r w:rsidR="005031BD">
        <w:t>automated</w:t>
      </w:r>
      <w:r>
        <w:t xml:space="preserve"> identification scheme used to identify jet superposition events </w:t>
      </w:r>
      <w:r w:rsidR="00AD5BEB">
        <w:t>and</w:t>
      </w:r>
      <w:r>
        <w:t xml:space="preserve"> the classification scheme employed to partition jet superposition events into event types. Section 3 discusses the climatological characteristics</w:t>
      </w:r>
      <w:r w:rsidR="00ED2E7D">
        <w:t xml:space="preserve"> </w:t>
      </w:r>
      <w:r>
        <w:t xml:space="preserve">of each jet superposition event type. Section 4 discusses the composite </w:t>
      </w:r>
      <w:r w:rsidR="00FD6ADA">
        <w:t>synoptic</w:t>
      </w:r>
      <w:r>
        <w:t>-scale flow evolution</w:t>
      </w:r>
      <w:r w:rsidR="004119CE">
        <w:t>s</w:t>
      </w:r>
      <w:r>
        <w:t xml:space="preserve"> associated with</w:t>
      </w:r>
      <w:r w:rsidR="004119CE">
        <w:t xml:space="preserve"> </w:t>
      </w:r>
      <w:r w:rsidR="00FD6ADA">
        <w:t>select</w:t>
      </w:r>
      <w:r w:rsidR="00AD5BEB">
        <w:t>ed</w:t>
      </w:r>
      <w:r w:rsidR="00FD6ADA">
        <w:t xml:space="preserve"> </w:t>
      </w:r>
      <w:r>
        <w:t xml:space="preserve">jet superposition event types, and </w:t>
      </w:r>
      <w:r w:rsidR="00C44B9C">
        <w:t>s</w:t>
      </w:r>
      <w:r>
        <w:t xml:space="preserve">ection 5 </w:t>
      </w:r>
      <w:r w:rsidR="00AD5BEB">
        <w:t>summarizes the results</w:t>
      </w:r>
      <w:r>
        <w:t>.</w:t>
      </w:r>
    </w:p>
    <w:p w14:paraId="13BA8974" w14:textId="77777777" w:rsidR="00291CBF" w:rsidRDefault="00291CBF" w:rsidP="00226BDD">
      <w:pPr>
        <w:widowControl w:val="0"/>
        <w:spacing w:line="480" w:lineRule="auto"/>
      </w:pPr>
    </w:p>
    <w:p w14:paraId="2740EC8A" w14:textId="5B1A49CB" w:rsidR="002C1BB5" w:rsidRDefault="002C1BB5" w:rsidP="00C44B9C">
      <w:pPr>
        <w:widowControl w:val="0"/>
        <w:spacing w:line="480" w:lineRule="auto"/>
        <w:rPr>
          <w:b/>
        </w:rPr>
      </w:pPr>
      <w:r>
        <w:rPr>
          <w:b/>
        </w:rPr>
        <w:t xml:space="preserve">2.  </w:t>
      </w:r>
      <w:r w:rsidR="000168D0">
        <w:rPr>
          <w:b/>
        </w:rPr>
        <w:t xml:space="preserve">Data and </w:t>
      </w:r>
      <w:r w:rsidR="007F7B97">
        <w:rPr>
          <w:b/>
        </w:rPr>
        <w:t>m</w:t>
      </w:r>
      <w:r>
        <w:rPr>
          <w:b/>
        </w:rPr>
        <w:t>ethodology</w:t>
      </w:r>
    </w:p>
    <w:p w14:paraId="3EFB554A" w14:textId="147EE489" w:rsidR="002C1BB5" w:rsidRDefault="002C1BB5" w:rsidP="00C44B9C">
      <w:pPr>
        <w:widowControl w:val="0"/>
        <w:spacing w:line="480" w:lineRule="auto"/>
      </w:pPr>
      <w:r>
        <w:rPr>
          <w:b/>
        </w:rPr>
        <w:tab/>
      </w:r>
      <w:r>
        <w:t xml:space="preserve">This study employs data from </w:t>
      </w:r>
      <w:r w:rsidR="00D25F58">
        <w:t xml:space="preserve">the </w:t>
      </w:r>
      <w:r>
        <w:t xml:space="preserve">National Centers for Environmental Prediction Climate </w:t>
      </w:r>
      <w:r>
        <w:lastRenderedPageBreak/>
        <w:t xml:space="preserve">Forecast System Reanalysis (CFSR; </w:t>
      </w:r>
      <w:proofErr w:type="spellStart"/>
      <w:r>
        <w:t>Saha</w:t>
      </w:r>
      <w:proofErr w:type="spellEnd"/>
      <w:r>
        <w:t xml:space="preserve"> et al. 2010)</w:t>
      </w:r>
      <w:r w:rsidR="00D25F58">
        <w:t xml:space="preserve"> with 0.5° grid spacing</w:t>
      </w:r>
      <w:r w:rsidR="00BA1935">
        <w:t xml:space="preserve"> at 6-h intervals during </w:t>
      </w:r>
      <w:r w:rsidR="00123DE9">
        <w:t>November–March</w:t>
      </w:r>
      <w:r w:rsidR="00BA1935">
        <w:t xml:space="preserve"> 1979–2010. Th</w:t>
      </w:r>
      <w:r w:rsidR="00E109EB">
        <w:t>is</w:t>
      </w:r>
      <w:r w:rsidR="00BA1935">
        <w:t xml:space="preserve"> period</w:t>
      </w:r>
      <w:r w:rsidR="0002273E">
        <w:t xml:space="preserve"> ensures that the</w:t>
      </w:r>
      <w:r w:rsidR="00076B42">
        <w:t xml:space="preserve"> </w:t>
      </w:r>
      <w:r w:rsidR="009C3E09">
        <w:t>forthcoming</w:t>
      </w:r>
      <w:r w:rsidR="0016275F">
        <w:t xml:space="preserve"> analysis</w:t>
      </w:r>
      <w:r w:rsidR="00015AAC">
        <w:t xml:space="preserve"> </w:t>
      </w:r>
      <w:r w:rsidR="0002273E">
        <w:t>comprises</w:t>
      </w:r>
      <w:r w:rsidR="00015AAC">
        <w:t xml:space="preserve"> a subset of</w:t>
      </w:r>
      <w:r w:rsidR="0016275F">
        <w:t xml:space="preserve"> th</w:t>
      </w:r>
      <w:r w:rsidR="00B46985">
        <w:t xml:space="preserve">e </w:t>
      </w:r>
      <w:r w:rsidR="00BA3105">
        <w:t>November–March 1960–2010 period</w:t>
      </w:r>
      <w:r w:rsidR="00B46985">
        <w:t xml:space="preserve"> examined</w:t>
      </w:r>
      <w:r w:rsidR="0016275F">
        <w:t xml:space="preserve"> </w:t>
      </w:r>
      <w:r w:rsidR="002F7D60">
        <w:t>by</w:t>
      </w:r>
      <w:r w:rsidR="0016275F">
        <w:t xml:space="preserve"> Christenson et al. (2017)</w:t>
      </w:r>
      <w:r w:rsidR="00F57DCE">
        <w:t xml:space="preserve"> and is </w:t>
      </w:r>
      <w:r w:rsidR="00AB59AF">
        <w:t>consistent</w:t>
      </w:r>
      <w:r w:rsidR="00F57DCE">
        <w:t xml:space="preserve"> </w:t>
      </w:r>
      <w:r w:rsidR="00AB59AF">
        <w:t>with</w:t>
      </w:r>
      <w:r w:rsidR="00F57DCE">
        <w:t xml:space="preserve"> the results </w:t>
      </w:r>
      <w:r w:rsidR="002D1D72">
        <w:t>from</w:t>
      </w:r>
      <w:r w:rsidR="00F57DCE">
        <w:t xml:space="preserve"> that study</w:t>
      </w:r>
      <w:r w:rsidR="0021615D">
        <w:t>.</w:t>
      </w:r>
      <w:r w:rsidR="003613D9">
        <w:t xml:space="preserve"> </w:t>
      </w:r>
      <w:r w:rsidR="0021615D">
        <w:t>T</w:t>
      </w:r>
      <w:r w:rsidR="003613D9">
        <w:t>he</w:t>
      </w:r>
      <w:r w:rsidR="0016275F">
        <w:t xml:space="preserve"> CFSR </w:t>
      </w:r>
      <w:r w:rsidR="00921270">
        <w:t>is</w:t>
      </w:r>
      <w:r w:rsidR="0016275F">
        <w:t xml:space="preserve"> </w:t>
      </w:r>
      <w:r w:rsidR="00F056E6">
        <w:t>chosen</w:t>
      </w:r>
      <w:r w:rsidR="005A46C0">
        <w:t xml:space="preserve"> </w:t>
      </w:r>
      <w:r w:rsidR="0016275F">
        <w:t xml:space="preserve">to </w:t>
      </w:r>
      <w:r w:rsidR="00F57DCE">
        <w:t>better resolve</w:t>
      </w:r>
      <w:r w:rsidR="0016275F">
        <w:t xml:space="preserve"> the</w:t>
      </w:r>
      <w:r w:rsidR="00B46985">
        <w:t xml:space="preserve"> dynamical</w:t>
      </w:r>
      <w:r w:rsidR="0016275F">
        <w:t xml:space="preserve"> </w:t>
      </w:r>
      <w:r w:rsidR="00B46985">
        <w:t xml:space="preserve">evolutions </w:t>
      </w:r>
      <w:r w:rsidR="002D64EA">
        <w:t>that precede</w:t>
      </w:r>
      <w:r w:rsidR="003165D9">
        <w:t xml:space="preserve"> jet</w:t>
      </w:r>
      <w:r w:rsidR="0016275F">
        <w:t xml:space="preserve"> superposition</w:t>
      </w:r>
      <w:r w:rsidR="002D64EA">
        <w:t>s</w:t>
      </w:r>
      <w:r w:rsidR="0016275F">
        <w:t xml:space="preserve"> </w:t>
      </w:r>
      <w:r w:rsidR="0021615D">
        <w:t>than</w:t>
      </w:r>
      <w:r w:rsidR="00B46985">
        <w:t xml:space="preserve"> the</w:t>
      </w:r>
      <w:r w:rsidR="00DA4B04">
        <w:t xml:space="preserve"> </w:t>
      </w:r>
      <w:r w:rsidR="00123DE9">
        <w:t>coarser</w:t>
      </w:r>
      <w:r w:rsidR="002D64EA">
        <w:t xml:space="preserve"> </w:t>
      </w:r>
      <w:r w:rsidR="00DA4B04">
        <w:t xml:space="preserve">NCEP–NCAR </w:t>
      </w:r>
      <w:r w:rsidR="003463D7">
        <w:t>r</w:t>
      </w:r>
      <w:r w:rsidR="00DA4B04">
        <w:t>eanalysis</w:t>
      </w:r>
      <w:r w:rsidR="0021615D">
        <w:t xml:space="preserve"> dataset</w:t>
      </w:r>
      <w:r w:rsidR="00D25F58">
        <w:t xml:space="preserve"> (2.5° grid spacing)</w:t>
      </w:r>
      <w:r w:rsidR="00921270">
        <w:t xml:space="preserve"> used </w:t>
      </w:r>
      <w:r w:rsidR="006A7E21">
        <w:t xml:space="preserve">in prior examinations of superpositions (e.g., </w:t>
      </w:r>
      <w:proofErr w:type="spellStart"/>
      <w:r w:rsidR="006A7E21">
        <w:t>Handlos</w:t>
      </w:r>
      <w:proofErr w:type="spellEnd"/>
      <w:r w:rsidR="006A7E21">
        <w:t xml:space="preserve"> and Martin 2016; Christenson et al. 2017)</w:t>
      </w:r>
      <w:r w:rsidR="00DA4B04">
        <w:t>.</w:t>
      </w:r>
      <w:r w:rsidR="00E12278">
        <w:t xml:space="preserve"> All CFSR data were </w:t>
      </w:r>
      <w:r w:rsidR="00EB561D">
        <w:t>bilinearly</w:t>
      </w:r>
      <w:r w:rsidR="00E12278">
        <w:t xml:space="preserve"> interpolated</w:t>
      </w:r>
      <w:r w:rsidR="00E12205">
        <w:t xml:space="preserve"> from isobaric surfaces</w:t>
      </w:r>
      <w:r w:rsidR="00E12278">
        <w:t xml:space="preserve"> onto isentropic surfaces </w:t>
      </w:r>
      <w:r w:rsidR="003613D9">
        <w:t>between 300 K and 380 K at 5-K intervals</w:t>
      </w:r>
      <w:r w:rsidR="00E12278">
        <w:t xml:space="preserve"> </w:t>
      </w:r>
      <w:r w:rsidR="00EB561D">
        <w:t>to accommodate the</w:t>
      </w:r>
      <w:r w:rsidR="00F056E6">
        <w:t xml:space="preserve"> forthcoming</w:t>
      </w:r>
      <w:r w:rsidR="00EB561D">
        <w:t xml:space="preserve"> jet superposition identification scheme</w:t>
      </w:r>
      <w:r w:rsidR="00E12278">
        <w:t>.</w:t>
      </w:r>
      <w:r w:rsidR="00014943">
        <w:t xml:space="preserve"> This study also </w:t>
      </w:r>
      <w:r w:rsidR="00FD78E1">
        <w:t>utilizes</w:t>
      </w:r>
      <w:r w:rsidR="00014943">
        <w:t xml:space="preserve"> </w:t>
      </w:r>
      <w:r w:rsidR="00D25F58">
        <w:t xml:space="preserve">the </w:t>
      </w:r>
      <w:r w:rsidR="00014943">
        <w:t>NOAA Interpolated Outgoing Longwave Radiation (OLR) dataset (</w:t>
      </w:r>
      <w:proofErr w:type="spellStart"/>
      <w:r w:rsidR="00014943">
        <w:t>Liebmann</w:t>
      </w:r>
      <w:proofErr w:type="spellEnd"/>
      <w:r w:rsidR="00014943">
        <w:t xml:space="preserve"> and Smith 1996)</w:t>
      </w:r>
      <w:r w:rsidR="00D25F58">
        <w:t xml:space="preserve"> with 2.5° grid spacing</w:t>
      </w:r>
      <w:r w:rsidR="00014943">
        <w:t xml:space="preserve"> to construct</w:t>
      </w:r>
      <w:r w:rsidR="000A1E56">
        <w:t xml:space="preserve"> daily</w:t>
      </w:r>
      <w:r w:rsidR="00014943">
        <w:t xml:space="preserve"> composites of OLR</w:t>
      </w:r>
      <w:r w:rsidR="003613D9">
        <w:t xml:space="preserve"> for each jet superposition event type</w:t>
      </w:r>
      <w:r w:rsidR="00FD78E1">
        <w:t>.</w:t>
      </w:r>
      <w:r w:rsidR="00014943">
        <w:t xml:space="preserve"> </w:t>
      </w:r>
      <w:r w:rsidR="00FD78E1">
        <w:t xml:space="preserve">Areas characterized by negative OLR anomalies </w:t>
      </w:r>
      <w:r w:rsidR="00014943">
        <w:t>serve as proxies for</w:t>
      </w:r>
      <w:r w:rsidR="000A1E56">
        <w:t xml:space="preserve"> </w:t>
      </w:r>
      <w:r w:rsidR="00014943">
        <w:t>the location of extensive cloud cover</w:t>
      </w:r>
      <w:r w:rsidR="00230F31">
        <w:t>,</w:t>
      </w:r>
      <w:r w:rsidR="00014943">
        <w:t xml:space="preserve"> and</w:t>
      </w:r>
      <w:r w:rsidR="00446E73">
        <w:t xml:space="preserve"> </w:t>
      </w:r>
      <w:r w:rsidR="00362304">
        <w:t>may imply the presence of</w:t>
      </w:r>
      <w:r w:rsidR="00014943">
        <w:t xml:space="preserve"> precipitation</w:t>
      </w:r>
      <w:r w:rsidR="00FD78E1">
        <w:t xml:space="preserve"> </w:t>
      </w:r>
      <w:r w:rsidR="00F056E6">
        <w:t>if the</w:t>
      </w:r>
      <w:r w:rsidR="009C3E09">
        <w:t xml:space="preserve"> OLR</w:t>
      </w:r>
      <w:r w:rsidR="00362304">
        <w:t xml:space="preserve"> anomalies overlap with a favorable dynamic</w:t>
      </w:r>
      <w:r w:rsidR="00F57DCE">
        <w:t>al</w:t>
      </w:r>
      <w:r w:rsidR="00362304">
        <w:t xml:space="preserve"> and thermodynamic environment for</w:t>
      </w:r>
      <w:r w:rsidR="00C91203">
        <w:t xml:space="preserve"> </w:t>
      </w:r>
      <w:r w:rsidR="00A90ABD">
        <w:t>synoptic</w:t>
      </w:r>
      <w:r w:rsidR="00C91203">
        <w:t>-scale</w:t>
      </w:r>
      <w:r w:rsidR="00362304">
        <w:t xml:space="preserve"> ascent</w:t>
      </w:r>
      <w:r w:rsidR="00014943">
        <w:t>.</w:t>
      </w:r>
    </w:p>
    <w:p w14:paraId="30A40396" w14:textId="5E835A09" w:rsidR="00DA4B04" w:rsidRDefault="00DA4B04" w:rsidP="00DA4B04">
      <w:pPr>
        <w:spacing w:line="480" w:lineRule="auto"/>
        <w:ind w:left="360"/>
        <w:rPr>
          <w:i/>
        </w:rPr>
      </w:pPr>
      <w:r>
        <w:rPr>
          <w:i/>
        </w:rPr>
        <w:t xml:space="preserve">a)  Jet </w:t>
      </w:r>
      <w:r w:rsidR="007F7B97">
        <w:rPr>
          <w:i/>
        </w:rPr>
        <w:t>s</w:t>
      </w:r>
      <w:r>
        <w:rPr>
          <w:i/>
        </w:rPr>
        <w:t xml:space="preserve">uperposition </w:t>
      </w:r>
      <w:r w:rsidR="007F7B97">
        <w:rPr>
          <w:i/>
        </w:rPr>
        <w:t>e</w:t>
      </w:r>
      <w:r>
        <w:rPr>
          <w:i/>
        </w:rPr>
        <w:t xml:space="preserve">vent </w:t>
      </w:r>
      <w:r w:rsidR="007F7B97">
        <w:rPr>
          <w:i/>
        </w:rPr>
        <w:t>i</w:t>
      </w:r>
      <w:r>
        <w:rPr>
          <w:i/>
        </w:rPr>
        <w:t>dentification</w:t>
      </w:r>
    </w:p>
    <w:p w14:paraId="1DEA95E5" w14:textId="183FA25C" w:rsidR="007336A2" w:rsidRDefault="00A62A0F" w:rsidP="000F19AB">
      <w:pPr>
        <w:spacing w:line="480" w:lineRule="auto"/>
      </w:pPr>
      <w:r>
        <w:tab/>
        <w:t>The</w:t>
      </w:r>
      <w:r w:rsidR="00E12278">
        <w:t xml:space="preserve"> </w:t>
      </w:r>
      <w:r w:rsidR="005031BD">
        <w:t>automated</w:t>
      </w:r>
      <w:r>
        <w:t xml:space="preserve"> jet superposition identification scheme</w:t>
      </w:r>
      <w:r w:rsidR="00E12278">
        <w:t xml:space="preserve"> </w:t>
      </w:r>
      <w:r>
        <w:t xml:space="preserve">is </w:t>
      </w:r>
      <w:r w:rsidR="00E12278">
        <w:t>identical to that</w:t>
      </w:r>
      <w:r w:rsidR="00EB561D">
        <w:t xml:space="preserve"> described </w:t>
      </w:r>
      <w:r w:rsidR="00E12278">
        <w:t xml:space="preserve">in Winters and Martin (2014, 2016), </w:t>
      </w:r>
      <w:proofErr w:type="spellStart"/>
      <w:r w:rsidR="00E12278">
        <w:t>Handlos</w:t>
      </w:r>
      <w:proofErr w:type="spellEnd"/>
      <w:r w:rsidR="00E12278">
        <w:t xml:space="preserve"> and Martin (2016), and Christenson et al. (2017). The </w:t>
      </w:r>
      <w:r w:rsidR="00AF2157">
        <w:t>scheme</w:t>
      </w:r>
      <w:r w:rsidR="00E12278">
        <w:t xml:space="preserve"> </w:t>
      </w:r>
      <w:r w:rsidR="001E030E">
        <w:t>is</w:t>
      </w:r>
      <w:r w:rsidR="00E12278">
        <w:t xml:space="preserve"> grid-column based, in that </w:t>
      </w:r>
      <w:r w:rsidR="00957225">
        <w:t>it</w:t>
      </w:r>
      <w:r w:rsidR="00E12278">
        <w:t xml:space="preserve"> identifies grid columns</w:t>
      </w:r>
      <w:r w:rsidR="003C1219">
        <w:t xml:space="preserve"> </w:t>
      </w:r>
      <w:r w:rsidR="006D7AAF">
        <w:t>that exhibit</w:t>
      </w:r>
      <w:r w:rsidR="003B05A6">
        <w:t xml:space="preserve"> the</w:t>
      </w:r>
      <w:r w:rsidR="00E12278">
        <w:t xml:space="preserve"> characteristics of a polar</w:t>
      </w:r>
      <w:r w:rsidR="00317247">
        <w:t xml:space="preserve"> </w:t>
      </w:r>
      <w:r w:rsidR="00843704">
        <w:t>and/</w:t>
      </w:r>
      <w:r w:rsidR="00AF2157">
        <w:t>or</w:t>
      </w:r>
      <w:r w:rsidR="006D7AAF">
        <w:t xml:space="preserve"> a</w:t>
      </w:r>
      <w:r w:rsidR="00E12278">
        <w:t xml:space="preserve"> subtropical jet. A polar</w:t>
      </w:r>
      <w:r w:rsidR="00957225">
        <w:t xml:space="preserve"> or a subtropical</w:t>
      </w:r>
      <w:r w:rsidR="00E12278">
        <w:t xml:space="preserve"> jet is identified</w:t>
      </w:r>
      <w:r w:rsidR="00A0027F">
        <w:t xml:space="preserve"> </w:t>
      </w:r>
      <w:r w:rsidR="00432D89">
        <w:t>at</w:t>
      </w:r>
      <w:r w:rsidR="00A0027F">
        <w:t xml:space="preserve"> a grid column if two criteria are satisfied. First, the integrated wind speed within that grid column must exceed 30 m s</w:t>
      </w:r>
      <w:r w:rsidR="00A0027F">
        <w:rPr>
          <w:vertAlign w:val="superscript"/>
        </w:rPr>
        <w:t>–1</w:t>
      </w:r>
      <w:r w:rsidR="00A0027F">
        <w:t xml:space="preserve"> within the </w:t>
      </w:r>
      <w:r w:rsidR="00432D89">
        <w:t>400–100</w:t>
      </w:r>
      <w:r w:rsidR="00A0027F">
        <w:t>-hPa layer. Second, the magnitude of the horizontal PV gradient within the 1–3-PVU channel</w:t>
      </w:r>
      <w:r w:rsidR="00AA61C4">
        <w:t xml:space="preserve"> at that grid </w:t>
      </w:r>
      <w:r w:rsidR="00407819">
        <w:t>column</w:t>
      </w:r>
      <w:r w:rsidR="00A0027F">
        <w:t xml:space="preserve"> must exceed an empirically</w:t>
      </w:r>
      <w:r w:rsidR="00EE518F">
        <w:t xml:space="preserve"> </w:t>
      </w:r>
      <w:r w:rsidR="00A0027F">
        <w:t>defined threshold</w:t>
      </w:r>
      <w:r w:rsidR="008B3067">
        <w:rPr>
          <w:rStyle w:val="FootnoteReference"/>
        </w:rPr>
        <w:footnoteReference w:id="2"/>
      </w:r>
      <w:r w:rsidR="007336A2">
        <w:t xml:space="preserve"> in the 315–</w:t>
      </w:r>
      <w:r w:rsidR="007336A2">
        <w:lastRenderedPageBreak/>
        <w:t>330-K</w:t>
      </w:r>
      <w:r w:rsidR="00957225">
        <w:t xml:space="preserve"> layer for the polar jet and in the</w:t>
      </w:r>
      <w:r w:rsidR="007336A2">
        <w:t xml:space="preserve"> 340–355-K layer</w:t>
      </w:r>
      <w:r w:rsidR="00957225">
        <w:t xml:space="preserve"> for the subtropical jet</w:t>
      </w:r>
      <w:r w:rsidR="007336A2">
        <w:t xml:space="preserve">. </w:t>
      </w:r>
      <w:r w:rsidR="00F073A5">
        <w:t xml:space="preserve">As </w:t>
      </w:r>
      <w:r w:rsidR="003B05A6">
        <w:t>implied</w:t>
      </w:r>
      <w:r w:rsidR="00F073A5">
        <w:t xml:space="preserve"> by Fig. 1a, a</w:t>
      </w:r>
      <w:r w:rsidR="007336A2">
        <w:t xml:space="preserve"> strong horizontal PV gradient</w:t>
      </w:r>
      <w:r w:rsidR="00B11693">
        <w:t xml:space="preserve"> within the 1–3-PVU channel</w:t>
      </w:r>
      <w:r w:rsidR="007336A2">
        <w:t xml:space="preserve"> in the 315–330-K</w:t>
      </w:r>
      <w:r w:rsidR="00843704">
        <w:t xml:space="preserve"> layer</w:t>
      </w:r>
      <w:r w:rsidR="00957225">
        <w:t xml:space="preserve"> </w:t>
      </w:r>
      <w:r w:rsidR="006D7AAF">
        <w:t>corresponds to</w:t>
      </w:r>
      <w:r w:rsidR="007336A2">
        <w:t xml:space="preserve"> </w:t>
      </w:r>
      <w:r w:rsidR="00AA61C4">
        <w:t>a</w:t>
      </w:r>
      <w:r w:rsidR="007336A2">
        <w:t xml:space="preserve"> </w:t>
      </w:r>
      <w:r w:rsidR="00494A75">
        <w:t>vertically oriented tropopause</w:t>
      </w:r>
      <w:r w:rsidR="00317247">
        <w:t xml:space="preserve"> </w:t>
      </w:r>
      <w:r w:rsidR="007336A2">
        <w:t>between the polar and subtropical tropopause</w:t>
      </w:r>
      <w:r w:rsidR="003B05A6">
        <w:t>s</w:t>
      </w:r>
      <w:r w:rsidR="00843704">
        <w:t>, and a strong PV gradient in the 340–355-K layer corresponds to a vertically oriented tropopause between</w:t>
      </w:r>
      <w:r w:rsidR="00957225">
        <w:t xml:space="preserve"> the </w:t>
      </w:r>
      <w:r w:rsidR="007336A2">
        <w:t>subtropical and tropical tropopause</w:t>
      </w:r>
      <w:r w:rsidR="003B05A6">
        <w:t>s</w:t>
      </w:r>
      <w:r w:rsidR="007336A2">
        <w:t xml:space="preserve">. The identification of a polar and a subtropical jet </w:t>
      </w:r>
      <w:r w:rsidR="004739A8">
        <w:t>within</w:t>
      </w:r>
      <w:r w:rsidR="007336A2">
        <w:t xml:space="preserve"> the same grid column </w:t>
      </w:r>
      <w:r w:rsidR="00AA61C4">
        <w:t>at a single analysis time</w:t>
      </w:r>
      <w:r w:rsidR="007336A2">
        <w:t xml:space="preserve"> results in the identification of a jet superposition</w:t>
      </w:r>
      <w:r w:rsidR="001E030E">
        <w:t xml:space="preserve"> </w:t>
      </w:r>
      <w:r w:rsidR="00497628">
        <w:t>at</w:t>
      </w:r>
      <w:r w:rsidR="001E030E">
        <w:t xml:space="preserve"> that grid column</w:t>
      </w:r>
      <w:r w:rsidR="007336A2">
        <w:t xml:space="preserve">, and </w:t>
      </w:r>
      <w:r w:rsidR="00B7698C">
        <w:t>is</w:t>
      </w:r>
      <w:r w:rsidR="00317247">
        <w:t xml:space="preserve"> interpreted</w:t>
      </w:r>
      <w:r w:rsidR="00407819">
        <w:t xml:space="preserve"> </w:t>
      </w:r>
      <w:r w:rsidR="00317247">
        <w:t>as</w:t>
      </w:r>
      <w:r w:rsidR="007336A2">
        <w:t xml:space="preserve"> the formation of a steep, </w:t>
      </w:r>
      <w:r w:rsidR="0067577C">
        <w:t>single</w:t>
      </w:r>
      <w:r w:rsidR="007336A2">
        <w:t>-step tropopause structure</w:t>
      </w:r>
      <w:r w:rsidR="00B7698C">
        <w:t xml:space="preserve"> (</w:t>
      </w:r>
      <w:r w:rsidR="003B05A6">
        <w:t>i.e.</w:t>
      </w:r>
      <w:r w:rsidR="00B7698C">
        <w:t>, Fig. 1b)</w:t>
      </w:r>
      <w:r w:rsidR="007336A2">
        <w:t>.</w:t>
      </w:r>
      <w:r w:rsidR="001E030E">
        <w:t xml:space="preserve"> On a horizontal map, </w:t>
      </w:r>
      <w:r w:rsidR="009C2948">
        <w:t>this</w:t>
      </w:r>
      <w:r w:rsidR="00B11693">
        <w:t xml:space="preserve"> identification</w:t>
      </w:r>
      <w:r w:rsidR="009C2948">
        <w:t xml:space="preserve"> </w:t>
      </w:r>
      <w:r w:rsidR="0044789A">
        <w:t>scheme</w:t>
      </w:r>
      <w:r w:rsidR="00AA61C4">
        <w:t xml:space="preserve"> is</w:t>
      </w:r>
      <w:r w:rsidR="0044789A">
        <w:t xml:space="preserve"> manifest</w:t>
      </w:r>
      <w:r w:rsidR="00B11693">
        <w:t>ed</w:t>
      </w:r>
      <w:r w:rsidR="00AA61C4">
        <w:t xml:space="preserve"> at a single analysis time</w:t>
      </w:r>
      <w:r w:rsidR="001E030E">
        <w:t xml:space="preserve"> </w:t>
      </w:r>
      <w:r w:rsidR="00C7496D">
        <w:t>as</w:t>
      </w:r>
      <w:r w:rsidR="001E030E">
        <w:t xml:space="preserve"> a ribbon of</w:t>
      </w:r>
      <w:r w:rsidR="00AA61C4">
        <w:t xml:space="preserve"> positively</w:t>
      </w:r>
      <w:r w:rsidR="00B11693">
        <w:t xml:space="preserve"> </w:t>
      </w:r>
      <w:r w:rsidR="00AA61C4">
        <w:t>identified</w:t>
      </w:r>
      <w:r w:rsidR="001E030E">
        <w:t xml:space="preserve"> </w:t>
      </w:r>
      <w:r w:rsidR="00C7496D">
        <w:t>grid columns</w:t>
      </w:r>
      <w:r w:rsidR="001E030E">
        <w:t xml:space="preserve"> that </w:t>
      </w:r>
      <w:r w:rsidR="00317247">
        <w:t>parallel</w:t>
      </w:r>
      <w:r w:rsidR="001E030E">
        <w:t xml:space="preserve"> the </w:t>
      </w:r>
      <w:r w:rsidR="00C7496D">
        <w:t>ax</w:t>
      </w:r>
      <w:r w:rsidR="00AA61C4">
        <w:t>i</w:t>
      </w:r>
      <w:r w:rsidR="009C2948">
        <w:t>s</w:t>
      </w:r>
      <w:r w:rsidR="001E030E">
        <w:t xml:space="preserve"> of</w:t>
      </w:r>
      <w:r w:rsidR="00AA61C4">
        <w:t xml:space="preserve"> a</w:t>
      </w:r>
      <w:r w:rsidR="001E030E">
        <w:t xml:space="preserve"> </w:t>
      </w:r>
      <w:r w:rsidR="00C7496D">
        <w:t>superposed jet</w:t>
      </w:r>
      <w:r w:rsidR="00C91203">
        <w:t xml:space="preserve"> (not shown)</w:t>
      </w:r>
      <w:r w:rsidR="00C7496D">
        <w:t>.</w:t>
      </w:r>
    </w:p>
    <w:p w14:paraId="1F711310" w14:textId="68610745" w:rsidR="007336A2" w:rsidRDefault="007336A2" w:rsidP="005C2CA8">
      <w:pPr>
        <w:widowControl w:val="0"/>
        <w:spacing w:line="480" w:lineRule="auto"/>
      </w:pPr>
      <w:r>
        <w:tab/>
      </w:r>
      <w:r w:rsidR="00317247">
        <w:t>North American j</w:t>
      </w:r>
      <w:r w:rsidR="00CF473F">
        <w:t xml:space="preserve">et superpositions </w:t>
      </w:r>
      <w:r w:rsidR="00C73FB2">
        <w:t>were</w:t>
      </w:r>
      <w:r w:rsidR="00CF473F">
        <w:t xml:space="preserve"> </w:t>
      </w:r>
      <w:r w:rsidR="00957225">
        <w:t>identified</w:t>
      </w:r>
      <w:r w:rsidR="00F81EC9">
        <w:t xml:space="preserve"> </w:t>
      </w:r>
      <w:r w:rsidR="00CF473F">
        <w:t>during the cold season (November–March)</w:t>
      </w:r>
      <w:r w:rsidR="00317247">
        <w:t xml:space="preserve"> within </w:t>
      </w:r>
      <w:r w:rsidR="003F07CC">
        <w:t>the</w:t>
      </w:r>
      <w:r w:rsidR="00317247">
        <w:t xml:space="preserve"> domain 10° to 80°N and 140° to 50°W</w:t>
      </w:r>
      <w:r w:rsidR="00CF473F">
        <w:t xml:space="preserve">. </w:t>
      </w:r>
      <w:r w:rsidR="002B4A65">
        <w:t>Although</w:t>
      </w:r>
      <w:r w:rsidR="00CF473F">
        <w:t xml:space="preserve"> </w:t>
      </w:r>
      <w:r w:rsidR="00317247">
        <w:t xml:space="preserve">jet </w:t>
      </w:r>
      <w:r w:rsidR="00CF473F">
        <w:t>superposition</w:t>
      </w:r>
      <w:r w:rsidR="00317247">
        <w:t xml:space="preserve">s do occur </w:t>
      </w:r>
      <w:r w:rsidR="00CF473F">
        <w:t>outside of the cold season (</w:t>
      </w:r>
      <w:r w:rsidR="00C312DB">
        <w:t>e.g</w:t>
      </w:r>
      <w:r w:rsidR="00CF473F">
        <w:t xml:space="preserve">., the </w:t>
      </w:r>
      <w:r w:rsidR="00BE2558">
        <w:t xml:space="preserve">May </w:t>
      </w:r>
      <w:r w:rsidR="00CF473F">
        <w:t>2010 Tennessee Flood), the</w:t>
      </w:r>
      <w:r w:rsidR="00317247">
        <w:t xml:space="preserve"> aforementioned</w:t>
      </w:r>
      <w:r w:rsidR="00F22618">
        <w:t xml:space="preserve"> jet</w:t>
      </w:r>
      <w:r w:rsidR="00CF473F">
        <w:t xml:space="preserve"> identification scheme </w:t>
      </w:r>
      <w:r w:rsidR="006834B9">
        <w:t xml:space="preserve">would </w:t>
      </w:r>
      <w:r w:rsidR="00901911">
        <w:t>need to be</w:t>
      </w:r>
      <w:r w:rsidR="00317247">
        <w:t xml:space="preserve"> modifi</w:t>
      </w:r>
      <w:r w:rsidR="00901911">
        <w:t>ed</w:t>
      </w:r>
      <w:r w:rsidR="00CF473F">
        <w:t xml:space="preserve"> </w:t>
      </w:r>
      <w:r w:rsidR="00317247">
        <w:t xml:space="preserve">to account for </w:t>
      </w:r>
      <w:r w:rsidR="00F22618">
        <w:t xml:space="preserve">the seasonal variability of the isentropic layers that house </w:t>
      </w:r>
      <w:r w:rsidR="00317247">
        <w:t>the polar and subtropical jet</w:t>
      </w:r>
      <w:r w:rsidR="00C32883">
        <w:t>s</w:t>
      </w:r>
      <w:r w:rsidR="003A5AF3">
        <w:t xml:space="preserve"> </w:t>
      </w:r>
      <w:r w:rsidR="00F22618">
        <w:t xml:space="preserve">in order to identify jet superpositions </w:t>
      </w:r>
      <w:r w:rsidR="00C32883">
        <w:t>outside of the cold season</w:t>
      </w:r>
      <w:r w:rsidR="00CF473F">
        <w:t>.</w:t>
      </w:r>
    </w:p>
    <w:p w14:paraId="1D7C3483" w14:textId="1AC0DA62" w:rsidR="00CB0CD0" w:rsidRDefault="00317247" w:rsidP="005C2CA8">
      <w:pPr>
        <w:widowControl w:val="0"/>
        <w:spacing w:line="480" w:lineRule="auto"/>
      </w:pPr>
      <w:r>
        <w:tab/>
      </w:r>
      <w:r w:rsidR="00C313BD">
        <w:t xml:space="preserve">Following their identification, </w:t>
      </w:r>
      <w:r w:rsidR="004E2FF3">
        <w:t>all</w:t>
      </w:r>
      <w:r w:rsidR="00C313BD">
        <w:t xml:space="preserve"> 6-h analysis times characterized by a</w:t>
      </w:r>
      <w:r w:rsidR="00B520B4">
        <w:t xml:space="preserve"> jet</w:t>
      </w:r>
      <w:r w:rsidR="00C313BD">
        <w:t xml:space="preserve"> superposition were filtered to retain only those times that rank in the top 10% in terms of the number of grid columns </w:t>
      </w:r>
      <w:r w:rsidR="004E2FF3">
        <w:t>characterized by</w:t>
      </w:r>
      <w:r w:rsidR="00C313BD">
        <w:t xml:space="preserve"> a jet superposition</w:t>
      </w:r>
      <w:r w:rsidR="005C2CA8">
        <w:t xml:space="preserve"> (i.e., those </w:t>
      </w:r>
      <w:r w:rsidR="00BE2558">
        <w:t>analysis times</w:t>
      </w:r>
      <w:r w:rsidR="005C2CA8">
        <w:t xml:space="preserve"> that feature</w:t>
      </w:r>
      <w:r w:rsidR="00BE2558">
        <w:t>d</w:t>
      </w:r>
      <w:r w:rsidR="005C2CA8">
        <w:t xml:space="preserve"> 18 or more grid columns characterized by a superposition).</w:t>
      </w:r>
      <w:r w:rsidR="00B520B4">
        <w:t xml:space="preserve"> T</w:t>
      </w:r>
      <w:r w:rsidR="00C313BD">
        <w:t xml:space="preserve">his filter </w:t>
      </w:r>
      <w:r w:rsidR="004D04E1">
        <w:t>retains</w:t>
      </w:r>
      <w:r w:rsidR="00C313BD">
        <w:t xml:space="preserve"> only those </w:t>
      </w:r>
      <w:r w:rsidR="00B520B4">
        <w:t>analysis times</w:t>
      </w:r>
      <w:r w:rsidR="004D04E1">
        <w:t xml:space="preserve"> </w:t>
      </w:r>
      <w:r w:rsidR="00C313BD">
        <w:t>in which the polar and subtropical jets are</w:t>
      </w:r>
      <w:r w:rsidR="00BE2558">
        <w:t xml:space="preserve"> vertically</w:t>
      </w:r>
      <w:r w:rsidR="00C313BD">
        <w:t xml:space="preserve"> superposed </w:t>
      </w:r>
      <w:r w:rsidR="00BE2558">
        <w:t>along</w:t>
      </w:r>
      <w:r w:rsidR="00420E98">
        <w:t xml:space="preserve"> a</w:t>
      </w:r>
      <w:r w:rsidR="00C313BD">
        <w:t xml:space="preserve"> substantial </w:t>
      </w:r>
      <w:r w:rsidR="00497628">
        <w:t>length</w:t>
      </w:r>
      <w:r w:rsidR="00D32EA8">
        <w:t xml:space="preserve"> </w:t>
      </w:r>
      <w:r w:rsidR="00BE2558">
        <w:t>of the</w:t>
      </w:r>
      <w:r w:rsidR="00C313BD">
        <w:t xml:space="preserve"> jet axis.</w:t>
      </w:r>
      <w:r w:rsidR="004D04E1">
        <w:t xml:space="preserve"> All grid columns characterized by a </w:t>
      </w:r>
      <w:r w:rsidR="004E2FF3">
        <w:t xml:space="preserve">jet </w:t>
      </w:r>
      <w:r w:rsidR="004D04E1">
        <w:t xml:space="preserve">superposition during </w:t>
      </w:r>
      <w:r w:rsidR="00A4435F">
        <w:t xml:space="preserve">a retained </w:t>
      </w:r>
      <w:r w:rsidR="004D04E1">
        <w:t>analysis time</w:t>
      </w:r>
      <w:r w:rsidR="00B36FDA">
        <w:t xml:space="preserve"> </w:t>
      </w:r>
      <w:r w:rsidR="004D04E1">
        <w:t xml:space="preserve">were </w:t>
      </w:r>
      <w:r w:rsidR="00B36FDA">
        <w:t>also</w:t>
      </w:r>
      <w:r w:rsidR="004D04E1">
        <w:t xml:space="preserve"> required to be located within 1000 km of another grid column characterized </w:t>
      </w:r>
      <w:r w:rsidR="00B36FDA">
        <w:t>by</w:t>
      </w:r>
      <w:r w:rsidR="004D04E1">
        <w:t xml:space="preserve"> a </w:t>
      </w:r>
      <w:r w:rsidR="004D04E1">
        <w:lastRenderedPageBreak/>
        <w:t>superposition. If an analysis time featured</w:t>
      </w:r>
      <w:r w:rsidR="00420E98">
        <w:t xml:space="preserve"> a group of 18 or more grid columns </w:t>
      </w:r>
      <w:r w:rsidR="004D04E1">
        <w:t xml:space="preserve">that satisfied this distance criterion, it was </w:t>
      </w:r>
      <w:r w:rsidR="004E2FF3">
        <w:t>labeled</w:t>
      </w:r>
      <w:r w:rsidR="004D04E1">
        <w:t xml:space="preserve"> a </w:t>
      </w:r>
      <w:r w:rsidR="004E2FF3">
        <w:t>“</w:t>
      </w:r>
      <w:r w:rsidR="004D04E1">
        <w:t>jet superposition event</w:t>
      </w:r>
      <w:r w:rsidR="00F71D3A">
        <w:t>.</w:t>
      </w:r>
      <w:r w:rsidR="004E2FF3">
        <w:t>”</w:t>
      </w:r>
      <w:r w:rsidR="004D04E1">
        <w:t xml:space="preserve"> </w:t>
      </w:r>
      <w:r w:rsidR="005C2CA8">
        <w:t>Although rare,</w:t>
      </w:r>
      <w:r w:rsidR="004D04E1">
        <w:t xml:space="preserve"> </w:t>
      </w:r>
      <w:r w:rsidR="00420E98">
        <w:t>this</w:t>
      </w:r>
      <w:r w:rsidR="004D04E1">
        <w:t xml:space="preserve"> </w:t>
      </w:r>
      <w:r w:rsidR="00F71D3A">
        <w:t>filter</w:t>
      </w:r>
      <w:r w:rsidR="004D04E1">
        <w:t xml:space="preserve"> allow</w:t>
      </w:r>
      <w:r w:rsidR="00B36FDA">
        <w:t>s</w:t>
      </w:r>
      <w:r w:rsidR="004D04E1">
        <w:t xml:space="preserve"> for</w:t>
      </w:r>
      <w:r w:rsidR="00B36FDA">
        <w:t xml:space="preserve"> the identification of</w:t>
      </w:r>
      <w:r w:rsidR="004D04E1">
        <w:t xml:space="preserve"> multiple jet superposition</w:t>
      </w:r>
      <w:r w:rsidR="00B36FDA">
        <w:t xml:space="preserve"> events</w:t>
      </w:r>
      <w:r w:rsidR="004D04E1">
        <w:t xml:space="preserve"> at a single analysis time, so long as the groups of</w:t>
      </w:r>
      <w:r w:rsidR="00D32EA8">
        <w:t xml:space="preserve"> jet superposition</w:t>
      </w:r>
      <w:r w:rsidR="004D04E1">
        <w:t xml:space="preserve"> grid columns </w:t>
      </w:r>
      <w:r w:rsidR="00420E98">
        <w:t>are</w:t>
      </w:r>
      <w:r w:rsidR="004D04E1">
        <w:t xml:space="preserve"> more than 1000 km apart and</w:t>
      </w:r>
      <w:r w:rsidR="00D32EA8">
        <w:t xml:space="preserve"> each group</w:t>
      </w:r>
      <w:r w:rsidR="00B520B4">
        <w:t xml:space="preserve"> is at least</w:t>
      </w:r>
      <m:oMath>
        <m:r>
          <w:rPr>
            <w:rFonts w:ascii="Cambria Math" w:hAnsi="Cambria Math"/>
          </w:rPr>
          <m:t xml:space="preserve"> </m:t>
        </m:r>
      </m:oMath>
      <w:r w:rsidR="00CB0CD0">
        <w:t xml:space="preserve">18 </w:t>
      </w:r>
      <w:r w:rsidR="00D32EA8">
        <w:t xml:space="preserve">grid columns </w:t>
      </w:r>
      <w:r w:rsidR="00CB0CD0">
        <w:t>in size</w:t>
      </w:r>
      <w:r w:rsidR="004D04E1">
        <w:t>.</w:t>
      </w:r>
      <w:r w:rsidR="005C2CA8">
        <w:t xml:space="preserve"> </w:t>
      </w:r>
    </w:p>
    <w:p w14:paraId="471FF2C8" w14:textId="13BDD560" w:rsidR="00CB0CD0" w:rsidRDefault="00CB0CD0" w:rsidP="00DA4B04">
      <w:pPr>
        <w:spacing w:line="480" w:lineRule="auto"/>
      </w:pPr>
      <w:r>
        <w:tab/>
        <w:t xml:space="preserve">The latitude and longitude of </w:t>
      </w:r>
      <w:r w:rsidR="00F2224C">
        <w:t>each</w:t>
      </w:r>
      <w:r>
        <w:t xml:space="preserve"> grid column associated </w:t>
      </w:r>
      <w:r w:rsidR="00F2224C">
        <w:t>with a single</w:t>
      </w:r>
      <w:r>
        <w:t xml:space="preserve"> jet superposition event w</w:t>
      </w:r>
      <w:r w:rsidR="00B36FDA">
        <w:t>ere</w:t>
      </w:r>
      <w:r>
        <w:t xml:space="preserve"> averaged</w:t>
      </w:r>
      <w:r w:rsidR="00420E98">
        <w:t xml:space="preserve"> </w:t>
      </w:r>
      <w:r>
        <w:t xml:space="preserve">to compute a </w:t>
      </w:r>
      <w:r w:rsidR="004E2FF3">
        <w:t>latitude</w:t>
      </w:r>
      <w:r w:rsidR="00F71D3A">
        <w:t>–</w:t>
      </w:r>
      <w:r w:rsidR="004E2FF3">
        <w:t xml:space="preserve">longitude </w:t>
      </w:r>
      <w:r>
        <w:t xml:space="preserve">centroid for that particular </w:t>
      </w:r>
      <w:r w:rsidR="00A4435F">
        <w:t>event</w:t>
      </w:r>
      <w:r>
        <w:t>. The positions of the</w:t>
      </w:r>
      <w:r w:rsidR="00F2224C">
        <w:t xml:space="preserve"> jet superposition</w:t>
      </w:r>
      <w:r w:rsidR="00A4435F">
        <w:t xml:space="preserve"> event</w:t>
      </w:r>
      <w:r>
        <w:t xml:space="preserve"> centroids were then compared across </w:t>
      </w:r>
      <w:r w:rsidR="004E2FF3">
        <w:t xml:space="preserve">all </w:t>
      </w:r>
      <w:r w:rsidR="00D32EA8">
        <w:t>events</w:t>
      </w:r>
      <w:r>
        <w:t xml:space="preserve"> to group together jet superposition events associated with the same jet. In particular, if a</w:t>
      </w:r>
      <w:r w:rsidR="00A4435F">
        <w:t xml:space="preserve">n event </w:t>
      </w:r>
      <w:r>
        <w:t xml:space="preserve">centroid </w:t>
      </w:r>
      <w:r w:rsidR="00D32EA8">
        <w:t>during one event</w:t>
      </w:r>
      <w:r>
        <w:t xml:space="preserve"> was located within 1500 km of</w:t>
      </w:r>
      <w:r w:rsidR="00A5161A">
        <w:t xml:space="preserve"> the location of</w:t>
      </w:r>
      <w:r>
        <w:t xml:space="preserve"> another</w:t>
      </w:r>
      <w:r w:rsidR="00D32EA8">
        <w:t xml:space="preserve"> event</w:t>
      </w:r>
      <w:r>
        <w:t xml:space="preserve"> centroid during the previous 30</w:t>
      </w:r>
      <w:r w:rsidR="004E2FF3">
        <w:t>-h period</w:t>
      </w:r>
      <w:r w:rsidR="004F223E">
        <w:rPr>
          <w:rStyle w:val="FootnoteReference"/>
        </w:rPr>
        <w:footnoteReference w:id="3"/>
      </w:r>
      <w:r>
        <w:t xml:space="preserve">, those jet superposition </w:t>
      </w:r>
      <w:r w:rsidR="00D32EA8">
        <w:t>events</w:t>
      </w:r>
      <w:r>
        <w:t xml:space="preserve"> were considered to be the same event. The methodology described </w:t>
      </w:r>
      <w:r w:rsidR="0089624D">
        <w:t>within this section</w:t>
      </w:r>
      <w:r>
        <w:t xml:space="preserve"> </w:t>
      </w:r>
      <w:r w:rsidR="00A4435F">
        <w:t>produced</w:t>
      </w:r>
      <w:r>
        <w:t xml:space="preserve"> a total of 326 jet superposition events.</w:t>
      </w:r>
    </w:p>
    <w:p w14:paraId="13481C02" w14:textId="0160F1ED" w:rsidR="00CB0CD0" w:rsidRDefault="00CB0CD0" w:rsidP="00CB0CD0">
      <w:pPr>
        <w:spacing w:line="480" w:lineRule="auto"/>
        <w:ind w:left="360"/>
      </w:pPr>
      <w:r>
        <w:rPr>
          <w:i/>
        </w:rPr>
        <w:t xml:space="preserve">b)  Jet </w:t>
      </w:r>
      <w:r w:rsidR="007F7B97">
        <w:rPr>
          <w:i/>
        </w:rPr>
        <w:t>s</w:t>
      </w:r>
      <w:r>
        <w:rPr>
          <w:i/>
        </w:rPr>
        <w:t xml:space="preserve">uperposition </w:t>
      </w:r>
      <w:r w:rsidR="007F7B97">
        <w:rPr>
          <w:i/>
        </w:rPr>
        <w:t>e</w:t>
      </w:r>
      <w:r>
        <w:rPr>
          <w:i/>
        </w:rPr>
        <w:t xml:space="preserve">vent </w:t>
      </w:r>
      <w:r w:rsidR="007F7B97">
        <w:rPr>
          <w:i/>
        </w:rPr>
        <w:t>c</w:t>
      </w:r>
      <w:r>
        <w:rPr>
          <w:i/>
        </w:rPr>
        <w:t>lassification</w:t>
      </w:r>
    </w:p>
    <w:p w14:paraId="1CB02917" w14:textId="6942CA26" w:rsidR="00CB0CD0" w:rsidRDefault="00D34676" w:rsidP="00B36FDA">
      <w:pPr>
        <w:spacing w:line="480" w:lineRule="auto"/>
      </w:pPr>
      <w:r>
        <w:tab/>
        <w:t xml:space="preserve">Following their identification, jet superposition events </w:t>
      </w:r>
      <w:r w:rsidR="00E3608B">
        <w:t>were</w:t>
      </w:r>
      <w:r>
        <w:t xml:space="preserve"> classified into event types based on the degree to which the polar and subtropical jets deviate</w:t>
      </w:r>
      <w:r w:rsidR="00E3608B">
        <w:t>d</w:t>
      </w:r>
      <w:r>
        <w:t xml:space="preserve"> from their</w:t>
      </w:r>
      <w:r w:rsidR="00A3047D">
        <w:t xml:space="preserve"> respective</w:t>
      </w:r>
      <w:r>
        <w:t xml:space="preserve"> climatological positions </w:t>
      </w:r>
      <w:r w:rsidR="00056176">
        <w:t xml:space="preserve">to </w:t>
      </w:r>
      <w:r w:rsidR="00C91203">
        <w:t>form a</w:t>
      </w:r>
      <w:r w:rsidR="00130D1B">
        <w:t xml:space="preserve"> jet</w:t>
      </w:r>
      <w:r w:rsidR="00C91203">
        <w:t xml:space="preserve"> superposition</w:t>
      </w:r>
      <w:r>
        <w:t>. The climatological position</w:t>
      </w:r>
      <w:r w:rsidR="000A0A80">
        <w:t>s</w:t>
      </w:r>
      <w:r>
        <w:t xml:space="preserve"> of the polar </w:t>
      </w:r>
      <w:r w:rsidR="00CA6368">
        <w:t xml:space="preserve">and </w:t>
      </w:r>
      <w:r>
        <w:t xml:space="preserve">subtropical </w:t>
      </w:r>
      <w:r w:rsidR="00D13717">
        <w:t>waveguide</w:t>
      </w:r>
      <w:r w:rsidR="00CA6368">
        <w:t>s</w:t>
      </w:r>
      <w:r>
        <w:t xml:space="preserve"> </w:t>
      </w:r>
      <w:r w:rsidR="005010A3">
        <w:t xml:space="preserve">at a </w:t>
      </w:r>
      <w:r w:rsidR="00F47136">
        <w:t>single</w:t>
      </w:r>
      <w:r w:rsidR="005010A3">
        <w:t xml:space="preserve"> analysis time</w:t>
      </w:r>
      <w:r w:rsidR="00F47136">
        <w:t xml:space="preserve"> (e.g., 0000 UTC 1 January)</w:t>
      </w:r>
      <w:r w:rsidR="005010A3">
        <w:t xml:space="preserve"> </w:t>
      </w:r>
      <w:r w:rsidR="00CA6368">
        <w:t>were</w:t>
      </w:r>
      <w:r w:rsidR="005010A3">
        <w:t xml:space="preserve"> calculated by averaging the position of the 2-PVU </w:t>
      </w:r>
      <w:r w:rsidR="0058740B">
        <w:t>contour</w:t>
      </w:r>
      <w:r w:rsidR="005010A3">
        <w:t xml:space="preserve"> on the 320-K </w:t>
      </w:r>
      <w:r w:rsidR="00CA6368">
        <w:t xml:space="preserve">and </w:t>
      </w:r>
      <w:r w:rsidR="005010A3">
        <w:t>350-K</w:t>
      </w:r>
      <w:r w:rsidR="00F47136">
        <w:t xml:space="preserve"> surface</w:t>
      </w:r>
      <w:r w:rsidR="00CA6368">
        <w:t>s, respectively,</w:t>
      </w:r>
      <w:r w:rsidR="005010A3">
        <w:t xml:space="preserve"> </w:t>
      </w:r>
      <w:r w:rsidR="002B01F1">
        <w:t>at 24-h intervals within a 21-day window centered on that analysis time</w:t>
      </w:r>
      <w:r w:rsidR="00AD0576">
        <w:t xml:space="preserve"> </w:t>
      </w:r>
      <w:r w:rsidR="00F47136">
        <w:t xml:space="preserve">for every year </w:t>
      </w:r>
      <w:r w:rsidR="000A0A80">
        <w:t>between</w:t>
      </w:r>
      <w:r w:rsidR="00F47136">
        <w:t xml:space="preserve"> 1979</w:t>
      </w:r>
      <w:r w:rsidR="000A0A80">
        <w:t xml:space="preserve"> and </w:t>
      </w:r>
      <w:r w:rsidR="00F47136">
        <w:t>2010</w:t>
      </w:r>
      <w:r w:rsidR="002B01F1">
        <w:t xml:space="preserve">. </w:t>
      </w:r>
      <w:r w:rsidR="00F47136">
        <w:t>T</w:t>
      </w:r>
      <w:r w:rsidR="002B01F1">
        <w:t>he</w:t>
      </w:r>
      <w:r w:rsidR="00E56FCF">
        <w:t xml:space="preserve"> 320- and 350-K </w:t>
      </w:r>
      <w:r w:rsidR="00C74A08">
        <w:t>surfaces</w:t>
      </w:r>
      <w:r w:rsidR="002B01F1">
        <w:t xml:space="preserve"> </w:t>
      </w:r>
      <w:r w:rsidR="00E56FCF">
        <w:t>reside</w:t>
      </w:r>
      <w:r w:rsidR="002B01F1">
        <w:t xml:space="preserve"> within the isentropic layers used to identify the</w:t>
      </w:r>
      <w:r w:rsidR="00B22FB6">
        <w:t xml:space="preserve"> </w:t>
      </w:r>
      <w:r w:rsidR="002B01F1">
        <w:t>polar and subtropical jets</w:t>
      </w:r>
      <w:r w:rsidR="00E56FCF">
        <w:t>,</w:t>
      </w:r>
      <w:r w:rsidR="001640EB">
        <w:t xml:space="preserve"> are selected to maximize the</w:t>
      </w:r>
      <w:r w:rsidR="004F488D">
        <w:t>ir</w:t>
      </w:r>
      <w:r w:rsidR="001640EB">
        <w:t xml:space="preserve"> difference in potential temperature,</w:t>
      </w:r>
      <w:r w:rsidR="000C0414">
        <w:t xml:space="preserve"> </w:t>
      </w:r>
      <w:r w:rsidR="002B01F1">
        <w:lastRenderedPageBreak/>
        <w:t>and serve as reasonable proxies for the positions of the polar and subtropical waveguides during the cold season (e.g., Martius et al. 2010; Christenson et al. 2017).</w:t>
      </w:r>
    </w:p>
    <w:p w14:paraId="64F10727" w14:textId="2BCE3FDD" w:rsidR="00E56FCF" w:rsidRDefault="00E56FCF" w:rsidP="00B36FDA">
      <w:pPr>
        <w:spacing w:line="480" w:lineRule="auto"/>
      </w:pPr>
      <w:r>
        <w:tab/>
        <w:t xml:space="preserve">The </w:t>
      </w:r>
      <w:r w:rsidR="00056176">
        <w:t xml:space="preserve">event </w:t>
      </w:r>
      <w:r>
        <w:t>classification scheme</w:t>
      </w:r>
      <w:r w:rsidR="007D38E6">
        <w:t xml:space="preserve"> </w:t>
      </w:r>
      <w:r>
        <w:t xml:space="preserve">subsequently compares the position of each jet superposition event centroid against the climatological positions of the polar and subtropical waveguides </w:t>
      </w:r>
      <w:r w:rsidR="00616200">
        <w:t>at the start of an event</w:t>
      </w:r>
      <w:r w:rsidR="0091207B">
        <w:t xml:space="preserve">. </w:t>
      </w:r>
      <w:r w:rsidR="00F47136">
        <w:t>“</w:t>
      </w:r>
      <w:r w:rsidR="0091207B">
        <w:t>Polar dominant</w:t>
      </w:r>
      <w:r w:rsidR="00F47136">
        <w:t>”</w:t>
      </w:r>
      <w:r w:rsidR="0091207B">
        <w:t xml:space="preserve"> events</w:t>
      </w:r>
      <w:r w:rsidR="00A85463">
        <w:t xml:space="preserve"> (Fig. </w:t>
      </w:r>
      <w:r w:rsidR="00130D1B">
        <w:t>2</w:t>
      </w:r>
      <w:r w:rsidR="00A85463">
        <w:t>a)</w:t>
      </w:r>
      <w:r w:rsidR="0091207B">
        <w:t xml:space="preserve"> are</w:t>
      </w:r>
      <w:r w:rsidR="00A85463">
        <w:t xml:space="preserve"> those events in which an observation of 2 PVU at the location of the event centroid represents a standardized </w:t>
      </w:r>
      <w:r w:rsidR="00F47136">
        <w:t xml:space="preserve">PV </w:t>
      </w:r>
      <w:r w:rsidR="00A85463">
        <w:t>anomaly &gt; 0.5</w:t>
      </w:r>
      <w:r w:rsidR="00F47136">
        <w:t xml:space="preserve"> on the 320-K surface</w:t>
      </w:r>
      <w:r w:rsidR="00A85463">
        <w:t xml:space="preserve"> </w:t>
      </w:r>
      <w:r w:rsidR="00F47136">
        <w:t xml:space="preserve">and a standardized PV anomaly </w:t>
      </w:r>
      <w:r w:rsidR="00A85463">
        <w:t xml:space="preserve">&gt; –0.5 on the 350-K surface. Consequently, polar dominant events </w:t>
      </w:r>
      <w:r w:rsidR="007D38E6">
        <w:t>exhibit</w:t>
      </w:r>
      <w:r w:rsidR="00A85463">
        <w:t xml:space="preserve"> a substantial equatorward deviation of the polar jet from its climatological</w:t>
      </w:r>
      <w:r w:rsidR="00F47136">
        <w:t xml:space="preserve"> position</w:t>
      </w:r>
      <w:r w:rsidR="00A85463">
        <w:t xml:space="preserve"> to superpose with the subtropical jet near its climatological position. </w:t>
      </w:r>
      <w:r w:rsidR="00950E34">
        <w:t xml:space="preserve">“Hybrid” events (Fig. 2b) are those events in which an observation of 2 PVU at the location of the event centroid represents a standardized PV anomaly &gt; 0.5 on the 320-K surface and a standardized PV anomaly &lt; –0.5 on the 350-K surface. Hybrid events, therefore, exhibit a mutual deviation of the polar and subtropical jets from their respective climatological positions to form a superposition. </w:t>
      </w:r>
      <w:r w:rsidR="00A203E3">
        <w:t>“</w:t>
      </w:r>
      <w:r w:rsidR="00A85463">
        <w:t>Subtropical dominant</w:t>
      </w:r>
      <w:r w:rsidR="00A203E3">
        <w:t>”</w:t>
      </w:r>
      <w:r w:rsidR="00A85463">
        <w:t xml:space="preserve"> events (Fig. </w:t>
      </w:r>
      <w:r w:rsidR="00950E34">
        <w:t>2</w:t>
      </w:r>
      <w:r w:rsidR="00A85463">
        <w:t xml:space="preserve">c) are those events in which an observation of 2 PVU at the location of the event centroid represents a </w:t>
      </w:r>
      <w:r w:rsidR="00A203E3">
        <w:t>standardized</w:t>
      </w:r>
      <w:r w:rsidR="00F47136">
        <w:t xml:space="preserve"> PV</w:t>
      </w:r>
      <w:r w:rsidR="00A203E3">
        <w:t xml:space="preserve"> anomaly &lt; 0.5</w:t>
      </w:r>
      <w:r w:rsidR="00F47136">
        <w:t xml:space="preserve"> on the 320-K surface and a standardized PV anomaly</w:t>
      </w:r>
      <w:r w:rsidR="00A203E3">
        <w:t xml:space="preserve"> &lt; –0.5 on the 350-K surface. Subtropical dominant events</w:t>
      </w:r>
      <w:r w:rsidR="007D38E6">
        <w:t xml:space="preserve"> exhibit</w:t>
      </w:r>
      <w:r w:rsidR="00A203E3">
        <w:t xml:space="preserve"> a substantial poleward deviation of the subtropical jet from its climatological position to superpose with the polar jet near its climatological position. </w:t>
      </w:r>
      <w:r w:rsidR="00C67566">
        <w:t xml:space="preserve">These categories of jet superposition events </w:t>
      </w:r>
      <w:r w:rsidR="00222AFC">
        <w:t>comprise</w:t>
      </w:r>
      <w:r w:rsidR="00C67566">
        <w:t xml:space="preserve"> the spectrum of interactions that can occur between PV anomalies</w:t>
      </w:r>
      <w:r w:rsidR="000D6CC8">
        <w:t xml:space="preserve"> along the polar and subtropical waveguides</w:t>
      </w:r>
      <w:r w:rsidR="00C67566">
        <w:t xml:space="preserve"> prior to jet superpositions</w:t>
      </w:r>
      <w:r w:rsidR="00222AFC">
        <w:t>.</w:t>
      </w:r>
    </w:p>
    <w:p w14:paraId="2748E99C" w14:textId="2A1A4E91" w:rsidR="00A203E3" w:rsidRDefault="00A203E3" w:rsidP="00B36FDA">
      <w:pPr>
        <w:spacing w:line="480" w:lineRule="auto"/>
      </w:pPr>
    </w:p>
    <w:p w14:paraId="4E44DDA0" w14:textId="0AD36CEC" w:rsidR="008110E5" w:rsidRDefault="008110E5" w:rsidP="00B36FDA">
      <w:pPr>
        <w:spacing w:line="480" w:lineRule="auto"/>
        <w:rPr>
          <w:b/>
        </w:rPr>
      </w:pPr>
      <w:r>
        <w:rPr>
          <w:b/>
        </w:rPr>
        <w:t xml:space="preserve">3.  Jet </w:t>
      </w:r>
      <w:r w:rsidR="007F7B97">
        <w:rPr>
          <w:b/>
        </w:rPr>
        <w:t>s</w:t>
      </w:r>
      <w:r>
        <w:rPr>
          <w:b/>
        </w:rPr>
        <w:t xml:space="preserve">uperposition </w:t>
      </w:r>
      <w:r w:rsidR="007F7B97">
        <w:rPr>
          <w:b/>
        </w:rPr>
        <w:t>e</w:t>
      </w:r>
      <w:r>
        <w:rPr>
          <w:b/>
        </w:rPr>
        <w:t xml:space="preserve">vent </w:t>
      </w:r>
      <w:r w:rsidR="007F7B97">
        <w:rPr>
          <w:b/>
        </w:rPr>
        <w:t>t</w:t>
      </w:r>
      <w:r>
        <w:rPr>
          <w:b/>
        </w:rPr>
        <w:t xml:space="preserve">ype </w:t>
      </w:r>
      <w:r w:rsidR="007F7B97">
        <w:rPr>
          <w:b/>
        </w:rPr>
        <w:t>c</w:t>
      </w:r>
      <w:r>
        <w:rPr>
          <w:b/>
        </w:rPr>
        <w:t>haracteristics</w:t>
      </w:r>
    </w:p>
    <w:p w14:paraId="2156F8C0" w14:textId="6D64B5BA" w:rsidR="008110E5" w:rsidRDefault="00C7588A" w:rsidP="00B36FDA">
      <w:pPr>
        <w:spacing w:line="480" w:lineRule="auto"/>
      </w:pPr>
      <w:r>
        <w:rPr>
          <w:b/>
        </w:rPr>
        <w:lastRenderedPageBreak/>
        <w:tab/>
      </w:r>
      <w:r w:rsidR="00256317">
        <w:t>T</w:t>
      </w:r>
      <w:r w:rsidR="005943A2">
        <w:t>he monthly frequency of</w:t>
      </w:r>
      <w:r w:rsidR="00040A0C">
        <w:t xml:space="preserve"> North American</w:t>
      </w:r>
      <w:r w:rsidR="005943A2">
        <w:t xml:space="preserve"> jet superposition events as a function of event type</w:t>
      </w:r>
      <w:r w:rsidR="00256317">
        <w:t xml:space="preserve"> </w:t>
      </w:r>
      <w:r w:rsidR="007D3A44">
        <w:t>is</w:t>
      </w:r>
      <w:r w:rsidR="00256317">
        <w:t xml:space="preserve"> shown in Fig. </w:t>
      </w:r>
      <w:r w:rsidR="007D3A44">
        <w:t>3</w:t>
      </w:r>
      <w:r w:rsidR="005943A2">
        <w:t xml:space="preserve">. </w:t>
      </w:r>
      <w:r w:rsidR="00040A0C">
        <w:t>Overall</w:t>
      </w:r>
      <w:r w:rsidR="005943A2">
        <w:t>, jet superposition events</w:t>
      </w:r>
      <w:r w:rsidR="004E7B29">
        <w:t xml:space="preserve"> are most frequent during the months of November and December, and taper off during the </w:t>
      </w:r>
      <w:r w:rsidR="00497628">
        <w:t>remainder of</w:t>
      </w:r>
      <w:r w:rsidR="004E7B29">
        <w:t xml:space="preserve"> the cold season. This result </w:t>
      </w:r>
      <w:r w:rsidR="00292A7E">
        <w:t>is consistent</w:t>
      </w:r>
      <w:r w:rsidR="004E7B29">
        <w:t xml:space="preserve"> with</w:t>
      </w:r>
      <w:r w:rsidR="00C760EF">
        <w:t xml:space="preserve"> the findings of</w:t>
      </w:r>
      <w:r w:rsidR="004E7B29">
        <w:t xml:space="preserve"> Christenson et al. (2017; their Fig. 6), whose analysis </w:t>
      </w:r>
      <w:r w:rsidR="00425A2C">
        <w:t xml:space="preserve">indicates a greater frequency of </w:t>
      </w:r>
      <w:r w:rsidR="00527C44">
        <w:t>North American</w:t>
      </w:r>
      <w:r w:rsidR="004E7B29">
        <w:t xml:space="preserve"> jet superpositions during November and December compared to January, February, and March. Figure </w:t>
      </w:r>
      <w:r w:rsidR="007D3A44">
        <w:t>3</w:t>
      </w:r>
      <w:r w:rsidR="004E7B29">
        <w:t xml:space="preserve"> also indicates that subtropical dominant events (</w:t>
      </w:r>
      <w:r w:rsidR="004E7B29" w:rsidRPr="005031BD">
        <w:rPr>
          <w:i/>
        </w:rPr>
        <w:t>N</w:t>
      </w:r>
      <w:r w:rsidR="004E7B29">
        <w:t xml:space="preserve">=129) are favored by </w:t>
      </w:r>
      <w:r w:rsidR="00527C44">
        <w:t>roughly</w:t>
      </w:r>
      <w:r w:rsidR="004E7B29">
        <w:t xml:space="preserve"> a 3:2 margin compared to polar dominant events (</w:t>
      </w:r>
      <w:r w:rsidR="004E7B29" w:rsidRPr="005031BD">
        <w:rPr>
          <w:i/>
        </w:rPr>
        <w:t>N</w:t>
      </w:r>
      <w:r w:rsidR="004E7B29">
        <w:t>=80)</w:t>
      </w:r>
      <w:r w:rsidR="00AF6165">
        <w:t>, suggesting that poleward excursions of the subtropical jet to superpose with the polar jet are more common than</w:t>
      </w:r>
      <w:r w:rsidR="00527C44">
        <w:t xml:space="preserve"> </w:t>
      </w:r>
      <w:r w:rsidR="00C760EF">
        <w:t xml:space="preserve">the converse </w:t>
      </w:r>
      <w:r w:rsidR="00B552B1">
        <w:t>evolution</w:t>
      </w:r>
      <w:r w:rsidR="00292A7E">
        <w:t xml:space="preserve">. </w:t>
      </w:r>
      <w:r w:rsidR="00527C44">
        <w:t>T</w:t>
      </w:r>
      <w:r w:rsidR="00292A7E">
        <w:t>he largest disparity between polar dominant and subtropical dominant events occurs during November and December</w:t>
      </w:r>
      <w:r w:rsidR="00527C44">
        <w:t>,</w:t>
      </w:r>
      <w:r w:rsidR="00E83097">
        <w:t xml:space="preserve"> when subtropical dominant events are </w:t>
      </w:r>
      <w:r w:rsidR="00B552B1">
        <w:t>the most frequent event type</w:t>
      </w:r>
      <w:r w:rsidR="00492630">
        <w:t xml:space="preserve"> by a considerable margin</w:t>
      </w:r>
      <w:r w:rsidR="00E83097">
        <w:t>.</w:t>
      </w:r>
      <w:r w:rsidR="00292A7E">
        <w:t xml:space="preserve"> </w:t>
      </w:r>
      <w:r w:rsidR="00E83097">
        <w:t>H</w:t>
      </w:r>
      <w:r w:rsidR="00292A7E">
        <w:t>ybrid events (</w:t>
      </w:r>
      <w:r w:rsidR="00292A7E" w:rsidRPr="00B512B3">
        <w:rPr>
          <w:i/>
        </w:rPr>
        <w:t>N</w:t>
      </w:r>
      <w:r w:rsidR="00292A7E">
        <w:t>=117)</w:t>
      </w:r>
      <w:r w:rsidR="00432A38">
        <w:t xml:space="preserve"> </w:t>
      </w:r>
      <w:r w:rsidR="00E83097">
        <w:t>are the most frequent event type</w:t>
      </w:r>
      <w:r w:rsidR="00292A7E">
        <w:t xml:space="preserve"> during January, February, and March.</w:t>
      </w:r>
    </w:p>
    <w:p w14:paraId="4F0CFFEF" w14:textId="45A8AF34" w:rsidR="00886728" w:rsidRDefault="00292A7E" w:rsidP="00B36FDA">
      <w:pPr>
        <w:spacing w:line="480" w:lineRule="auto"/>
      </w:pPr>
      <w:r>
        <w:tab/>
      </w:r>
      <w:r w:rsidR="00B552B1">
        <w:t xml:space="preserve">Figure </w:t>
      </w:r>
      <w:r w:rsidR="004608F7">
        <w:t>4</w:t>
      </w:r>
      <w:r w:rsidR="00B552B1">
        <w:t xml:space="preserve"> </w:t>
      </w:r>
      <w:r w:rsidR="00DB47F3">
        <w:t>illustrates</w:t>
      </w:r>
      <w:r w:rsidR="00B552B1">
        <w:t xml:space="preserve"> t</w:t>
      </w:r>
      <w:r w:rsidR="00E03041">
        <w:t xml:space="preserve">he spatial frequency of jet superposition events as a function of event type. Polar dominant events (Fig. </w:t>
      </w:r>
      <w:r w:rsidR="004608F7">
        <w:t>4</w:t>
      </w:r>
      <w:r w:rsidR="00E03041">
        <w:t xml:space="preserve">a) are most </w:t>
      </w:r>
      <w:r w:rsidR="006C2F20">
        <w:t>frequent</w:t>
      </w:r>
      <w:r w:rsidR="00E03041">
        <w:t xml:space="preserve"> along the </w:t>
      </w:r>
      <w:r w:rsidR="00FA7899">
        <w:t>U.S.</w:t>
      </w:r>
      <w:r w:rsidR="00E03041">
        <w:t>/Mexico border and along the</w:t>
      </w:r>
      <w:r w:rsidR="00FA7899">
        <w:t xml:space="preserve"> northern </w:t>
      </w:r>
      <w:r w:rsidR="006C2F20">
        <w:t>coast</w:t>
      </w:r>
      <w:r w:rsidR="00FA7899">
        <w:t xml:space="preserve"> of the Gulf of Mexico. The branch of higher</w:t>
      </w:r>
      <w:r w:rsidR="004217B9">
        <w:t xml:space="preserve"> spatial</w:t>
      </w:r>
      <w:r w:rsidR="00FA7899">
        <w:t xml:space="preserve"> frequencies extending toward</w:t>
      </w:r>
      <w:r w:rsidR="00B552B1">
        <w:t>s</w:t>
      </w:r>
      <w:r w:rsidR="00FA7899">
        <w:t xml:space="preserve"> the northeast U.S. is representative of those polar dominant events that develop at</w:t>
      </w:r>
      <w:r w:rsidR="002206A8">
        <w:t xml:space="preserve"> the </w:t>
      </w:r>
      <w:r w:rsidR="002771B7">
        <w:t>base</w:t>
      </w:r>
      <w:r w:rsidR="002206A8">
        <w:t xml:space="preserve"> of upper-tropospheric troughs</w:t>
      </w:r>
      <w:r w:rsidR="00FA7899">
        <w:t xml:space="preserve"> </w:t>
      </w:r>
      <w:r w:rsidR="00C760EF">
        <w:t>and</w:t>
      </w:r>
      <w:r w:rsidR="00FA7899">
        <w:t xml:space="preserve"> </w:t>
      </w:r>
      <w:r w:rsidR="004217B9">
        <w:t>translate</w:t>
      </w:r>
      <w:r w:rsidR="00FA7899">
        <w:t xml:space="preserve"> downstream within </w:t>
      </w:r>
      <w:r w:rsidR="00DB5D26">
        <w:t>west-</w:t>
      </w:r>
      <w:r w:rsidR="00FA7899">
        <w:t>southwesterly flow. This</w:t>
      </w:r>
      <w:r w:rsidR="004217B9">
        <w:t xml:space="preserve"> direction of</w:t>
      </w:r>
      <w:r w:rsidR="00FA7899">
        <w:t xml:space="preserve"> </w:t>
      </w:r>
      <w:r w:rsidR="004608F7">
        <w:t xml:space="preserve">jet </w:t>
      </w:r>
      <w:r w:rsidR="004217B9">
        <w:t>translation</w:t>
      </w:r>
      <w:r w:rsidR="00FA7899">
        <w:t xml:space="preserve"> is</w:t>
      </w:r>
      <w:r w:rsidR="006C2F20">
        <w:t xml:space="preserve"> further</w:t>
      </w:r>
      <w:r w:rsidR="00FA7899">
        <w:t xml:space="preserve"> </w:t>
      </w:r>
      <w:r w:rsidR="00B552B1">
        <w:t>apparent</w:t>
      </w:r>
      <w:r w:rsidR="004217B9">
        <w:t xml:space="preserve"> when</w:t>
      </w:r>
      <w:r w:rsidR="00FA7899">
        <w:t xml:space="preserve"> considering</w:t>
      </w:r>
      <w:r w:rsidR="006C2F20">
        <w:t xml:space="preserve"> </w:t>
      </w:r>
      <w:r w:rsidR="00497628">
        <w:t xml:space="preserve">the average </w:t>
      </w:r>
      <w:r w:rsidR="004608F7">
        <w:t xml:space="preserve">change in latitude and longitude </w:t>
      </w:r>
      <w:r w:rsidR="00497628">
        <w:t xml:space="preserve">of </w:t>
      </w:r>
      <w:r w:rsidR="004608F7">
        <w:t>the position of a</w:t>
      </w:r>
      <w:r w:rsidR="00497628">
        <w:t xml:space="preserve"> jet superposition event centroid during its life</w:t>
      </w:r>
      <w:r w:rsidR="004608F7">
        <w:t xml:space="preserve"> </w:t>
      </w:r>
      <w:r w:rsidR="00497628">
        <w:t>span</w:t>
      </w:r>
      <w:r w:rsidR="00FA7899">
        <w:t xml:space="preserve">. Namely, </w:t>
      </w:r>
      <w:r w:rsidR="00DB47F3">
        <w:t xml:space="preserve">the average </w:t>
      </w:r>
      <w:r w:rsidR="00FA7899">
        <w:t xml:space="preserve">polar dominant </w:t>
      </w:r>
      <w:r w:rsidR="00B552B1">
        <w:t>event</w:t>
      </w:r>
      <w:r w:rsidR="00FA7899">
        <w:t xml:space="preserve"> develop</w:t>
      </w:r>
      <w:r w:rsidR="00DB47F3">
        <w:t xml:space="preserve">s </w:t>
      </w:r>
      <w:r w:rsidR="00B552B1">
        <w:t xml:space="preserve">at </w:t>
      </w:r>
      <w:r w:rsidR="006961DE">
        <w:t>subtropical</w:t>
      </w:r>
      <w:r w:rsidR="00B552B1">
        <w:t xml:space="preserve"> latitudes (e.g.,</w:t>
      </w:r>
      <w:r w:rsidR="00FA7899">
        <w:t xml:space="preserve"> 29.7°N; 102.0°W</w:t>
      </w:r>
      <w:r w:rsidR="00B552B1">
        <w:t>)</w:t>
      </w:r>
      <w:r w:rsidR="00497628">
        <w:t xml:space="preserve"> and </w:t>
      </w:r>
      <w:r w:rsidR="00ED4DFF">
        <w:t>translates</w:t>
      </w:r>
      <w:r w:rsidR="00497628">
        <w:t xml:space="preserve"> towards the</w:t>
      </w:r>
      <w:r w:rsidR="00DB5D26">
        <w:t xml:space="preserve"> east-</w:t>
      </w:r>
      <w:r w:rsidR="00497628">
        <w:t>northeast throughout its life</w:t>
      </w:r>
      <w:r w:rsidR="00ED4DFF">
        <w:t xml:space="preserve"> </w:t>
      </w:r>
      <w:r w:rsidR="00497628">
        <w:t xml:space="preserve">span, </w:t>
      </w:r>
      <w:r w:rsidR="00FA7899">
        <w:t xml:space="preserve">consistent with the branch of higher </w:t>
      </w:r>
      <w:r w:rsidR="004217B9">
        <w:t xml:space="preserve">spatial </w:t>
      </w:r>
      <w:r w:rsidR="00FA7899">
        <w:t xml:space="preserve">frequencies </w:t>
      </w:r>
      <w:r w:rsidR="006C2F20">
        <w:t>that extend toward</w:t>
      </w:r>
      <w:r w:rsidR="00B552B1">
        <w:t>s</w:t>
      </w:r>
      <w:r w:rsidR="00886728">
        <w:t xml:space="preserve"> the</w:t>
      </w:r>
      <w:r w:rsidR="00FA7899">
        <w:t xml:space="preserve"> northeast U.S</w:t>
      </w:r>
      <w:r w:rsidR="00C760EF">
        <w:t xml:space="preserve"> </w:t>
      </w:r>
      <w:r w:rsidR="004217B9">
        <w:t>(</w:t>
      </w:r>
      <w:r w:rsidR="00C760EF">
        <w:t xml:space="preserve">Fig. </w:t>
      </w:r>
      <w:r w:rsidR="00ED4DFF">
        <w:t>4</w:t>
      </w:r>
      <w:r w:rsidR="00C760EF">
        <w:t>a</w:t>
      </w:r>
      <w:r w:rsidR="004217B9">
        <w:t>)</w:t>
      </w:r>
      <w:r w:rsidR="00FA7899">
        <w:t>.</w:t>
      </w:r>
      <w:r w:rsidR="00886728">
        <w:t xml:space="preserve"> </w:t>
      </w:r>
      <w:r w:rsidR="007808AF">
        <w:t xml:space="preserve">Hybrid events (Fig. </w:t>
      </w:r>
      <w:r w:rsidR="00ED4DFF">
        <w:t>4</w:t>
      </w:r>
      <w:r w:rsidR="007808AF">
        <w:t xml:space="preserve">b) are most frequent within </w:t>
      </w:r>
      <w:r w:rsidR="00886728">
        <w:t xml:space="preserve">a </w:t>
      </w:r>
      <w:r w:rsidR="007808AF">
        <w:t>5°</w:t>
      </w:r>
      <w:r w:rsidR="006C2F20">
        <w:t>-</w:t>
      </w:r>
      <w:r w:rsidR="007808AF">
        <w:t>latitude band</w:t>
      </w:r>
      <w:r w:rsidR="00886728">
        <w:t xml:space="preserve"> ranging</w:t>
      </w:r>
      <w:r w:rsidR="007808AF">
        <w:t xml:space="preserve"> from 35</w:t>
      </w:r>
      <w:r w:rsidR="006C2F20">
        <w:t xml:space="preserve">°N to </w:t>
      </w:r>
      <w:r w:rsidR="007808AF">
        <w:t xml:space="preserve">40°N, with the </w:t>
      </w:r>
      <w:r w:rsidR="007808AF">
        <w:lastRenderedPageBreak/>
        <w:t xml:space="preserve">largest number of events </w:t>
      </w:r>
      <w:r w:rsidR="00886728">
        <w:t>situated</w:t>
      </w:r>
      <w:r w:rsidR="007808AF">
        <w:t xml:space="preserve"> over the southeastern U.S. and western North Atlantic. </w:t>
      </w:r>
      <w:r w:rsidR="000E4281">
        <w:t>H</w:t>
      </w:r>
      <w:r w:rsidR="00886728">
        <w:t>ybrid</w:t>
      </w:r>
      <w:r w:rsidR="007808AF">
        <w:t xml:space="preserve"> events</w:t>
      </w:r>
      <w:r w:rsidR="00291E2D">
        <w:t xml:space="preserve"> (34.5°N; 94.3°W)</w:t>
      </w:r>
      <w:r w:rsidR="007808AF">
        <w:t xml:space="preserve"> initially develop f</w:t>
      </w:r>
      <w:r w:rsidR="00291E2D">
        <w:t>a</w:t>
      </w:r>
      <w:r w:rsidR="007808AF">
        <w:t>rther northeast of polar dominant events</w:t>
      </w:r>
      <w:r w:rsidR="00886728">
        <w:t xml:space="preserve"> and </w:t>
      </w:r>
      <w:r w:rsidR="00291E2D">
        <w:t>translate</w:t>
      </w:r>
      <w:r w:rsidR="007808AF">
        <w:t xml:space="preserve"> in a more zonal direction compared to polar dominant events</w:t>
      </w:r>
      <w:r w:rsidR="000E4281">
        <w:t xml:space="preserve"> (Table 1)</w:t>
      </w:r>
      <w:r w:rsidR="00886728">
        <w:t xml:space="preserve">. </w:t>
      </w:r>
      <w:r w:rsidR="007808AF">
        <w:t xml:space="preserve"> </w:t>
      </w:r>
    </w:p>
    <w:p w14:paraId="1F050D7C" w14:textId="06B020D8" w:rsidR="00FA7899" w:rsidRPr="005943A2" w:rsidRDefault="00886728" w:rsidP="004217B9">
      <w:pPr>
        <w:widowControl w:val="0"/>
        <w:spacing w:line="480" w:lineRule="auto"/>
      </w:pPr>
      <w:r>
        <w:tab/>
      </w:r>
      <w:r w:rsidR="007808AF">
        <w:t xml:space="preserve">Subtropical dominant events (Fig. </w:t>
      </w:r>
      <w:r w:rsidR="00E47E32">
        <w:t>4</w:t>
      </w:r>
      <w:r w:rsidR="007808AF">
        <w:t xml:space="preserve">c) are characterized by two separate </w:t>
      </w:r>
      <w:r w:rsidR="004217B9">
        <w:t xml:space="preserve">spatial </w:t>
      </w:r>
      <w:r w:rsidR="007808AF">
        <w:t>frequency maxima</w:t>
      </w:r>
      <w:r w:rsidR="00F86959">
        <w:t xml:space="preserve"> </w:t>
      </w:r>
      <w:r>
        <w:t xml:space="preserve">centered on the eastern and western coasts of North America, respectively. </w:t>
      </w:r>
      <w:r w:rsidR="0010166E">
        <w:t>Consequently,</w:t>
      </w:r>
      <w:r>
        <w:t xml:space="preserve"> the</w:t>
      </w:r>
      <w:r w:rsidR="0010166E">
        <w:t xml:space="preserve"> average</w:t>
      </w:r>
      <w:r>
        <w:t xml:space="preserve"> location of jet superposition for subtropical dominant events (46.7°N; 92.1°W) is not representative of the</w:t>
      </w:r>
      <w:r w:rsidR="004217B9">
        <w:t xml:space="preserve"> spatial</w:t>
      </w:r>
      <w:r>
        <w:t xml:space="preserve"> frequency distribution shown in Fig. </w:t>
      </w:r>
      <w:r w:rsidR="00E47E32">
        <w:t>4</w:t>
      </w:r>
      <w:r>
        <w:t xml:space="preserve">c. This </w:t>
      </w:r>
      <w:r w:rsidR="004217B9">
        <w:t>realization</w:t>
      </w:r>
      <w:r>
        <w:t xml:space="preserve"> motivate</w:t>
      </w:r>
      <w:r w:rsidR="008C522F">
        <w:t>s</w:t>
      </w:r>
      <w:r>
        <w:t xml:space="preserve"> partitioning subtropical dominant events into an “eastern” and “western” category based on the position of </w:t>
      </w:r>
      <w:r w:rsidR="00F86959">
        <w:t>each</w:t>
      </w:r>
      <w:r w:rsidR="0010166E">
        <w:t xml:space="preserve"> </w:t>
      </w:r>
      <w:r>
        <w:t>individual event centroid relative to the 96°W meridian</w:t>
      </w:r>
      <w:r w:rsidR="004217B9">
        <w:rPr>
          <w:rStyle w:val="FootnoteReference"/>
        </w:rPr>
        <w:footnoteReference w:id="4"/>
      </w:r>
      <w:r>
        <w:t xml:space="preserve"> at the start of an event. A comparison of eastern and western subtropical dominant events shows that eastern events (</w:t>
      </w:r>
      <w:r w:rsidRPr="00B512B3">
        <w:rPr>
          <w:i/>
        </w:rPr>
        <w:t>N</w:t>
      </w:r>
      <w:r>
        <w:t>=76) are more common than western events (</w:t>
      </w:r>
      <w:r w:rsidRPr="00B512B3">
        <w:rPr>
          <w:i/>
        </w:rPr>
        <w:t>N</w:t>
      </w:r>
      <w:r>
        <w:t xml:space="preserve">=53). </w:t>
      </w:r>
      <w:r w:rsidR="00F86959">
        <w:t>Furthermore, e</w:t>
      </w:r>
      <w:r w:rsidR="000E4281">
        <w:t xml:space="preserve">astern (48.5°N; 71.2°W) and western (44.0°N; 122.1°W) </w:t>
      </w:r>
      <w:r w:rsidR="008B2411">
        <w:t xml:space="preserve">subtropical dominant events </w:t>
      </w:r>
      <w:r w:rsidR="000E4281">
        <w:t>develop at higher latitudes compared to polar dominant and hybrid events, and both</w:t>
      </w:r>
      <w:r w:rsidR="00497628">
        <w:t xml:space="preserve"> types of</w:t>
      </w:r>
      <w:r w:rsidR="00DB47F3">
        <w:t xml:space="preserve"> subtropical dominant</w:t>
      </w:r>
      <w:r w:rsidR="000E4281">
        <w:t xml:space="preserve"> event</w:t>
      </w:r>
      <w:r w:rsidR="00497628">
        <w:t xml:space="preserve">s </w:t>
      </w:r>
      <w:r w:rsidR="00291E2D">
        <w:t>translate</w:t>
      </w:r>
      <w:r w:rsidR="000E4281">
        <w:t xml:space="preserve"> in a</w:t>
      </w:r>
      <w:r w:rsidR="00DB5D26">
        <w:t>n east-</w:t>
      </w:r>
      <w:r w:rsidR="000E4281">
        <w:t>southeast</w:t>
      </w:r>
      <w:r w:rsidR="00F86959">
        <w:t>ward</w:t>
      </w:r>
      <w:r w:rsidR="000E4281">
        <w:t xml:space="preserve"> direction</w:t>
      </w:r>
      <w:r w:rsidR="00EC65E6">
        <w:t xml:space="preserve"> that </w:t>
      </w:r>
      <w:r w:rsidR="00DA5BFF">
        <w:t xml:space="preserve">is statistically different </w:t>
      </w:r>
      <w:r w:rsidR="00EC65E6">
        <w:t>from</w:t>
      </w:r>
      <w:r w:rsidR="00DA5BFF">
        <w:t xml:space="preserve"> polar dominant events</w:t>
      </w:r>
      <w:r w:rsidR="00EC65E6">
        <w:t xml:space="preserve"> </w:t>
      </w:r>
      <w:r w:rsidR="00B552B1">
        <w:t>following their development</w:t>
      </w:r>
      <w:r w:rsidR="00E47E32">
        <w:t xml:space="preserve"> (Table 1)</w:t>
      </w:r>
      <w:r w:rsidR="000E4281">
        <w:t>. The latter result suggests that subtropical dominant events</w:t>
      </w:r>
      <w:r w:rsidR="00B552B1">
        <w:t xml:space="preserve"> often</w:t>
      </w:r>
      <w:r w:rsidR="000E4281">
        <w:t xml:space="preserve"> develop at the apex of upper-tropospheric ridges and subsequently </w:t>
      </w:r>
      <w:r w:rsidR="00E670FD">
        <w:t>translate</w:t>
      </w:r>
      <w:r w:rsidR="000E4281">
        <w:t xml:space="preserve"> downstream within </w:t>
      </w:r>
      <w:r w:rsidR="00DB5D26">
        <w:t>west-</w:t>
      </w:r>
      <w:r w:rsidR="000E4281">
        <w:t>northwesterly flow.</w:t>
      </w:r>
    </w:p>
    <w:p w14:paraId="0DBC7808" w14:textId="0426407F" w:rsidR="002B01F1" w:rsidRPr="00CB0CD0" w:rsidRDefault="002B01F1" w:rsidP="00B36FDA">
      <w:pPr>
        <w:spacing w:line="480" w:lineRule="auto"/>
      </w:pPr>
      <w:r>
        <w:tab/>
      </w:r>
    </w:p>
    <w:p w14:paraId="1BEE7B28" w14:textId="5A7C6D2B" w:rsidR="004D04E1" w:rsidRDefault="00590A1A" w:rsidP="001D2075">
      <w:pPr>
        <w:widowControl w:val="0"/>
        <w:spacing w:line="480" w:lineRule="auto"/>
        <w:rPr>
          <w:b/>
        </w:rPr>
      </w:pPr>
      <w:r>
        <w:rPr>
          <w:b/>
        </w:rPr>
        <w:t xml:space="preserve">4.  Jet </w:t>
      </w:r>
      <w:r w:rsidR="007F7B97">
        <w:rPr>
          <w:b/>
        </w:rPr>
        <w:t>s</w:t>
      </w:r>
      <w:r>
        <w:rPr>
          <w:b/>
        </w:rPr>
        <w:t xml:space="preserve">uperposition </w:t>
      </w:r>
      <w:r w:rsidR="007F7B97">
        <w:rPr>
          <w:b/>
        </w:rPr>
        <w:t>e</w:t>
      </w:r>
      <w:r>
        <w:rPr>
          <w:b/>
        </w:rPr>
        <w:t xml:space="preserve">vent </w:t>
      </w:r>
      <w:r w:rsidR="007F7B97">
        <w:rPr>
          <w:b/>
        </w:rPr>
        <w:t>t</w:t>
      </w:r>
      <w:r>
        <w:rPr>
          <w:b/>
        </w:rPr>
        <w:t xml:space="preserve">ype </w:t>
      </w:r>
      <w:r w:rsidR="007F7B97">
        <w:rPr>
          <w:b/>
        </w:rPr>
        <w:t>c</w:t>
      </w:r>
      <w:r>
        <w:rPr>
          <w:b/>
        </w:rPr>
        <w:t>omposites</w:t>
      </w:r>
    </w:p>
    <w:p w14:paraId="10BEEFA6" w14:textId="37305A7A" w:rsidR="000F5CF2" w:rsidRPr="000C513E" w:rsidRDefault="000C513E" w:rsidP="001D2075">
      <w:pPr>
        <w:widowControl w:val="0"/>
        <w:spacing w:line="480" w:lineRule="auto"/>
      </w:pPr>
      <w:r>
        <w:rPr>
          <w:b/>
        </w:rPr>
        <w:tab/>
      </w:r>
      <w:r>
        <w:t xml:space="preserve">Composite analyses </w:t>
      </w:r>
      <w:r w:rsidR="00E121F0">
        <w:t>were</w:t>
      </w:r>
      <w:r>
        <w:t xml:space="preserve"> constructed for each jet superposition event type to examine the synoptic-scale flow </w:t>
      </w:r>
      <w:r w:rsidR="0000574B">
        <w:t xml:space="preserve">evolution </w:t>
      </w:r>
      <w:r>
        <w:t>during the 48-h period prior to jet superposition.</w:t>
      </w:r>
      <w:r w:rsidR="00842141">
        <w:t xml:space="preserve"> All composites </w:t>
      </w:r>
      <w:r w:rsidR="00E121F0">
        <w:t>were</w:t>
      </w:r>
      <w:r w:rsidR="00842141">
        <w:t xml:space="preserve"> calculat</w:t>
      </w:r>
      <w:r w:rsidR="005556E1">
        <w:t>ed</w:t>
      </w:r>
      <w:r w:rsidR="00842141">
        <w:t xml:space="preserve"> by shifting the</w:t>
      </w:r>
      <w:r w:rsidR="006A316A">
        <w:t xml:space="preserve"> gridded</w:t>
      </w:r>
      <w:r w:rsidR="00842141">
        <w:t xml:space="preserve"> CFSR</w:t>
      </w:r>
      <w:r w:rsidR="00787508">
        <w:t xml:space="preserve"> and OLR</w:t>
      </w:r>
      <w:r w:rsidR="00842141">
        <w:t xml:space="preserve"> </w:t>
      </w:r>
      <w:r w:rsidR="000E754B">
        <w:t>data for each event</w:t>
      </w:r>
      <w:r w:rsidR="00842141">
        <w:t xml:space="preserve"> </w:t>
      </w:r>
      <w:r w:rsidR="000E754B">
        <w:t>so</w:t>
      </w:r>
      <w:r w:rsidR="00842141">
        <w:t xml:space="preserve"> th</w:t>
      </w:r>
      <w:r w:rsidR="000E754B">
        <w:t xml:space="preserve">at each </w:t>
      </w:r>
      <w:r w:rsidR="000E754B">
        <w:lastRenderedPageBreak/>
        <w:t>individual</w:t>
      </w:r>
      <w:r w:rsidR="00842141">
        <w:t xml:space="preserve"> event centroid </w:t>
      </w:r>
      <w:r w:rsidR="00AF0CF6">
        <w:t xml:space="preserve">was </w:t>
      </w:r>
      <w:r w:rsidR="009E7EEC">
        <w:t>col</w:t>
      </w:r>
      <w:r w:rsidR="00AF0CF6">
        <w:t xml:space="preserve">located </w:t>
      </w:r>
      <w:r w:rsidR="009E7EEC">
        <w:t>with</w:t>
      </w:r>
      <w:r w:rsidR="00842141">
        <w:t xml:space="preserve"> the average</w:t>
      </w:r>
      <w:r w:rsidR="000E754B">
        <w:t xml:space="preserve"> starting</w:t>
      </w:r>
      <w:r w:rsidR="00842141">
        <w:t xml:space="preserve"> latitude and longitude</w:t>
      </w:r>
      <w:r w:rsidR="000E754B">
        <w:t xml:space="preserve"> </w:t>
      </w:r>
      <w:r w:rsidR="00842141">
        <w:t xml:space="preserve">for </w:t>
      </w:r>
      <w:r w:rsidR="005D38C4">
        <w:t>its corresponding</w:t>
      </w:r>
      <w:r w:rsidR="00842141">
        <w:t xml:space="preserve"> event type</w:t>
      </w:r>
      <w:r w:rsidR="000E754B">
        <w:t xml:space="preserve"> (Table 1)</w:t>
      </w:r>
      <w:r w:rsidR="00842141">
        <w:t>. All CFSR</w:t>
      </w:r>
      <w:r w:rsidR="00787508">
        <w:t xml:space="preserve"> and OLR</w:t>
      </w:r>
      <w:r w:rsidR="00842141">
        <w:t xml:space="preserve"> </w:t>
      </w:r>
      <w:r w:rsidR="000E754B">
        <w:t>data</w:t>
      </w:r>
      <w:r w:rsidR="00842141">
        <w:t xml:space="preserve"> </w:t>
      </w:r>
      <w:r w:rsidR="00E121F0">
        <w:t>were</w:t>
      </w:r>
      <w:r w:rsidR="00842141">
        <w:t xml:space="preserve"> weighted by the cosine of latitude befor</w:t>
      </w:r>
      <w:r w:rsidR="000E754B">
        <w:t>e the</w:t>
      </w:r>
      <w:r w:rsidR="006A316A">
        <w:t xml:space="preserve"> data</w:t>
      </w:r>
      <w:r w:rsidR="000E754B">
        <w:t xml:space="preserve"> </w:t>
      </w:r>
      <w:r w:rsidR="00E121F0">
        <w:t>were</w:t>
      </w:r>
      <w:r w:rsidR="000E754B">
        <w:t xml:space="preserve"> shifted</w:t>
      </w:r>
      <w:r w:rsidR="00243D54">
        <w:t>,</w:t>
      </w:r>
      <w:r w:rsidR="000E754B">
        <w:t xml:space="preserve"> and a weighted average of the shifted data </w:t>
      </w:r>
      <w:r w:rsidR="00E121F0">
        <w:t>was</w:t>
      </w:r>
      <w:r w:rsidR="00D42B05">
        <w:t xml:space="preserve"> </w:t>
      </w:r>
      <w:r w:rsidR="000E754B">
        <w:t xml:space="preserve">calculated at each grid point within </w:t>
      </w:r>
      <w:r w:rsidR="008C6872">
        <w:t>the</w:t>
      </w:r>
      <w:r w:rsidR="000E754B">
        <w:t xml:space="preserve"> domain </w:t>
      </w:r>
      <w:r w:rsidR="00787508">
        <w:t>10 to 80°N and 150°E to 10°W to</w:t>
      </w:r>
      <w:r w:rsidR="000E754B">
        <w:t xml:space="preserve"> </w:t>
      </w:r>
      <w:r w:rsidR="005D38C4">
        <w:t>construct</w:t>
      </w:r>
      <w:r w:rsidR="000E754B">
        <w:t xml:space="preserve"> the event composites</w:t>
      </w:r>
      <w:r w:rsidR="00A91CB7">
        <w:rPr>
          <w:rStyle w:val="FootnoteReference"/>
        </w:rPr>
        <w:footnoteReference w:id="5"/>
      </w:r>
      <w:r w:rsidR="000E754B">
        <w:t>.</w:t>
      </w:r>
      <w:r w:rsidR="00A91CB7">
        <w:t xml:space="preserve"> </w:t>
      </w:r>
      <w:r w:rsidR="000E754B">
        <w:t xml:space="preserve">A two-sided Student’s </w:t>
      </w:r>
      <w:r w:rsidR="000E754B" w:rsidRPr="00DE3A13">
        <w:rPr>
          <w:i/>
        </w:rPr>
        <w:t>t</w:t>
      </w:r>
      <w:r w:rsidR="000E754B">
        <w:t xml:space="preserve">-test </w:t>
      </w:r>
      <w:r w:rsidR="00E121F0">
        <w:t>was</w:t>
      </w:r>
      <w:r w:rsidR="000E754B">
        <w:t xml:space="preserve"> performed on composite 250-hPa geopotential height, precipitable water, and mean sea level pressure anomalies to identify regions that </w:t>
      </w:r>
      <w:r w:rsidR="00023328">
        <w:t>are</w:t>
      </w:r>
      <w:r w:rsidR="000E754B">
        <w:t xml:space="preserve"> statistically distinct from climatology at the 99% confidence level.</w:t>
      </w:r>
      <w:r w:rsidR="00095CB6">
        <w:t xml:space="preserve"> Anomalies of </w:t>
      </w:r>
      <w:r w:rsidR="002F5E04">
        <w:t>all variables are</w:t>
      </w:r>
      <w:r w:rsidR="00095CB6">
        <w:t xml:space="preserve"> </w:t>
      </w:r>
      <w:r w:rsidR="00C84888">
        <w:t>determined</w:t>
      </w:r>
      <w:r w:rsidR="00095CB6">
        <w:t xml:space="preserve"> with respect to a 1979–2009 climatology</w:t>
      </w:r>
      <w:r w:rsidR="00ED3660">
        <w:t xml:space="preserve"> that </w:t>
      </w:r>
      <w:r w:rsidR="000918A3">
        <w:t xml:space="preserve">is calculated </w:t>
      </w:r>
      <w:r w:rsidR="000918A3" w:rsidRPr="000918A3">
        <w:t>every 6 h at each grid point by retaining the first four harmonics of the mean annual cycle</w:t>
      </w:r>
      <w:r w:rsidR="00095CB6">
        <w:t>.</w:t>
      </w:r>
      <w:r w:rsidR="006B39F7">
        <w:t xml:space="preserve"> </w:t>
      </w:r>
      <w:r w:rsidR="00787508">
        <w:t>T</w:t>
      </w:r>
      <w:r w:rsidR="000F5CF2">
        <w:t xml:space="preserve">he primary </w:t>
      </w:r>
      <w:r w:rsidR="00095CB6">
        <w:t>goal</w:t>
      </w:r>
      <w:r w:rsidR="000F5CF2">
        <w:t xml:space="preserve"> of the forthcoming </w:t>
      </w:r>
      <w:r w:rsidR="00E121F0">
        <w:t>discussion is</w:t>
      </w:r>
      <w:r w:rsidR="000F5CF2">
        <w:t xml:space="preserve"> to </w:t>
      </w:r>
      <w:r w:rsidR="00291E2D">
        <w:t>determine</w:t>
      </w:r>
      <w:r w:rsidR="000F5CF2">
        <w:t xml:space="preserve"> the dynamical processes that facilitate the </w:t>
      </w:r>
      <w:r w:rsidR="00D42B05">
        <w:t>development</w:t>
      </w:r>
      <w:r w:rsidR="000F5CF2">
        <w:t xml:space="preserve"> of </w:t>
      </w:r>
      <w:r w:rsidR="00291E2D">
        <w:t>a</w:t>
      </w:r>
      <w:r w:rsidR="000F5CF2">
        <w:t xml:space="preserve"> steep, </w:t>
      </w:r>
      <w:r w:rsidR="0067577C">
        <w:t>single</w:t>
      </w:r>
      <w:r w:rsidR="000F5CF2">
        <w:t xml:space="preserve">-step tropopause structure </w:t>
      </w:r>
      <w:r w:rsidR="00291E2D">
        <w:t>during</w:t>
      </w:r>
      <w:r w:rsidR="000F5CF2">
        <w:t xml:space="preserve"> </w:t>
      </w:r>
      <w:r w:rsidR="00273847">
        <w:t xml:space="preserve">polar, eastern subtropical, and western subtropical dominant </w:t>
      </w:r>
      <w:r w:rsidR="002B3650">
        <w:t>events</w:t>
      </w:r>
      <w:r w:rsidR="00273847">
        <w:t>.</w:t>
      </w:r>
      <w:r w:rsidR="004E399D">
        <w:t xml:space="preserve"> Hybrid events are not considered</w:t>
      </w:r>
      <w:r w:rsidR="00DE3A13">
        <w:t xml:space="preserve"> further</w:t>
      </w:r>
      <w:r w:rsidR="004E399D">
        <w:t xml:space="preserve">, as the </w:t>
      </w:r>
      <w:r w:rsidR="003172D9">
        <w:t xml:space="preserve">dynamical </w:t>
      </w:r>
      <w:r w:rsidR="004E399D">
        <w:t xml:space="preserve">processes </w:t>
      </w:r>
      <w:r w:rsidR="003172D9">
        <w:t>facilitating superposition during</w:t>
      </w:r>
      <w:r w:rsidR="004E399D">
        <w:t xml:space="preserve"> </w:t>
      </w:r>
      <w:r w:rsidR="00023328">
        <w:t>those events</w:t>
      </w:r>
      <w:r w:rsidR="004E399D">
        <w:t xml:space="preserve"> can be </w:t>
      </w:r>
      <w:r w:rsidR="00DE3A13">
        <w:t>conceptualized as a combination</w:t>
      </w:r>
      <w:r w:rsidR="004E399D">
        <w:t xml:space="preserve"> of</w:t>
      </w:r>
      <w:r w:rsidR="00DE3A13">
        <w:t xml:space="preserve"> the processes </w:t>
      </w:r>
      <w:r w:rsidR="002B72F2">
        <w:t>diagnosed during</w:t>
      </w:r>
      <w:r w:rsidR="004E399D">
        <w:t xml:space="preserve"> polar</w:t>
      </w:r>
      <w:r w:rsidR="00A12F1C">
        <w:t xml:space="preserve">, eastern </w:t>
      </w:r>
      <w:r w:rsidR="004E399D">
        <w:t>subtropical</w:t>
      </w:r>
      <w:r w:rsidR="00A12F1C">
        <w:t>, and western subtropical</w:t>
      </w:r>
      <w:r w:rsidR="004E399D">
        <w:t xml:space="preserve"> dominant events.</w:t>
      </w:r>
      <w:r w:rsidR="00A91CB7">
        <w:t xml:space="preserve"> </w:t>
      </w:r>
    </w:p>
    <w:p w14:paraId="7EBCABED" w14:textId="3C496330" w:rsidR="00590A1A" w:rsidRDefault="004B420F" w:rsidP="00273847">
      <w:pPr>
        <w:widowControl w:val="0"/>
        <w:spacing w:line="480" w:lineRule="auto"/>
        <w:ind w:left="360"/>
        <w:rPr>
          <w:i/>
        </w:rPr>
      </w:pPr>
      <w:r>
        <w:rPr>
          <w:i/>
        </w:rPr>
        <w:t xml:space="preserve">a)  Polar </w:t>
      </w:r>
      <w:r w:rsidR="007F7B97">
        <w:rPr>
          <w:i/>
        </w:rPr>
        <w:t>d</w:t>
      </w:r>
      <w:r>
        <w:rPr>
          <w:i/>
        </w:rPr>
        <w:t>ominant</w:t>
      </w:r>
      <w:r w:rsidR="007F7B97">
        <w:rPr>
          <w:i/>
        </w:rPr>
        <w:t xml:space="preserve"> e</w:t>
      </w:r>
      <w:r>
        <w:rPr>
          <w:i/>
        </w:rPr>
        <w:t>vents</w:t>
      </w:r>
    </w:p>
    <w:p w14:paraId="21B8930E" w14:textId="0D666946" w:rsidR="00766F41" w:rsidRDefault="00DD6694" w:rsidP="00273847">
      <w:pPr>
        <w:widowControl w:val="0"/>
        <w:spacing w:line="480" w:lineRule="auto"/>
      </w:pPr>
      <w:r>
        <w:tab/>
      </w:r>
      <w:r w:rsidR="00B31D9D">
        <w:t>48 h prior to superposition, a</w:t>
      </w:r>
      <w:r w:rsidR="005434AE">
        <w:t xml:space="preserve"> </w:t>
      </w:r>
      <w:r>
        <w:t>surface cyclone</w:t>
      </w:r>
      <w:r w:rsidR="00A471DB">
        <w:t xml:space="preserve"> in the Gulf of Alaska</w:t>
      </w:r>
      <w:r w:rsidR="008807BA">
        <w:t xml:space="preserve"> is</w:t>
      </w:r>
      <w:r>
        <w:t xml:space="preserve"> </w:t>
      </w:r>
      <w:r w:rsidR="005434AE">
        <w:t xml:space="preserve">situated </w:t>
      </w:r>
      <w:r w:rsidR="00FC6950">
        <w:t>with</w:t>
      </w:r>
      <w:r w:rsidR="005434AE">
        <w:t>in a</w:t>
      </w:r>
      <w:r w:rsidR="00AF0CF6">
        <w:t xml:space="preserve"> </w:t>
      </w:r>
      <w:r w:rsidR="005434AE">
        <w:t xml:space="preserve">region </w:t>
      </w:r>
      <w:r w:rsidR="004C7A7D">
        <w:t>of</w:t>
      </w:r>
      <w:r w:rsidR="003B7A69">
        <w:t xml:space="preserve"> </w:t>
      </w:r>
      <w:r w:rsidR="0021222C">
        <w:t xml:space="preserve">synoptic-scale </w:t>
      </w:r>
      <w:r w:rsidR="005434AE">
        <w:t>ascent</w:t>
      </w:r>
      <w:r w:rsidR="008807BA">
        <w:t xml:space="preserve"> </w:t>
      </w:r>
      <w:r w:rsidR="005434AE">
        <w:t>beneath</w:t>
      </w:r>
      <w:r>
        <w:t xml:space="preserve"> the </w:t>
      </w:r>
      <w:r w:rsidR="005434AE">
        <w:t>poleward-</w:t>
      </w:r>
      <w:r>
        <w:t>exit region</w:t>
      </w:r>
      <w:r w:rsidR="005434AE">
        <w:t xml:space="preserve"> of </w:t>
      </w:r>
      <w:r w:rsidR="008807BA">
        <w:t>a zonally</w:t>
      </w:r>
      <w:r w:rsidR="006F4096">
        <w:t xml:space="preserve"> </w:t>
      </w:r>
      <w:r w:rsidR="008807BA">
        <w:t>extended</w:t>
      </w:r>
      <w:r w:rsidR="00C51A21">
        <w:t xml:space="preserve"> </w:t>
      </w:r>
      <w:r w:rsidR="0050595F">
        <w:t>North Pacific</w:t>
      </w:r>
      <w:r w:rsidR="005434AE">
        <w:t xml:space="preserve"> jet</w:t>
      </w:r>
      <w:r w:rsidR="008807BA">
        <w:t xml:space="preserve"> </w:t>
      </w:r>
      <w:r>
        <w:t xml:space="preserve">(Figs. </w:t>
      </w:r>
      <w:r w:rsidR="00190342">
        <w:t>5</w:t>
      </w:r>
      <w:r>
        <w:t>a</w:t>
      </w:r>
      <w:r w:rsidR="004C7A7D">
        <w:t>–c</w:t>
      </w:r>
      <w:r>
        <w:t xml:space="preserve">). </w:t>
      </w:r>
      <w:r w:rsidR="00E9436D">
        <w:t>Anomalous</w:t>
      </w:r>
      <w:r w:rsidR="008807BA">
        <w:t xml:space="preserve"> u</w:t>
      </w:r>
      <w:r w:rsidR="00A36468">
        <w:t>pper-tropospheric ridges are located</w:t>
      </w:r>
      <w:r w:rsidR="00241490">
        <w:t xml:space="preserve"> </w:t>
      </w:r>
      <w:r w:rsidR="00A36468">
        <w:t>over the eastern North Pacific and eastern Canada</w:t>
      </w:r>
      <w:r w:rsidR="00A97C70">
        <w:t>,</w:t>
      </w:r>
      <w:r w:rsidR="00A36468">
        <w:t xml:space="preserve"> and a</w:t>
      </w:r>
      <w:r w:rsidR="00E9436D">
        <w:t xml:space="preserve">n anomalous </w:t>
      </w:r>
      <w:r w:rsidR="00A36468">
        <w:t xml:space="preserve">upper-tropospheric trough is </w:t>
      </w:r>
      <w:r w:rsidR="00241490">
        <w:t>positioned</w:t>
      </w:r>
      <w:r w:rsidR="00A36468">
        <w:t xml:space="preserve"> over the southwestern U.S.</w:t>
      </w:r>
      <w:r w:rsidR="00B31D9D">
        <w:t xml:space="preserve"> at this time.</w:t>
      </w:r>
      <w:r w:rsidR="00A36468">
        <w:t xml:space="preserve"> A weak surface cyclone</w:t>
      </w:r>
      <w:r w:rsidR="0050595F">
        <w:t xml:space="preserve"> </w:t>
      </w:r>
      <w:r w:rsidR="00A36468">
        <w:t>is</w:t>
      </w:r>
      <w:r w:rsidR="00353196">
        <w:t xml:space="preserve"> </w:t>
      </w:r>
      <w:r w:rsidR="00F666D6">
        <w:t xml:space="preserve">also </w:t>
      </w:r>
      <w:r w:rsidR="00E77BA9">
        <w:t>located</w:t>
      </w:r>
      <w:r w:rsidR="009C2317">
        <w:t xml:space="preserve"> within a</w:t>
      </w:r>
      <w:r w:rsidR="00F666D6">
        <w:t xml:space="preserve"> </w:t>
      </w:r>
      <w:r w:rsidR="009C2317">
        <w:t>region of</w:t>
      </w:r>
      <w:r w:rsidR="0021222C">
        <w:t xml:space="preserve"> </w:t>
      </w:r>
      <w:r w:rsidR="0021222C">
        <w:lastRenderedPageBreak/>
        <w:t>synoptic-scale</w:t>
      </w:r>
      <w:r w:rsidR="001063B9">
        <w:t xml:space="preserve"> </w:t>
      </w:r>
      <w:r w:rsidR="00E9436D">
        <w:t>ascent</w:t>
      </w:r>
      <w:r w:rsidR="008807BA">
        <w:t xml:space="preserve"> downstream of the southwestern U.S. trough</w:t>
      </w:r>
      <w:r w:rsidR="00023328">
        <w:t xml:space="preserve"> </w:t>
      </w:r>
      <w:r w:rsidR="00A36468">
        <w:t>and is associated with a zonally</w:t>
      </w:r>
      <w:r w:rsidR="00E9436D">
        <w:t xml:space="preserve"> </w:t>
      </w:r>
      <w:r w:rsidR="00A36468">
        <w:t xml:space="preserve">oriented band of negative </w:t>
      </w:r>
      <w:r w:rsidR="00A97C70">
        <w:t>OLR</w:t>
      </w:r>
      <w:r w:rsidR="00A36468">
        <w:t xml:space="preserve"> anomalies. </w:t>
      </w:r>
      <w:r w:rsidR="00317661">
        <w:t>T</w:t>
      </w:r>
      <w:r w:rsidR="00A36468">
        <w:t>hese</w:t>
      </w:r>
      <w:r w:rsidR="00317661">
        <w:t xml:space="preserve"> OLR</w:t>
      </w:r>
      <w:r w:rsidR="00A36468">
        <w:t xml:space="preserve"> anomalies</w:t>
      </w:r>
      <w:r w:rsidR="001063B9">
        <w:t xml:space="preserve"> </w:t>
      </w:r>
      <w:r w:rsidR="00A97C70">
        <w:t xml:space="preserve">are </w:t>
      </w:r>
      <w:r w:rsidR="00FD717E">
        <w:t>suggestive</w:t>
      </w:r>
      <w:r w:rsidR="00725B62">
        <w:t xml:space="preserve"> of </w:t>
      </w:r>
      <w:r w:rsidR="00A36468">
        <w:t xml:space="preserve">increased cloud cover </w:t>
      </w:r>
      <w:r w:rsidR="007C4A88">
        <w:t>along</w:t>
      </w:r>
      <w:r w:rsidR="00317661">
        <w:t xml:space="preserve"> the</w:t>
      </w:r>
      <w:r w:rsidR="008807BA">
        <w:t xml:space="preserve"> developing</w:t>
      </w:r>
      <w:r w:rsidR="007C4A88">
        <w:t xml:space="preserve"> warm</w:t>
      </w:r>
      <w:r w:rsidR="00DC4270">
        <w:t xml:space="preserve"> </w:t>
      </w:r>
      <w:r w:rsidR="007C4A88">
        <w:t xml:space="preserve">front </w:t>
      </w:r>
      <w:r w:rsidR="00E9436D">
        <w:t>associated with</w:t>
      </w:r>
      <w:r w:rsidR="007C4A88">
        <w:t xml:space="preserve"> the</w:t>
      </w:r>
      <w:r w:rsidR="00317661">
        <w:t xml:space="preserve"> surface cyclone</w:t>
      </w:r>
      <w:r w:rsidR="008807BA">
        <w:t xml:space="preserve"> (not shown)</w:t>
      </w:r>
      <w:r w:rsidR="00317661">
        <w:t>.</w:t>
      </w:r>
    </w:p>
    <w:p w14:paraId="28924F4C" w14:textId="78AEA4EE" w:rsidR="00960389" w:rsidRDefault="00317661" w:rsidP="00241490">
      <w:pPr>
        <w:widowControl w:val="0"/>
        <w:spacing w:line="480" w:lineRule="auto"/>
      </w:pPr>
      <w:r>
        <w:tab/>
      </w:r>
      <w:r w:rsidR="00170E47">
        <w:t>T</w:t>
      </w:r>
      <w:r>
        <w:t xml:space="preserve">he </w:t>
      </w:r>
      <w:r w:rsidR="00AF0CF6">
        <w:t>eastern North Pacific</w:t>
      </w:r>
      <w:r w:rsidR="00A36925">
        <w:t xml:space="preserve"> ridge amplifies </w:t>
      </w:r>
      <w:r w:rsidR="00540DA1">
        <w:t xml:space="preserve">during the subsequent </w:t>
      </w:r>
      <w:r w:rsidR="00170E47">
        <w:t>24</w:t>
      </w:r>
      <w:r w:rsidR="003B7A69">
        <w:t xml:space="preserve"> </w:t>
      </w:r>
      <w:r w:rsidR="00170E47">
        <w:t xml:space="preserve">h </w:t>
      </w:r>
      <w:r w:rsidR="00540DA1">
        <w:t xml:space="preserve">period and </w:t>
      </w:r>
      <w:r w:rsidR="00A36925">
        <w:t>exhibits a positive tilt</w:t>
      </w:r>
      <w:r w:rsidR="00C51A21">
        <w:t xml:space="preserve"> </w:t>
      </w:r>
      <w:r w:rsidR="00540DA1">
        <w:t>24 h prior to superposition (Fig. 5</w:t>
      </w:r>
      <w:r w:rsidR="00AF5DA5">
        <w:t>d</w:t>
      </w:r>
      <w:r w:rsidR="00540DA1">
        <w:t>)</w:t>
      </w:r>
      <w:r w:rsidR="00A36925">
        <w:t xml:space="preserve">, </w:t>
      </w:r>
      <w:r w:rsidR="00540DA1">
        <w:t>suggesting</w:t>
      </w:r>
      <w:r w:rsidR="00EE7EEB">
        <w:t xml:space="preserve"> a preference for </w:t>
      </w:r>
      <w:r w:rsidR="00A36925">
        <w:t>anticyclonic wave breaking</w:t>
      </w:r>
      <w:r w:rsidR="006B4F7C">
        <w:t xml:space="preserve"> (e.g., </w:t>
      </w:r>
      <w:r w:rsidR="00D2234E">
        <w:t xml:space="preserve">LC1 events; </w:t>
      </w:r>
      <w:proofErr w:type="spellStart"/>
      <w:r w:rsidR="006B4F7C">
        <w:t>Thorncroft</w:t>
      </w:r>
      <w:proofErr w:type="spellEnd"/>
      <w:r w:rsidR="006B4F7C">
        <w:t xml:space="preserve"> et al. 1993)</w:t>
      </w:r>
      <w:r w:rsidR="00C51A21">
        <w:t xml:space="preserve"> to </w:t>
      </w:r>
      <w:r w:rsidR="00023328">
        <w:t>precede</w:t>
      </w:r>
      <w:r w:rsidR="00402322">
        <w:t xml:space="preserve"> </w:t>
      </w:r>
      <w:r w:rsidR="00EE7EEB">
        <w:t xml:space="preserve">polar dominant </w:t>
      </w:r>
      <w:r w:rsidR="009D6AC6">
        <w:t>events</w:t>
      </w:r>
      <w:r w:rsidR="00A06DE2">
        <w:t xml:space="preserve">. Anticyclonic wave breaking over the eastern North Pacific </w:t>
      </w:r>
      <w:r w:rsidR="00540DA1">
        <w:t>also</w:t>
      </w:r>
      <w:r w:rsidR="006B350D">
        <w:t xml:space="preserve"> </w:t>
      </w:r>
      <w:r w:rsidR="00557992">
        <w:t xml:space="preserve">contributes to </w:t>
      </w:r>
      <w:r w:rsidR="007703D7">
        <w:t>the</w:t>
      </w:r>
      <w:r w:rsidR="004C554E">
        <w:t xml:space="preserve"> downstream</w:t>
      </w:r>
      <w:r w:rsidR="00A36925">
        <w:t xml:space="preserve"> </w:t>
      </w:r>
      <w:r w:rsidR="00AF5DA5">
        <w:t>amplification</w:t>
      </w:r>
      <w:r w:rsidR="001B635F">
        <w:t xml:space="preserve"> of the </w:t>
      </w:r>
      <w:r w:rsidR="00C51A21">
        <w:t>southwestern U.S.</w:t>
      </w:r>
      <w:r w:rsidR="003C3652">
        <w:t xml:space="preserve"> trough</w:t>
      </w:r>
      <w:r w:rsidR="00170E47">
        <w:t xml:space="preserve"> </w:t>
      </w:r>
      <w:r w:rsidR="009D6AC6">
        <w:t xml:space="preserve">during the </w:t>
      </w:r>
      <w:r w:rsidR="00E5645F">
        <w:t>prior</w:t>
      </w:r>
      <w:r w:rsidR="009D6AC6">
        <w:t xml:space="preserve"> 24-h period</w:t>
      </w:r>
      <w:r w:rsidR="00F63D59">
        <w:t xml:space="preserve"> (Fig</w:t>
      </w:r>
      <w:r w:rsidR="009D6AC6">
        <w:t>s</w:t>
      </w:r>
      <w:r w:rsidR="00F63D59">
        <w:t>. 5</w:t>
      </w:r>
      <w:proofErr w:type="gramStart"/>
      <w:r w:rsidR="009D6AC6">
        <w:t>a,</w:t>
      </w:r>
      <w:r w:rsidR="00F63D59">
        <w:t>d</w:t>
      </w:r>
      <w:proofErr w:type="gramEnd"/>
      <w:r w:rsidR="00F63D59">
        <w:t>)</w:t>
      </w:r>
      <w:r w:rsidR="0050595F">
        <w:t>.</w:t>
      </w:r>
      <w:r w:rsidR="00F63D59">
        <w:t xml:space="preserve"> </w:t>
      </w:r>
      <w:r w:rsidR="003C3652">
        <w:t>A</w:t>
      </w:r>
      <w:r w:rsidR="00F63D59">
        <w:t xml:space="preserve"> maximum in 300-hPa geostrophic warm-air advection </w:t>
      </w:r>
      <w:r w:rsidR="003C3652">
        <w:t>is</w:t>
      </w:r>
      <w:r w:rsidR="00F63D59">
        <w:t xml:space="preserve"> </w:t>
      </w:r>
      <w:r w:rsidR="00D55134">
        <w:t>diagnosed</w:t>
      </w:r>
      <w:r w:rsidR="00F63D59">
        <w:t xml:space="preserve"> downstream of the southwestern U.S. trough at this time, suggesting that the along-front ageostrophic circulation induced by</w:t>
      </w:r>
      <w:r w:rsidR="003C3652">
        <w:t xml:space="preserve"> strong</w:t>
      </w:r>
      <w:r w:rsidR="00F63D59">
        <w:t xml:space="preserve"> cyclonic curvature</w:t>
      </w:r>
      <w:r w:rsidR="003C3652">
        <w:t xml:space="preserve"> in the base of the southwestern U.S. trough</w:t>
      </w:r>
      <w:r w:rsidR="00F63D59">
        <w:t xml:space="preserve"> </w:t>
      </w:r>
      <w:r w:rsidR="003C3652">
        <w:t>superposes</w:t>
      </w:r>
      <w:r w:rsidR="00F63D59">
        <w:t xml:space="preserve"> with the across-front ageostrophic circulation in</w:t>
      </w:r>
      <w:r w:rsidR="009D6AC6">
        <w:t>duced</w:t>
      </w:r>
      <w:r w:rsidR="003C3652">
        <w:t xml:space="preserve"> in</w:t>
      </w:r>
      <w:r w:rsidR="00F63D59">
        <w:t xml:space="preserve"> the vicinity of the jet to produce ascent beneath the jet core (Fig. 5e</w:t>
      </w:r>
      <w:r w:rsidR="008376C4">
        <w:t xml:space="preserve">; </w:t>
      </w:r>
      <w:r w:rsidR="003C3652">
        <w:t>Keyser</w:t>
      </w:r>
      <w:r w:rsidR="008376C4">
        <w:t xml:space="preserve"> and </w:t>
      </w:r>
      <w:r w:rsidR="003C3652">
        <w:t>Shapiro</w:t>
      </w:r>
      <w:r w:rsidR="008376C4">
        <w:t xml:space="preserve"> 1986, pp. 485–488</w:t>
      </w:r>
      <w:r w:rsidR="00F63D59">
        <w:t>).</w:t>
      </w:r>
      <w:r w:rsidR="00A93B26">
        <w:t xml:space="preserve"> </w:t>
      </w:r>
      <w:r w:rsidR="00294A46">
        <w:t>I</w:t>
      </w:r>
      <w:r w:rsidR="00AF72B8">
        <w:t xml:space="preserve">n </w:t>
      </w:r>
      <w:r w:rsidR="00294A46">
        <w:t>response to</w:t>
      </w:r>
      <w:r w:rsidR="00AF72B8">
        <w:t xml:space="preserve"> </w:t>
      </w:r>
      <w:r w:rsidR="008376C4">
        <w:t>the</w:t>
      </w:r>
      <w:r w:rsidR="00AF72B8">
        <w:t xml:space="preserve"> ascent,</w:t>
      </w:r>
      <w:r w:rsidR="00294A46">
        <w:t xml:space="preserve"> the surface cyclone intensifies</w:t>
      </w:r>
      <w:r w:rsidR="00A93B26">
        <w:t xml:space="preserve"> </w:t>
      </w:r>
      <w:r w:rsidR="00AF5DA5">
        <w:t>between 48 h and 24 h prior to jet superposit</w:t>
      </w:r>
      <w:r w:rsidR="00A6338B">
        <w:t>i</w:t>
      </w:r>
      <w:r w:rsidR="00AF5DA5">
        <w:t>on</w:t>
      </w:r>
      <w:r w:rsidR="00F40D3E">
        <w:t xml:space="preserve"> (Fig</w:t>
      </w:r>
      <w:r w:rsidR="00B31D9D">
        <w:t>s</w:t>
      </w:r>
      <w:r w:rsidR="00F40D3E">
        <w:t xml:space="preserve">. </w:t>
      </w:r>
      <w:r w:rsidR="00190342">
        <w:t>5</w:t>
      </w:r>
      <w:proofErr w:type="gramStart"/>
      <w:r w:rsidR="008376C4">
        <w:t>c</w:t>
      </w:r>
      <w:r w:rsidR="00B31D9D">
        <w:t>,</w:t>
      </w:r>
      <w:r w:rsidR="008376C4">
        <w:t>f</w:t>
      </w:r>
      <w:proofErr w:type="gramEnd"/>
      <w:r w:rsidR="00F40D3E">
        <w:t>)</w:t>
      </w:r>
      <w:r w:rsidR="00294A46">
        <w:t xml:space="preserve">. </w:t>
      </w:r>
      <w:r w:rsidR="00557992">
        <w:t>Anomalous</w:t>
      </w:r>
      <w:r w:rsidR="00925F37">
        <w:t xml:space="preserve"> southerly </w:t>
      </w:r>
      <w:r w:rsidR="00294A46">
        <w:t xml:space="preserve">geostrophic </w:t>
      </w:r>
      <w:r w:rsidR="00925F37">
        <w:t>flow</w:t>
      </w:r>
      <w:r w:rsidR="00294A46">
        <w:t xml:space="preserve"> that accompanies the</w:t>
      </w:r>
      <w:r w:rsidR="00EE0F4F">
        <w:t xml:space="preserve"> </w:t>
      </w:r>
      <w:r w:rsidR="00294A46">
        <w:t>surface cyclone</w:t>
      </w:r>
      <w:r w:rsidR="00925F37">
        <w:t xml:space="preserve"> </w:t>
      </w:r>
      <w:r w:rsidR="00557992">
        <w:t>contributes</w:t>
      </w:r>
      <w:r w:rsidR="00925F37">
        <w:t xml:space="preserve"> </w:t>
      </w:r>
      <w:r w:rsidR="00557992">
        <w:t>to</w:t>
      </w:r>
      <w:r w:rsidR="00294A46">
        <w:t xml:space="preserve"> the </w:t>
      </w:r>
      <w:r w:rsidR="00D2234E">
        <w:t>formation</w:t>
      </w:r>
      <w:r w:rsidR="00294A46">
        <w:t xml:space="preserve"> </w:t>
      </w:r>
      <w:r w:rsidR="00B4175E">
        <w:t>of</w:t>
      </w:r>
      <w:r w:rsidR="00925F37">
        <w:t xml:space="preserve"> a corridor of</w:t>
      </w:r>
      <w:r w:rsidR="00B4175E">
        <w:t xml:space="preserve"> anomalous precipitable water within </w:t>
      </w:r>
      <w:r w:rsidR="00925F37">
        <w:t xml:space="preserve">the </w:t>
      </w:r>
      <w:r w:rsidR="00B4175E">
        <w:t xml:space="preserve">warm </w:t>
      </w:r>
      <w:r w:rsidR="00F40D3E">
        <w:t>sector</w:t>
      </w:r>
      <w:r w:rsidR="0023366B">
        <w:t xml:space="preserve"> of the cyclone</w:t>
      </w:r>
      <w:r w:rsidR="003C3652">
        <w:t xml:space="preserve"> 24 h prior to jet superposition</w:t>
      </w:r>
      <w:r w:rsidR="00B4175E">
        <w:t xml:space="preserve"> (Fig. </w:t>
      </w:r>
      <w:r w:rsidR="00190342">
        <w:t>5</w:t>
      </w:r>
      <w:r w:rsidR="008376C4">
        <w:t>f</w:t>
      </w:r>
      <w:r w:rsidR="00B4175E">
        <w:t>).</w:t>
      </w:r>
      <w:r w:rsidR="009F00D0">
        <w:t xml:space="preserve"> </w:t>
      </w:r>
      <w:r w:rsidR="00B4175E">
        <w:t>The collocation of precipitable water anomalies</w:t>
      </w:r>
      <w:r w:rsidR="00365F05">
        <w:t xml:space="preserve">, </w:t>
      </w:r>
      <w:r w:rsidR="00B4175E">
        <w:t>negative OLR anomalies</w:t>
      </w:r>
      <w:r w:rsidR="00365F05">
        <w:t xml:space="preserve">, and </w:t>
      </w:r>
      <w:r w:rsidR="0023366B">
        <w:t>synoptic-scale</w:t>
      </w:r>
      <w:r w:rsidR="00365F05">
        <w:t xml:space="preserve"> ascent</w:t>
      </w:r>
      <w:r w:rsidR="00B4175E">
        <w:t xml:space="preserve"> </w:t>
      </w:r>
      <w:r w:rsidR="00AF72B8">
        <w:t>within the</w:t>
      </w:r>
      <w:r w:rsidR="00B4175E">
        <w:t xml:space="preserve"> </w:t>
      </w:r>
      <w:r w:rsidR="00AF72B8">
        <w:t xml:space="preserve">warm </w:t>
      </w:r>
      <w:r w:rsidR="00F40D3E">
        <w:t>sector</w:t>
      </w:r>
      <w:r w:rsidR="0023366B">
        <w:t xml:space="preserve"> of the surface cyclone</w:t>
      </w:r>
      <w:r w:rsidR="00402322">
        <w:t xml:space="preserve"> </w:t>
      </w:r>
      <w:r w:rsidR="00675C96">
        <w:t>suggests</w:t>
      </w:r>
      <w:r w:rsidR="00B4175E">
        <w:t xml:space="preserve"> that</w:t>
      </w:r>
      <w:r w:rsidR="00925F37">
        <w:t xml:space="preserve"> widespread</w:t>
      </w:r>
      <w:r w:rsidR="00B4175E">
        <w:t xml:space="preserve"> precipitation </w:t>
      </w:r>
      <w:r w:rsidR="000C506C">
        <w:t>accompanies the</w:t>
      </w:r>
      <w:r w:rsidR="00367163">
        <w:t xml:space="preserve"> </w:t>
      </w:r>
      <w:r w:rsidR="00F40D3E">
        <w:t xml:space="preserve">surface </w:t>
      </w:r>
      <w:r w:rsidR="00B4175E">
        <w:t>cyclone</w:t>
      </w:r>
      <w:r w:rsidR="0050595F">
        <w:t xml:space="preserve"> at this time</w:t>
      </w:r>
      <w:r w:rsidR="00AF72B8">
        <w:t xml:space="preserve">. </w:t>
      </w:r>
    </w:p>
    <w:p w14:paraId="1FEF913B" w14:textId="58BB84DF" w:rsidR="00960389" w:rsidRDefault="00960389" w:rsidP="00241490">
      <w:pPr>
        <w:widowControl w:val="0"/>
        <w:spacing w:line="480" w:lineRule="auto"/>
      </w:pPr>
      <w:r>
        <w:tab/>
      </w:r>
      <w:r w:rsidR="001A09AC">
        <w:t>The distribution of d</w:t>
      </w:r>
      <w:r w:rsidR="003C11AD">
        <w:t xml:space="preserve">iabatic heating 24 h prior to </w:t>
      </w:r>
      <w:r w:rsidR="00F37CD1">
        <w:t>polar dominant events</w:t>
      </w:r>
      <w:r w:rsidR="003C11AD">
        <w:t xml:space="preserve"> is estimated as </w:t>
      </w:r>
      <w:r w:rsidR="00C376A5">
        <w:t>a</w:t>
      </w:r>
      <w:r w:rsidR="003C11AD">
        <w:t xml:space="preserve"> residual</w:t>
      </w:r>
      <w:r w:rsidR="00C376A5">
        <w:t xml:space="preserve"> from</w:t>
      </w:r>
      <w:r w:rsidR="003C11AD">
        <w:t xml:space="preserve"> the thermodynamic energy equation following Ling and Zhang (2011) as</w:t>
      </w:r>
    </w:p>
    <w:p w14:paraId="24732781" w14:textId="45EFCAC3" w:rsidR="00960389" w:rsidRDefault="001A09AC" w:rsidP="003C11AD">
      <w:pPr>
        <w:widowControl w:val="0"/>
        <w:spacing w:line="480" w:lineRule="auto"/>
        <w:jc w:val="center"/>
      </w:pPr>
      <m:oMath>
        <m:r>
          <w:rPr>
            <w:rFonts w:ascii="Cambria Math" w:hAnsi="Cambria Math"/>
          </w:rPr>
          <m:t xml:space="preserve">                                    Q=</m:t>
        </m:r>
        <m:f>
          <m:fPr>
            <m:ctrlPr>
              <w:rPr>
                <w:rFonts w:ascii="Cambria Math" w:hAnsi="Cambria Math"/>
                <w:i/>
              </w:rPr>
            </m:ctrlPr>
          </m:fPr>
          <m:num>
            <m:r>
              <w:rPr>
                <w:rFonts w:ascii="Cambria Math" w:hAnsi="Cambria Math"/>
              </w:rPr>
              <m:t>T</m:t>
            </m:r>
          </m:num>
          <m:den>
            <m:r>
              <w:rPr>
                <w:rFonts w:ascii="Cambria Math" w:hAnsi="Cambria Math"/>
              </w:rPr>
              <m:t>θ</m:t>
            </m:r>
          </m:den>
        </m:f>
        <m:d>
          <m:dPr>
            <m:ctrlPr>
              <w:rPr>
                <w:rFonts w:ascii="Cambria Math" w:hAnsi="Cambria Math"/>
                <w:i/>
              </w:rPr>
            </m:ctrlPr>
          </m:dPr>
          <m:e>
            <m:f>
              <m:fPr>
                <m:ctrlPr>
                  <w:rPr>
                    <w:rFonts w:ascii="Cambria Math" w:hAnsi="Cambria Math"/>
                    <w:i/>
                  </w:rPr>
                </m:ctrlPr>
              </m:fPr>
              <m:num>
                <m:r>
                  <w:rPr>
                    <w:rFonts w:ascii="Cambria Math" w:hAnsi="Cambria Math"/>
                  </w:rPr>
                  <m:t>∂θ</m:t>
                </m:r>
              </m:num>
              <m:den>
                <m:r>
                  <w:rPr>
                    <w:rFonts w:ascii="Cambria Math" w:hAnsi="Cambria Math"/>
                  </w:rPr>
                  <m:t>∂t</m:t>
                </m:r>
              </m:den>
            </m:f>
            <m:r>
              <w:rPr>
                <w:rFonts w:ascii="Cambria Math" w:hAnsi="Cambria Math"/>
              </w:rPr>
              <m:t>+u</m:t>
            </m:r>
            <m:f>
              <m:fPr>
                <m:ctrlPr>
                  <w:rPr>
                    <w:rFonts w:ascii="Cambria Math" w:hAnsi="Cambria Math"/>
                    <w:i/>
                  </w:rPr>
                </m:ctrlPr>
              </m:fPr>
              <m:num>
                <m:r>
                  <w:rPr>
                    <w:rFonts w:ascii="Cambria Math" w:hAnsi="Cambria Math"/>
                  </w:rPr>
                  <m:t>∂θ</m:t>
                </m:r>
              </m:num>
              <m:den>
                <m:r>
                  <w:rPr>
                    <w:rFonts w:ascii="Cambria Math" w:hAnsi="Cambria Math"/>
                  </w:rPr>
                  <m:t>∂x</m:t>
                </m:r>
              </m:den>
            </m:f>
            <m:r>
              <w:rPr>
                <w:rFonts w:ascii="Cambria Math" w:hAnsi="Cambria Math"/>
              </w:rPr>
              <m:t>+v</m:t>
            </m:r>
            <m:f>
              <m:fPr>
                <m:ctrlPr>
                  <w:rPr>
                    <w:rFonts w:ascii="Cambria Math" w:hAnsi="Cambria Math"/>
                    <w:i/>
                  </w:rPr>
                </m:ctrlPr>
              </m:fPr>
              <m:num>
                <m:r>
                  <w:rPr>
                    <w:rFonts w:ascii="Cambria Math" w:hAnsi="Cambria Math"/>
                  </w:rPr>
                  <m:t>∂θ</m:t>
                </m:r>
              </m:num>
              <m:den>
                <m:r>
                  <w:rPr>
                    <w:rFonts w:ascii="Cambria Math" w:hAnsi="Cambria Math"/>
                  </w:rPr>
                  <m:t>∂y</m:t>
                </m:r>
              </m:den>
            </m:f>
            <m:r>
              <w:rPr>
                <w:rFonts w:ascii="Cambria Math" w:hAnsi="Cambria Math"/>
              </w:rPr>
              <m:t>+ω</m:t>
            </m:r>
            <m:f>
              <m:fPr>
                <m:ctrlPr>
                  <w:rPr>
                    <w:rFonts w:ascii="Cambria Math" w:hAnsi="Cambria Math"/>
                    <w:i/>
                  </w:rPr>
                </m:ctrlPr>
              </m:fPr>
              <m:num>
                <m:r>
                  <w:rPr>
                    <w:rFonts w:ascii="Cambria Math" w:hAnsi="Cambria Math"/>
                  </w:rPr>
                  <m:t>∂θ</m:t>
                </m:r>
              </m:num>
              <m:den>
                <m:r>
                  <w:rPr>
                    <w:rFonts w:ascii="Cambria Math" w:hAnsi="Cambria Math"/>
                  </w:rPr>
                  <m:t>∂p</m:t>
                </m:r>
              </m:den>
            </m:f>
          </m:e>
        </m:d>
        <m:r>
          <w:rPr>
            <w:rFonts w:ascii="Cambria Math" w:hAnsi="Cambria Math"/>
          </w:rPr>
          <m:t>.</m:t>
        </m:r>
      </m:oMath>
      <w:r>
        <w:t xml:space="preserve">                              (1)</w:t>
      </w:r>
    </w:p>
    <w:p w14:paraId="7A67538C" w14:textId="606AFAB6" w:rsidR="00365F05" w:rsidRDefault="00F37CD1" w:rsidP="00241490">
      <w:pPr>
        <w:widowControl w:val="0"/>
        <w:spacing w:line="480" w:lineRule="auto"/>
      </w:pPr>
      <w:r>
        <w:lastRenderedPageBreak/>
        <w:t>W</w:t>
      </w:r>
      <w:r w:rsidR="003C11AD">
        <w:t xml:space="preserve">here </w:t>
      </w:r>
      <w:r w:rsidR="003C11AD" w:rsidRPr="003C11AD">
        <w:rPr>
          <w:i/>
        </w:rPr>
        <w:t>Q</w:t>
      </w:r>
      <w:r w:rsidR="003C11AD">
        <w:t xml:space="preserve"> is the diabatic heating term, </w:t>
      </w:r>
      <w:r w:rsidR="003C11AD" w:rsidRPr="003C11AD">
        <w:rPr>
          <w:i/>
        </w:rPr>
        <w:t>T</w:t>
      </w:r>
      <w:r w:rsidR="003C11AD">
        <w:t xml:space="preserve"> is the temperature, </w:t>
      </w:r>
      <m:oMath>
        <m:r>
          <w:rPr>
            <w:rFonts w:ascii="Cambria Math" w:hAnsi="Cambria Math"/>
          </w:rPr>
          <m:t>θ</m:t>
        </m:r>
      </m:oMath>
      <w:r w:rsidR="003C11AD">
        <w:t xml:space="preserve"> is the potential temperature, and </w:t>
      </w:r>
      <w:r w:rsidR="003C11AD" w:rsidRPr="003C11AD">
        <w:rPr>
          <w:i/>
        </w:rPr>
        <w:t>u</w:t>
      </w:r>
      <w:r w:rsidR="003C11AD">
        <w:t xml:space="preserve">, </w:t>
      </w:r>
      <w:r w:rsidR="003C11AD" w:rsidRPr="003C11AD">
        <w:rPr>
          <w:i/>
        </w:rPr>
        <w:t>v</w:t>
      </w:r>
      <w:r w:rsidR="003C11AD">
        <w:t xml:space="preserve">, and </w:t>
      </w:r>
      <m:oMath>
        <m:r>
          <w:rPr>
            <w:rFonts w:ascii="Cambria Math" w:hAnsi="Cambria Math"/>
          </w:rPr>
          <m:t>ω</m:t>
        </m:r>
      </m:oMath>
      <w:r w:rsidR="003C11AD">
        <w:t xml:space="preserve"> are the three-dimensional components of the wind. The</w:t>
      </w:r>
      <w:r w:rsidR="00C376A5">
        <w:t xml:space="preserve"> distribution of</w:t>
      </w:r>
      <w:r w:rsidR="003C11AD">
        <w:t xml:space="preserve"> diabatic heating exhibits considerable overlap with </w:t>
      </w:r>
      <w:r w:rsidR="00F94CBC">
        <w:t>areas of synoptic-scale ascent</w:t>
      </w:r>
      <w:r w:rsidR="003C11AD">
        <w:t xml:space="preserve"> 24 h prior to superposition</w:t>
      </w:r>
      <w:r w:rsidR="00F94CBC">
        <w:t xml:space="preserve"> (Fig. 6a)</w:t>
      </w:r>
      <w:r>
        <w:t>. This overlap</w:t>
      </w:r>
      <w:r w:rsidR="003C11AD">
        <w:t xml:space="preserve"> suggest</w:t>
      </w:r>
      <w:r>
        <w:t>s</w:t>
      </w:r>
      <w:r w:rsidR="003C11AD">
        <w:t xml:space="preserve"> that</w:t>
      </w:r>
      <w:r w:rsidR="00C376A5">
        <w:t xml:space="preserve"> latent heating acts to erode</w:t>
      </w:r>
      <w:r w:rsidR="00F94CBC">
        <w:t xml:space="preserve"> upper-tropospheric PV</w:t>
      </w:r>
      <w:r w:rsidR="00C376A5">
        <w:t xml:space="preserve"> downstream of the southwestern U.S. trough</w:t>
      </w:r>
      <w:r w:rsidR="00F94CBC">
        <w:t xml:space="preserve"> </w:t>
      </w:r>
      <w:r w:rsidR="00C376A5">
        <w:t xml:space="preserve">and </w:t>
      </w:r>
      <w:r w:rsidR="00F94CBC">
        <w:t xml:space="preserve">contributes to </w:t>
      </w:r>
      <w:r>
        <w:t>ridge amplification</w:t>
      </w:r>
      <w:r w:rsidR="00F94CBC">
        <w:t xml:space="preserve"> over eastern North America by the time of superposition (Fig. 5g). The amplification of the eastern North America ridge </w:t>
      </w:r>
      <w:r w:rsidR="00545A92">
        <w:t>also results from</w:t>
      </w:r>
      <w:r w:rsidR="00F94CBC">
        <w:t xml:space="preserve"> negative PV advection at the level of the dynamic tropopause by the three-dimensional divergent circulation</w:t>
      </w:r>
      <w:r w:rsidR="00F94CBC">
        <w:rPr>
          <w:rStyle w:val="FootnoteReference"/>
        </w:rPr>
        <w:footnoteReference w:id="6"/>
      </w:r>
      <w:r w:rsidR="00F94CBC">
        <w:t xml:space="preserve"> </w:t>
      </w:r>
      <w:r w:rsidR="00C376A5">
        <w:t>along</w:t>
      </w:r>
      <w:r w:rsidR="00F94CBC">
        <w:t xml:space="preserve"> the western flank of the ridge (Fig. 6b).</w:t>
      </w:r>
    </w:p>
    <w:p w14:paraId="54DBE6AB" w14:textId="1E1317A8" w:rsidR="006E44B5" w:rsidRDefault="001A7F03" w:rsidP="00B85868">
      <w:pPr>
        <w:widowControl w:val="0"/>
        <w:spacing w:line="480" w:lineRule="auto"/>
      </w:pPr>
      <w:r>
        <w:tab/>
      </w:r>
      <w:r w:rsidR="00066EDC">
        <w:t>S</w:t>
      </w:r>
      <w:r w:rsidR="003C3652">
        <w:t xml:space="preserve">trong cyclonic curvature in the base </w:t>
      </w:r>
      <w:r w:rsidR="00A6338B">
        <w:t>of the</w:t>
      </w:r>
      <w:r w:rsidR="000C506C">
        <w:t xml:space="preserve"> trough</w:t>
      </w:r>
      <w:r w:rsidR="00367163">
        <w:t xml:space="preserve"> over the southern Plains</w:t>
      </w:r>
      <w:r w:rsidR="00066EDC">
        <w:t xml:space="preserve"> and 300-hPa geostrophic warm-air advection farther downstream</w:t>
      </w:r>
      <w:r w:rsidR="00C01F04">
        <w:t xml:space="preserve"> </w:t>
      </w:r>
      <w:r w:rsidR="00A6338B">
        <w:t>continue to support</w:t>
      </w:r>
      <w:r w:rsidR="008376C4">
        <w:t xml:space="preserve"> ascent</w:t>
      </w:r>
      <w:r w:rsidR="00260B1B">
        <w:t xml:space="preserve"> beneath the jet core</w:t>
      </w:r>
      <w:r w:rsidR="00E96BAE">
        <w:t xml:space="preserve"> </w:t>
      </w:r>
      <w:r w:rsidR="00A6338B">
        <w:t>at</w:t>
      </w:r>
      <w:r w:rsidR="000C506C">
        <w:t xml:space="preserve"> the</w:t>
      </w:r>
      <w:r w:rsidR="003B7A69">
        <w:t xml:space="preserve"> </w:t>
      </w:r>
      <w:r w:rsidR="00A6338B">
        <w:t>time of</w:t>
      </w:r>
      <w:r w:rsidR="00925F37">
        <w:t xml:space="preserve"> superposition</w:t>
      </w:r>
      <w:r w:rsidR="003C5983">
        <w:t xml:space="preserve"> in the vicinity of the surface cyclone</w:t>
      </w:r>
      <w:r w:rsidR="000C506C">
        <w:t xml:space="preserve"> (Fig</w:t>
      </w:r>
      <w:r w:rsidR="00B31D9D">
        <w:t>s</w:t>
      </w:r>
      <w:r w:rsidR="000C506C">
        <w:t xml:space="preserve">. </w:t>
      </w:r>
      <w:r w:rsidR="00190342">
        <w:t>5</w:t>
      </w:r>
      <w:r w:rsidR="008376C4">
        <w:t>g–</w:t>
      </w:r>
      <w:proofErr w:type="spellStart"/>
      <w:r w:rsidR="008376C4">
        <w:t>i</w:t>
      </w:r>
      <w:proofErr w:type="spellEnd"/>
      <w:r w:rsidR="000C506C">
        <w:t>)</w:t>
      </w:r>
      <w:r>
        <w:t xml:space="preserve">. </w:t>
      </w:r>
      <w:r w:rsidR="000C506C">
        <w:t xml:space="preserve">As a result, the surface cyclone reaches </w:t>
      </w:r>
      <w:r w:rsidR="00E96BAE">
        <w:t>peak</w:t>
      </w:r>
      <w:r w:rsidR="000C506C">
        <w:t xml:space="preserve"> intensity at the time of superposition (Fig. </w:t>
      </w:r>
      <w:r w:rsidR="00190342">
        <w:t>5</w:t>
      </w:r>
      <w:r w:rsidR="008376C4">
        <w:t>i</w:t>
      </w:r>
      <w:r w:rsidR="000C506C">
        <w:t xml:space="preserve">). </w:t>
      </w:r>
      <w:r>
        <w:t>Precipitable water anomalies</w:t>
      </w:r>
      <w:r w:rsidR="00066EDC">
        <w:t xml:space="preserve">, </w:t>
      </w:r>
      <w:r>
        <w:t>negative OLR anomalies</w:t>
      </w:r>
      <w:r w:rsidR="00066EDC">
        <w:t xml:space="preserve">, and synoptic-scale ascent </w:t>
      </w:r>
      <w:r>
        <w:t>in the vicinity of the surface cyclone</w:t>
      </w:r>
      <w:r w:rsidR="00C01F04">
        <w:t xml:space="preserve"> also</w:t>
      </w:r>
      <w:r>
        <w:t xml:space="preserve"> </w:t>
      </w:r>
      <w:r w:rsidR="000C506C">
        <w:t>achieve</w:t>
      </w:r>
      <w:r w:rsidR="00367163">
        <w:t xml:space="preserve"> their</w:t>
      </w:r>
      <w:r>
        <w:t xml:space="preserve"> </w:t>
      </w:r>
      <w:r w:rsidR="00E96BAE">
        <w:t>peak</w:t>
      </w:r>
      <w:r>
        <w:t xml:space="preserve"> </w:t>
      </w:r>
      <w:r w:rsidR="00E96BAE">
        <w:t>intensity</w:t>
      </w:r>
      <w:r>
        <w:t xml:space="preserve"> at </w:t>
      </w:r>
      <w:r w:rsidR="00C01F04">
        <w:t>this time</w:t>
      </w:r>
      <w:r>
        <w:t>,</w:t>
      </w:r>
      <w:r w:rsidR="005F72CC">
        <w:t xml:space="preserve"> </w:t>
      </w:r>
      <w:r>
        <w:t>suggesting that precipitation</w:t>
      </w:r>
      <w:r w:rsidR="0092582D">
        <w:t xml:space="preserve"> is</w:t>
      </w:r>
      <w:r>
        <w:t xml:space="preserve"> </w:t>
      </w:r>
      <w:r w:rsidR="00FD717E">
        <w:t>maximize</w:t>
      </w:r>
      <w:r w:rsidR="0092582D">
        <w:t>d</w:t>
      </w:r>
      <w:r w:rsidR="003475C2">
        <w:t xml:space="preserve"> in intensity </w:t>
      </w:r>
      <w:r w:rsidR="00066EDC">
        <w:t>at the time of jet superposition for</w:t>
      </w:r>
      <w:r w:rsidR="00C01F04">
        <w:t xml:space="preserve"> </w:t>
      </w:r>
      <w:r w:rsidR="00E96BAE">
        <w:t>polar dominant</w:t>
      </w:r>
      <w:r w:rsidR="00616817">
        <w:t xml:space="preserve"> </w:t>
      </w:r>
      <w:r w:rsidR="009D6AC6">
        <w:t>events</w:t>
      </w:r>
      <w:r w:rsidR="00135A84">
        <w:t xml:space="preserve">. </w:t>
      </w:r>
      <w:r w:rsidR="00066EDC">
        <w:t>All</w:t>
      </w:r>
      <w:r w:rsidR="00135A84">
        <w:t xml:space="preserve"> implied areas of precipitation associated with the surface cyclone</w:t>
      </w:r>
      <w:r w:rsidR="005F72CC">
        <w:t xml:space="preserve"> </w:t>
      </w:r>
      <w:r w:rsidR="00135A84">
        <w:t>are</w:t>
      </w:r>
      <w:r w:rsidR="005F72CC">
        <w:t xml:space="preserve"> </w:t>
      </w:r>
      <w:r w:rsidR="00460C78">
        <w:t>located exclusively</w:t>
      </w:r>
      <w:r w:rsidR="005F72CC">
        <w:t xml:space="preserve"> downstream of the jet superposition event centroid</w:t>
      </w:r>
      <w:r w:rsidR="000C506C">
        <w:t xml:space="preserve"> (Fig</w:t>
      </w:r>
      <w:r w:rsidR="008376C4">
        <w:t>s. 5</w:t>
      </w:r>
      <w:proofErr w:type="gramStart"/>
      <w:r w:rsidR="008376C4">
        <w:t>h,i</w:t>
      </w:r>
      <w:proofErr w:type="gramEnd"/>
      <w:r w:rsidR="000C506C">
        <w:t>)</w:t>
      </w:r>
      <w:r w:rsidR="005F72CC">
        <w:t>.</w:t>
      </w:r>
      <w:r w:rsidR="006E44B5">
        <w:t xml:space="preserve"> </w:t>
      </w:r>
      <w:r w:rsidR="00B85868">
        <w:t xml:space="preserve">Consequently, diabatic </w:t>
      </w:r>
      <w:r w:rsidR="007B60BE">
        <w:t>heating</w:t>
      </w:r>
      <w:r w:rsidR="006B350D">
        <w:t xml:space="preserve"> and </w:t>
      </w:r>
      <w:r w:rsidR="00F63266">
        <w:t xml:space="preserve">the strongest </w:t>
      </w:r>
      <w:r w:rsidR="00066EDC">
        <w:t>negative PV advection at the level of the dynamic tropopause by the</w:t>
      </w:r>
      <w:r w:rsidR="000D00AA">
        <w:t xml:space="preserve"> three-dimensional</w:t>
      </w:r>
      <w:r w:rsidR="00066EDC">
        <w:t xml:space="preserve"> </w:t>
      </w:r>
      <w:r w:rsidR="000D00AA">
        <w:t>divergent circulation</w:t>
      </w:r>
      <w:r w:rsidR="00066EDC">
        <w:t xml:space="preserve"> </w:t>
      </w:r>
      <w:r w:rsidR="00F63266">
        <w:t>are</w:t>
      </w:r>
      <w:r w:rsidR="007B60BE">
        <w:t xml:space="preserve"> </w:t>
      </w:r>
      <w:r w:rsidR="00367163">
        <w:t>located</w:t>
      </w:r>
      <w:r w:rsidR="000C506C">
        <w:t xml:space="preserve"> too far downstream</w:t>
      </w:r>
      <w:r w:rsidR="0092582D">
        <w:t xml:space="preserve"> of the superposed jet </w:t>
      </w:r>
      <w:r w:rsidR="000D00AA">
        <w:t>to</w:t>
      </w:r>
      <w:r w:rsidR="00A513D9">
        <w:t xml:space="preserve"> directly</w:t>
      </w:r>
      <w:r w:rsidR="000D00AA">
        <w:t xml:space="preserve"> facilitate</w:t>
      </w:r>
      <w:r w:rsidR="00E96BAE">
        <w:t xml:space="preserve"> the</w:t>
      </w:r>
      <w:r w:rsidR="00B85868">
        <w:t xml:space="preserve"> formation of </w:t>
      </w:r>
      <w:r w:rsidR="00984B7D">
        <w:t>a</w:t>
      </w:r>
      <w:r w:rsidR="00FD717E">
        <w:t xml:space="preserve"> </w:t>
      </w:r>
      <w:r w:rsidR="0067577C">
        <w:t>single</w:t>
      </w:r>
      <w:r w:rsidR="00FD717E">
        <w:t xml:space="preserve">-step tropopause structure </w:t>
      </w:r>
      <w:r w:rsidR="00984B7D">
        <w:t>during</w:t>
      </w:r>
      <w:r w:rsidR="00FD717E">
        <w:t xml:space="preserve"> </w:t>
      </w:r>
      <w:r w:rsidR="00B31D9D">
        <w:t>polar dominant</w:t>
      </w:r>
      <w:r w:rsidR="00B85868">
        <w:t xml:space="preserve"> </w:t>
      </w:r>
      <w:r w:rsidR="00A6338B">
        <w:t>events (</w:t>
      </w:r>
      <w:r w:rsidR="00A513D9">
        <w:t xml:space="preserve">e.g., </w:t>
      </w:r>
      <w:r w:rsidR="000D00AA">
        <w:t>Figs. 6</w:t>
      </w:r>
      <w:proofErr w:type="gramStart"/>
      <w:r w:rsidR="000D00AA">
        <w:t>a,b</w:t>
      </w:r>
      <w:proofErr w:type="gramEnd"/>
      <w:r w:rsidR="000D00AA">
        <w:t>)</w:t>
      </w:r>
      <w:r w:rsidR="00FD717E">
        <w:t xml:space="preserve">. </w:t>
      </w:r>
      <w:r w:rsidR="00F63266">
        <w:t xml:space="preserve">These processes </w:t>
      </w:r>
      <w:r w:rsidR="000D00AA">
        <w:t xml:space="preserve">do impact the formation of a </w:t>
      </w:r>
      <w:r w:rsidR="005365C0">
        <w:t xml:space="preserve">jet </w:t>
      </w:r>
      <w:r w:rsidR="000C506C">
        <w:t>superposition</w:t>
      </w:r>
      <w:r w:rsidR="00A513D9">
        <w:t xml:space="preserve"> indirectly</w:t>
      </w:r>
      <w:r w:rsidR="003759F8">
        <w:t>, however,</w:t>
      </w:r>
      <w:r w:rsidR="00861AA8">
        <w:t xml:space="preserve"> </w:t>
      </w:r>
      <w:r w:rsidR="00544978">
        <w:t>by contributing</w:t>
      </w:r>
      <w:r w:rsidR="000C506C">
        <w:t xml:space="preserve"> </w:t>
      </w:r>
      <w:r w:rsidR="00FD717E">
        <w:t xml:space="preserve">to </w:t>
      </w:r>
      <w:r w:rsidR="00A513D9">
        <w:t>ridge amplification</w:t>
      </w:r>
      <w:r w:rsidR="00FC7D7F">
        <w:t xml:space="preserve"> over eastern North America</w:t>
      </w:r>
      <w:r w:rsidR="000C506C">
        <w:t xml:space="preserve">. Namely, </w:t>
      </w:r>
      <w:r w:rsidR="00367163">
        <w:t xml:space="preserve">downstream flow </w:t>
      </w:r>
      <w:r w:rsidR="00367163">
        <w:lastRenderedPageBreak/>
        <w:t>amplification</w:t>
      </w:r>
      <w:r w:rsidR="0050595F">
        <w:t xml:space="preserve"> </w:t>
      </w:r>
      <w:r w:rsidR="001410AC">
        <w:t xml:space="preserve">slows </w:t>
      </w:r>
      <w:r w:rsidR="00B85868">
        <w:t xml:space="preserve">the eastward </w:t>
      </w:r>
      <w:r w:rsidR="00CA0053">
        <w:t>propagation</w:t>
      </w:r>
      <w:r w:rsidR="00B85868">
        <w:t xml:space="preserve"> of the upper-tropospheric trough over the southern Plains</w:t>
      </w:r>
      <w:r w:rsidR="00C01F04">
        <w:t xml:space="preserve">, </w:t>
      </w:r>
      <w:r w:rsidR="00FA0384">
        <w:t>prolonging the period during which a</w:t>
      </w:r>
      <w:r w:rsidR="00FD717E">
        <w:t xml:space="preserve"> </w:t>
      </w:r>
      <w:r w:rsidR="008A1F01">
        <w:t xml:space="preserve">jet </w:t>
      </w:r>
      <w:r w:rsidR="00FD717E">
        <w:t xml:space="preserve">superposition </w:t>
      </w:r>
      <w:r w:rsidR="00FA0384">
        <w:t>can</w:t>
      </w:r>
      <w:r w:rsidR="00FD717E">
        <w:t xml:space="preserve"> develop</w:t>
      </w:r>
      <w:r w:rsidR="00B31D9D">
        <w:t xml:space="preserve"> at the base of the trough</w:t>
      </w:r>
      <w:r w:rsidR="00B85868">
        <w:t>.</w:t>
      </w:r>
    </w:p>
    <w:p w14:paraId="0B6C27F9" w14:textId="3429D7CC" w:rsidR="005F72CC" w:rsidRDefault="005F72CC" w:rsidP="00861AA8">
      <w:pPr>
        <w:widowControl w:val="0"/>
        <w:spacing w:line="480" w:lineRule="auto"/>
      </w:pPr>
      <w:r>
        <w:tab/>
      </w:r>
      <w:r w:rsidR="008E6E3A">
        <w:t xml:space="preserve">Upstream of the </w:t>
      </w:r>
      <w:r w:rsidR="00381F64">
        <w:t>southern Plains trough</w:t>
      </w:r>
      <w:r w:rsidR="008E6E3A">
        <w:t xml:space="preserve">, the upper-tropospheric flow pattern </w:t>
      </w:r>
      <w:r w:rsidR="00616817">
        <w:t>is characterized by</w:t>
      </w:r>
      <w:r w:rsidR="008E6E3A">
        <w:t xml:space="preserve"> 300-hPa geostrophic cold-air advection that</w:t>
      </w:r>
      <w:r w:rsidR="008C0D15">
        <w:t xml:space="preserve"> </w:t>
      </w:r>
      <w:r w:rsidR="00B85868">
        <w:t>develops</w:t>
      </w:r>
      <w:r w:rsidR="008E6E3A">
        <w:t xml:space="preserve"> 24</w:t>
      </w:r>
      <w:r w:rsidR="00B85868">
        <w:t xml:space="preserve"> </w:t>
      </w:r>
      <w:r w:rsidR="008E6E3A">
        <w:t xml:space="preserve">h prior to superposition (Figs. </w:t>
      </w:r>
      <w:r w:rsidR="00190342">
        <w:t>5</w:t>
      </w:r>
      <w:proofErr w:type="gramStart"/>
      <w:r w:rsidR="00381F64">
        <w:t>d</w:t>
      </w:r>
      <w:r w:rsidR="008E6E3A">
        <w:t>,</w:t>
      </w:r>
      <w:r w:rsidR="00381F64">
        <w:t>g</w:t>
      </w:r>
      <w:proofErr w:type="gramEnd"/>
      <w:r w:rsidR="008E6E3A">
        <w:t xml:space="preserve">). </w:t>
      </w:r>
      <w:r w:rsidR="007F6936">
        <w:t>A</w:t>
      </w:r>
      <w:r w:rsidR="008E6E3A">
        <w:t xml:space="preserve"> </w:t>
      </w:r>
      <w:r w:rsidR="00D92388">
        <w:t>diagnosis</w:t>
      </w:r>
      <w:r w:rsidR="008E6E3A">
        <w:t xml:space="preserve"> of geostrophic cold-air advection</w:t>
      </w:r>
      <w:r w:rsidR="005365C0">
        <w:t xml:space="preserve"> </w:t>
      </w:r>
      <w:r w:rsidR="00D92388">
        <w:t xml:space="preserve">in the presence of strong cyclonic curvature </w:t>
      </w:r>
      <w:r w:rsidR="00381F64">
        <w:t>supports</w:t>
      </w:r>
      <w:r w:rsidR="00F6487D">
        <w:t xml:space="preserve"> </w:t>
      </w:r>
      <w:r w:rsidR="00B85868">
        <w:t>descent beneath the jet core</w:t>
      </w:r>
      <w:r w:rsidR="007912E8">
        <w:t xml:space="preserve"> </w:t>
      </w:r>
      <w:r w:rsidR="00026635">
        <w:t>within the jet-entrance region</w:t>
      </w:r>
      <w:r w:rsidR="00381F64">
        <w:t xml:space="preserve"> (Fig. 5h</w:t>
      </w:r>
      <w:r w:rsidR="0044437B">
        <w:t xml:space="preserve">; e.g., </w:t>
      </w:r>
      <w:r w:rsidR="00066EDC">
        <w:t>Keyser</w:t>
      </w:r>
      <w:r w:rsidR="0044437B">
        <w:t xml:space="preserve"> and </w:t>
      </w:r>
      <w:r w:rsidR="00066EDC">
        <w:t>Shapiro</w:t>
      </w:r>
      <w:r w:rsidR="0044437B">
        <w:t xml:space="preserve"> 1986, pp. 485–488</w:t>
      </w:r>
      <w:r w:rsidR="00381F64">
        <w:t>)</w:t>
      </w:r>
      <w:r w:rsidR="008E60DD">
        <w:t xml:space="preserve">. </w:t>
      </w:r>
      <w:r w:rsidR="00E16377">
        <w:t>As will be shown shortly, t</w:t>
      </w:r>
      <w:r w:rsidR="008E60DD">
        <w:t>h</w:t>
      </w:r>
      <w:r w:rsidR="00026635">
        <w:t xml:space="preserve">e presence of </w:t>
      </w:r>
      <w:r w:rsidR="0050595F">
        <w:t>descent</w:t>
      </w:r>
      <w:r w:rsidR="00E02753">
        <w:t xml:space="preserve"> </w:t>
      </w:r>
      <w:r w:rsidR="00616817">
        <w:t>beneath</w:t>
      </w:r>
      <w:r w:rsidR="00E02753">
        <w:t xml:space="preserve"> the </w:t>
      </w:r>
      <w:r w:rsidR="0050595F">
        <w:t>jet-</w:t>
      </w:r>
      <w:r w:rsidR="00E02753">
        <w:t>entrance region</w:t>
      </w:r>
      <w:r w:rsidR="007F6936">
        <w:t xml:space="preserve"> directly</w:t>
      </w:r>
      <w:r w:rsidR="00E02753">
        <w:t xml:space="preserve"> </w:t>
      </w:r>
      <w:r w:rsidR="009C5B7E">
        <w:t>facilitates</w:t>
      </w:r>
      <w:r w:rsidR="00E02753">
        <w:t xml:space="preserve"> the </w:t>
      </w:r>
      <w:r w:rsidR="003015AC">
        <w:t>formation</w:t>
      </w:r>
      <w:r w:rsidR="00E02753">
        <w:t xml:space="preserve"> of </w:t>
      </w:r>
      <w:r w:rsidR="00FE2D2C">
        <w:t>a</w:t>
      </w:r>
      <w:r w:rsidR="003015AC">
        <w:t xml:space="preserve"> steep,</w:t>
      </w:r>
      <w:r w:rsidR="00E02753">
        <w:t xml:space="preserve"> </w:t>
      </w:r>
      <w:r w:rsidR="0067577C">
        <w:t>single</w:t>
      </w:r>
      <w:r w:rsidR="00E02753">
        <w:t xml:space="preserve">-step tropopause structure </w:t>
      </w:r>
      <w:r w:rsidR="00FE2D2C">
        <w:t>during</w:t>
      </w:r>
      <w:r w:rsidR="003015AC">
        <w:t xml:space="preserve"> polar dominant</w:t>
      </w:r>
      <w:r w:rsidR="00E02753">
        <w:t xml:space="preserve"> jet </w:t>
      </w:r>
      <w:r w:rsidR="00026635">
        <w:t>events</w:t>
      </w:r>
      <w:r w:rsidR="00E02753">
        <w:t>.</w:t>
      </w:r>
    </w:p>
    <w:p w14:paraId="43B2F60E" w14:textId="14A01408" w:rsidR="006E44B5" w:rsidRDefault="006E44B5" w:rsidP="00861AA8">
      <w:pPr>
        <w:widowControl w:val="0"/>
        <w:spacing w:line="480" w:lineRule="auto"/>
      </w:pPr>
      <w:r>
        <w:tab/>
      </w:r>
      <w:r w:rsidR="007D3146">
        <w:t xml:space="preserve">Consistent with the </w:t>
      </w:r>
      <w:r w:rsidR="00DB56A2">
        <w:t>diagnosis</w:t>
      </w:r>
      <w:r w:rsidR="008C0D15">
        <w:t xml:space="preserve"> of</w:t>
      </w:r>
      <w:r w:rsidR="007D3146">
        <w:t xml:space="preserve"> geostrophic cold-air advection</w:t>
      </w:r>
      <w:r w:rsidR="007912E8">
        <w:t xml:space="preserve"> </w:t>
      </w:r>
      <w:r w:rsidR="00DB56A2">
        <w:t>in the presence of strong cyclonic curvature (Fig. 5g)</w:t>
      </w:r>
      <w:r w:rsidR="007D3146">
        <w:t xml:space="preserve">, </w:t>
      </w:r>
      <w:r w:rsidR="00711846">
        <w:t>cross sections</w:t>
      </w:r>
      <w:r w:rsidR="008C522F">
        <w:t xml:space="preserve"> perpendicular to the jet axis 12 h prior to superposition (C–C’; Fig. </w:t>
      </w:r>
      <w:r w:rsidR="009C5B7E">
        <w:t>7</w:t>
      </w:r>
      <w:r w:rsidR="008C522F">
        <w:t xml:space="preserve">a) and at the time of superposition (D–D’; Fig. </w:t>
      </w:r>
      <w:r w:rsidR="009C5B7E">
        <w:t>7</w:t>
      </w:r>
      <w:r w:rsidR="008C522F">
        <w:t xml:space="preserve">b) </w:t>
      </w:r>
      <w:r w:rsidR="007912E8">
        <w:t>depict</w:t>
      </w:r>
      <w:r w:rsidR="00711846">
        <w:t xml:space="preserve"> a region of </w:t>
      </w:r>
      <w:r w:rsidR="00F14D77">
        <w:t xml:space="preserve">focused </w:t>
      </w:r>
      <w:r w:rsidR="00711846">
        <w:t>descent beneath and</w:t>
      </w:r>
      <w:r w:rsidR="00CA3ECA">
        <w:t xml:space="preserve"> slightly</w:t>
      </w:r>
      <w:r w:rsidR="00711846">
        <w:t xml:space="preserve"> poleward of the </w:t>
      </w:r>
      <w:r w:rsidR="003015AC">
        <w:t>jet core</w:t>
      </w:r>
      <w:r w:rsidR="005D61C4">
        <w:t xml:space="preserve">. This descent </w:t>
      </w:r>
      <w:r w:rsidR="007159A8">
        <w:t xml:space="preserve">accounts </w:t>
      </w:r>
      <w:r w:rsidR="005D61C4">
        <w:t>for a large fraction of</w:t>
      </w:r>
      <w:r w:rsidR="007D3146">
        <w:t xml:space="preserve"> the</w:t>
      </w:r>
      <w:r w:rsidR="005D61C4">
        <w:t xml:space="preserve"> positive PV advection</w:t>
      </w:r>
      <w:r w:rsidR="009C5B7E">
        <w:t xml:space="preserve"> (</w:t>
      </w:r>
      <w:r w:rsidR="00567DC4">
        <w:t>90–100%)</w:t>
      </w:r>
      <w:r w:rsidR="005D61C4">
        <w:t xml:space="preserve"> diagnosed </w:t>
      </w:r>
      <w:r w:rsidR="00AF7435">
        <w:t>within</w:t>
      </w:r>
      <w:r w:rsidR="005D61C4">
        <w:t xml:space="preserve"> </w:t>
      </w:r>
      <w:r w:rsidR="00CA3ECA">
        <w:t>the tropopause fold</w:t>
      </w:r>
      <w:r w:rsidR="005D61C4">
        <w:t xml:space="preserve"> at both times</w:t>
      </w:r>
      <w:r w:rsidR="00F17705">
        <w:t xml:space="preserve"> </w:t>
      </w:r>
      <w:r w:rsidR="005D61C4">
        <w:t xml:space="preserve">and, consequently, </w:t>
      </w:r>
      <w:r w:rsidR="007F6D92">
        <w:t xml:space="preserve">for </w:t>
      </w:r>
      <w:r w:rsidR="008C0D15">
        <w:t>a</w:t>
      </w:r>
      <w:r w:rsidR="005D61C4">
        <w:t xml:space="preserve"> downward penetration of high</w:t>
      </w:r>
      <w:r w:rsidR="002A00F6">
        <w:t>-</w:t>
      </w:r>
      <w:r w:rsidR="005D61C4">
        <w:t>PV air from the lower stratosphere</w:t>
      </w:r>
      <w:r w:rsidR="007D3146">
        <w:t xml:space="preserve"> </w:t>
      </w:r>
      <w:r w:rsidR="008C0D15">
        <w:t xml:space="preserve">during the 12-h period prior to superposition (Figs. </w:t>
      </w:r>
      <w:r w:rsidR="00753C40">
        <w:t>7</w:t>
      </w:r>
      <w:proofErr w:type="gramStart"/>
      <w:r w:rsidR="008C0D15">
        <w:t>a,b</w:t>
      </w:r>
      <w:proofErr w:type="gramEnd"/>
      <w:r w:rsidR="008C0D15">
        <w:t>)</w:t>
      </w:r>
      <w:r w:rsidR="005D61C4">
        <w:t>. The downward penetration of high</w:t>
      </w:r>
      <w:r w:rsidR="002A00F6">
        <w:t>-</w:t>
      </w:r>
      <w:r w:rsidR="005D61C4">
        <w:t>PV</w:t>
      </w:r>
      <w:r w:rsidR="003015AC">
        <w:t xml:space="preserve"> air</w:t>
      </w:r>
      <w:r w:rsidR="005D61C4">
        <w:t xml:space="preserve"> </w:t>
      </w:r>
      <w:r w:rsidR="007F6D92">
        <w:t>completes</w:t>
      </w:r>
      <w:r w:rsidR="005D61C4">
        <w:t xml:space="preserve"> the production of </w:t>
      </w:r>
      <w:r w:rsidR="00FE2D2C">
        <w:t>a</w:t>
      </w:r>
      <w:r w:rsidR="005D61C4">
        <w:t xml:space="preserve"> steep, </w:t>
      </w:r>
      <w:r w:rsidR="0067577C">
        <w:t>single</w:t>
      </w:r>
      <w:r w:rsidR="005D61C4">
        <w:t>-step tropopause structure</w:t>
      </w:r>
      <w:r w:rsidR="002A00F6">
        <w:t xml:space="preserve"> (</w:t>
      </w:r>
      <w:r w:rsidR="007D3146">
        <w:t xml:space="preserve">Fig. </w:t>
      </w:r>
      <w:r w:rsidR="00753C40">
        <w:t>7</w:t>
      </w:r>
      <w:r w:rsidR="007D3146">
        <w:t>b</w:t>
      </w:r>
      <w:r w:rsidR="002A00F6">
        <w:t>)</w:t>
      </w:r>
      <w:r w:rsidR="005D61C4">
        <w:t>.</w:t>
      </w:r>
    </w:p>
    <w:p w14:paraId="3A5123AF" w14:textId="088FED70" w:rsidR="00317661" w:rsidRPr="00766F41" w:rsidRDefault="005D61C4" w:rsidP="00CA3ECA">
      <w:pPr>
        <w:widowControl w:val="0"/>
        <w:spacing w:line="480" w:lineRule="auto"/>
      </w:pPr>
      <w:r>
        <w:tab/>
      </w:r>
      <w:r w:rsidR="00F14D77">
        <w:t xml:space="preserve">The cross sections </w:t>
      </w:r>
      <w:r w:rsidR="00F17705">
        <w:t>depict</w:t>
      </w:r>
      <w:r w:rsidR="00F14D77">
        <w:t xml:space="preserve"> the presence of a strong cyclonic PV anomaly on the poleward side of the </w:t>
      </w:r>
      <w:r w:rsidR="002A00F6">
        <w:t>jet</w:t>
      </w:r>
      <w:r w:rsidR="00F14D77">
        <w:t xml:space="preserve"> that intensifies</w:t>
      </w:r>
      <w:r w:rsidR="007D3146">
        <w:t xml:space="preserve"> in magnitude</w:t>
      </w:r>
      <w:r w:rsidR="00F14D77">
        <w:t xml:space="preserve"> during the 12-h period prior to superposition</w:t>
      </w:r>
      <w:r w:rsidR="00AF7435">
        <w:t xml:space="preserve">, and </w:t>
      </w:r>
      <w:r w:rsidR="007D3146">
        <w:t>a</w:t>
      </w:r>
      <w:r w:rsidR="008A1F01">
        <w:t xml:space="preserve"> </w:t>
      </w:r>
      <w:r w:rsidR="007D3146">
        <w:t xml:space="preserve">weak </w:t>
      </w:r>
      <w:r w:rsidR="00F14D77">
        <w:t>anticyclonic PV anomaly</w:t>
      </w:r>
      <w:r w:rsidR="007D3146">
        <w:t xml:space="preserve"> above 200 </w:t>
      </w:r>
      <w:proofErr w:type="spellStart"/>
      <w:r w:rsidR="007D3146">
        <w:t>hPa</w:t>
      </w:r>
      <w:proofErr w:type="spellEnd"/>
      <w:r w:rsidR="00F14D77">
        <w:t xml:space="preserve"> on the equatorward side of the jet</w:t>
      </w:r>
      <w:r w:rsidR="00AF7435">
        <w:t xml:space="preserve"> (Figs. </w:t>
      </w:r>
      <w:r w:rsidR="00753C40">
        <w:t>7</w:t>
      </w:r>
      <w:proofErr w:type="gramStart"/>
      <w:r w:rsidR="00AF7435">
        <w:t>a,b</w:t>
      </w:r>
      <w:proofErr w:type="gramEnd"/>
      <w:r w:rsidR="00AF7435">
        <w:t>)</w:t>
      </w:r>
      <w:r w:rsidR="00F14D77">
        <w:t xml:space="preserve">. Consequently, </w:t>
      </w:r>
      <w:r w:rsidR="00FC4349">
        <w:t>the anomalously strong wind speeds that accompany a</w:t>
      </w:r>
      <w:r w:rsidR="007D3146">
        <w:t xml:space="preserve"> polar dominant </w:t>
      </w:r>
      <w:r w:rsidR="009E106C">
        <w:t xml:space="preserve">event </w:t>
      </w:r>
      <w:r w:rsidR="00FC4349">
        <w:t xml:space="preserve">are driven </w:t>
      </w:r>
      <w:r w:rsidR="008F70FE">
        <w:t>predominantly</w:t>
      </w:r>
      <w:r w:rsidR="00FC4349">
        <w:t xml:space="preserve"> by the nondivergent circulation </w:t>
      </w:r>
      <w:r w:rsidR="00CA3ECA">
        <w:t>induced by the</w:t>
      </w:r>
      <w:r w:rsidR="007E2EBE">
        <w:t xml:space="preserve"> </w:t>
      </w:r>
      <w:r w:rsidR="00FC4349">
        <w:t xml:space="preserve">polar cyclonic PV anomaly. </w:t>
      </w:r>
      <w:r w:rsidR="00FC4349">
        <w:lastRenderedPageBreak/>
        <w:t xml:space="preserve">The lack of a strong anticyclonic PV anomaly on the equatorward side </w:t>
      </w:r>
      <w:r w:rsidR="007E2EBE">
        <w:t>of the jet</w:t>
      </w:r>
      <w:r w:rsidR="00FC4349">
        <w:t xml:space="preserve"> is not </w:t>
      </w:r>
      <w:r w:rsidR="007D3146">
        <w:t>surprising</w:t>
      </w:r>
      <w:r w:rsidR="00FC4349">
        <w:t xml:space="preserve">, given that </w:t>
      </w:r>
      <w:r w:rsidR="007E2EBE">
        <w:t xml:space="preserve">this event type </w:t>
      </w:r>
      <w:r w:rsidR="006F6967">
        <w:t>is dominated by the presence of</w:t>
      </w:r>
      <w:r w:rsidR="00AF7435">
        <w:t xml:space="preserve"> a</w:t>
      </w:r>
      <w:r w:rsidR="006F6967">
        <w:t xml:space="preserve"> cyclonic</w:t>
      </w:r>
      <w:r w:rsidR="00AF7435">
        <w:t>ally</w:t>
      </w:r>
      <w:r w:rsidR="00260B1B">
        <w:t xml:space="preserve"> </w:t>
      </w:r>
      <w:r w:rsidR="00AF7435">
        <w:t>curved jet</w:t>
      </w:r>
      <w:r w:rsidR="00FC4349">
        <w:t>.</w:t>
      </w:r>
      <w:r w:rsidR="007D3146">
        <w:t xml:space="preserve"> </w:t>
      </w:r>
      <w:r w:rsidR="00D80326">
        <w:t>The dominance of a polar cyclonic PV anomal</w:t>
      </w:r>
      <w:r w:rsidR="00DF1BEB">
        <w:t xml:space="preserve">y </w:t>
      </w:r>
      <w:r w:rsidR="00D80326">
        <w:t>for this event type indicates that</w:t>
      </w:r>
      <w:r w:rsidR="008F70FE">
        <w:t xml:space="preserve"> </w:t>
      </w:r>
      <w:r w:rsidR="00DB6279">
        <w:t>knowledge of</w:t>
      </w:r>
      <w:r w:rsidR="00A65E56">
        <w:t xml:space="preserve"> the creation </w:t>
      </w:r>
      <w:r w:rsidR="008C0D15">
        <w:t>and</w:t>
      </w:r>
      <w:r w:rsidR="00A65E56">
        <w:t xml:space="preserve"> subsequent transport</w:t>
      </w:r>
      <w:r w:rsidR="008C0D15">
        <w:t xml:space="preserve"> of polar cyclonic PV anomalies</w:t>
      </w:r>
      <w:r w:rsidR="00A65E56">
        <w:t xml:space="preserve"> towards </w:t>
      </w:r>
      <w:r w:rsidR="00DB6279">
        <w:t>subtropical latitudes</w:t>
      </w:r>
      <w:r w:rsidR="008C0D15">
        <w:t xml:space="preserve"> </w:t>
      </w:r>
      <w:r w:rsidR="00DB6279">
        <w:t>is</w:t>
      </w:r>
      <w:r w:rsidR="00861AA8">
        <w:t xml:space="preserve"> essential</w:t>
      </w:r>
      <w:r w:rsidR="007D3146">
        <w:t xml:space="preserve"> </w:t>
      </w:r>
      <w:r w:rsidR="00861AA8">
        <w:t xml:space="preserve">towards </w:t>
      </w:r>
      <w:r w:rsidR="00DB6279">
        <w:t>diagnosing</w:t>
      </w:r>
      <w:r w:rsidR="00A65E56">
        <w:t xml:space="preserve"> the development of</w:t>
      </w:r>
      <w:r w:rsidR="004346DF">
        <w:t xml:space="preserve"> </w:t>
      </w:r>
      <w:r w:rsidR="001D1952">
        <w:t xml:space="preserve">polar dominant </w:t>
      </w:r>
      <w:r w:rsidR="00A65E56">
        <w:t>jet superposition</w:t>
      </w:r>
      <w:r w:rsidR="0014760B">
        <w:t>s</w:t>
      </w:r>
      <w:r w:rsidR="007D3146">
        <w:t>.</w:t>
      </w:r>
      <w:r w:rsidR="00B4175E">
        <w:tab/>
      </w:r>
    </w:p>
    <w:p w14:paraId="5F4E4093" w14:textId="79C9CDFC" w:rsidR="004B420F" w:rsidRDefault="004B420F" w:rsidP="004B420F">
      <w:pPr>
        <w:spacing w:line="480" w:lineRule="auto"/>
        <w:ind w:left="360"/>
        <w:rPr>
          <w:i/>
        </w:rPr>
      </w:pPr>
      <w:r>
        <w:rPr>
          <w:i/>
        </w:rPr>
        <w:t xml:space="preserve">b) Eastern </w:t>
      </w:r>
      <w:r w:rsidR="007F7B97">
        <w:rPr>
          <w:i/>
        </w:rPr>
        <w:t>s</w:t>
      </w:r>
      <w:r>
        <w:rPr>
          <w:i/>
        </w:rPr>
        <w:t xml:space="preserve">ubtropical </w:t>
      </w:r>
      <w:r w:rsidR="007F7B97">
        <w:rPr>
          <w:i/>
        </w:rPr>
        <w:t>d</w:t>
      </w:r>
      <w:r>
        <w:rPr>
          <w:i/>
        </w:rPr>
        <w:t xml:space="preserve">ominant </w:t>
      </w:r>
      <w:r w:rsidR="007F7B97">
        <w:rPr>
          <w:i/>
        </w:rPr>
        <w:t>e</w:t>
      </w:r>
      <w:r>
        <w:rPr>
          <w:i/>
        </w:rPr>
        <w:t>vents</w:t>
      </w:r>
    </w:p>
    <w:p w14:paraId="55103062" w14:textId="72688846" w:rsidR="00346D66" w:rsidRDefault="00264BFB" w:rsidP="00264BFB">
      <w:pPr>
        <w:spacing w:line="480" w:lineRule="auto"/>
      </w:pPr>
      <w:r>
        <w:tab/>
        <w:t xml:space="preserve">The </w:t>
      </w:r>
      <w:r w:rsidR="007C6870">
        <w:t>large-scale</w:t>
      </w:r>
      <w:r>
        <w:t xml:space="preserve"> flow pattern 48</w:t>
      </w:r>
      <w:r w:rsidR="00B60E9B">
        <w:t xml:space="preserve"> </w:t>
      </w:r>
      <w:r>
        <w:t>h prior to</w:t>
      </w:r>
      <w:r w:rsidR="00B05DE9">
        <w:t xml:space="preserve"> an</w:t>
      </w:r>
      <w:r>
        <w:t xml:space="preserve"> eastern subtropical dominant </w:t>
      </w:r>
      <w:r w:rsidR="00B60E9B">
        <w:t xml:space="preserve">event </w:t>
      </w:r>
      <w:r>
        <w:t xml:space="preserve">features a </w:t>
      </w:r>
      <w:r w:rsidR="00061E49">
        <w:t>zonally oriented</w:t>
      </w:r>
      <w:r>
        <w:t xml:space="preserve"> upper-tropospheric trough</w:t>
      </w:r>
      <w:r w:rsidR="00C87943">
        <w:t>–</w:t>
      </w:r>
      <w:r w:rsidR="007C6870">
        <w:t>ridge couplet</w:t>
      </w:r>
      <w:r w:rsidR="00D44711">
        <w:t xml:space="preserve"> centered</w:t>
      </w:r>
      <w:r>
        <w:t xml:space="preserve"> over eastern North America (Fig. </w:t>
      </w:r>
      <w:r w:rsidR="00753C40">
        <w:t>8</w:t>
      </w:r>
      <w:r>
        <w:t xml:space="preserve">a). </w:t>
      </w:r>
      <w:r w:rsidR="00B05DE9">
        <w:t>A</w:t>
      </w:r>
      <w:r>
        <w:t xml:space="preserve"> surface cyclone is</w:t>
      </w:r>
      <w:r w:rsidR="00C04747">
        <w:t xml:space="preserve"> </w:t>
      </w:r>
      <w:r>
        <w:t>positioned</w:t>
      </w:r>
      <w:r w:rsidR="00C04747">
        <w:t xml:space="preserve"> </w:t>
      </w:r>
      <w:r w:rsidR="00D44711">
        <w:t>within a region of synoptic-scale ascent</w:t>
      </w:r>
      <w:r w:rsidR="00B60E9B">
        <w:t xml:space="preserve"> </w:t>
      </w:r>
      <w:r w:rsidR="00760C3A">
        <w:t>beneath</w:t>
      </w:r>
      <w:r w:rsidR="00D05B85">
        <w:t xml:space="preserve"> the jet-entrance region</w:t>
      </w:r>
      <w:r>
        <w:t xml:space="preserve">, with a surface anticyclone </w:t>
      </w:r>
      <w:r w:rsidR="00D55134">
        <w:t>positioned with</w:t>
      </w:r>
      <w:r w:rsidR="00B47DCC">
        <w:t>in a region of weak synoptic-scale descent</w:t>
      </w:r>
      <w:r w:rsidR="00D55134">
        <w:t xml:space="preserve"> downstream of the upper-tropospheric ridge</w:t>
      </w:r>
      <w:r w:rsidR="00647D73">
        <w:t xml:space="preserve"> </w:t>
      </w:r>
      <w:r>
        <w:t>(Fig</w:t>
      </w:r>
      <w:r w:rsidR="00C87943">
        <w:t>s</w:t>
      </w:r>
      <w:r>
        <w:t xml:space="preserve">. </w:t>
      </w:r>
      <w:r w:rsidR="0042099E">
        <w:t>8</w:t>
      </w:r>
      <w:proofErr w:type="gramStart"/>
      <w:r>
        <w:t>b</w:t>
      </w:r>
      <w:r w:rsidR="00C87943">
        <w:t>,c</w:t>
      </w:r>
      <w:proofErr w:type="gramEnd"/>
      <w:r>
        <w:t xml:space="preserve">). The longitudinal juxtaposition of </w:t>
      </w:r>
      <w:r w:rsidR="00B05DE9">
        <w:t>th</w:t>
      </w:r>
      <w:r w:rsidR="00760C3A">
        <w:t>e</w:t>
      </w:r>
      <w:r w:rsidR="00B05DE9">
        <w:t xml:space="preserve"> surface cyclone and anticyclone</w:t>
      </w:r>
      <w:r>
        <w:t xml:space="preserve"> results in </w:t>
      </w:r>
      <w:r w:rsidR="00943C0C">
        <w:t>anomalous</w:t>
      </w:r>
      <w:r>
        <w:t xml:space="preserve"> southerly geostrophic flow over eastern North America and </w:t>
      </w:r>
      <w:r w:rsidR="00B05DE9">
        <w:t>the</w:t>
      </w:r>
      <w:r w:rsidR="00FE1699">
        <w:t xml:space="preserve"> </w:t>
      </w:r>
      <w:r>
        <w:t xml:space="preserve">poleward transport of </w:t>
      </w:r>
      <w:r w:rsidR="00B05DE9">
        <w:t xml:space="preserve">anomalous </w:t>
      </w:r>
      <w:r w:rsidR="00BC04BD">
        <w:t>moisture</w:t>
      </w:r>
      <w:r>
        <w:t xml:space="preserve"> into the region. The collocation of precipitable water anomalies and negative OLR anomalies</w:t>
      </w:r>
      <w:r w:rsidR="00D55134">
        <w:t xml:space="preserve"> within a region of synoptic-scale ascent</w:t>
      </w:r>
      <w:r>
        <w:t xml:space="preserve"> </w:t>
      </w:r>
      <w:r w:rsidR="00C87943">
        <w:t>to the east of</w:t>
      </w:r>
      <w:r w:rsidR="00863883">
        <w:t xml:space="preserve"> the surface cyclone</w:t>
      </w:r>
      <w:r w:rsidR="00C87943">
        <w:t xml:space="preserve"> </w:t>
      </w:r>
      <w:r w:rsidR="00B60E9B">
        <w:t>implies that widespread precipitation</w:t>
      </w:r>
      <w:r w:rsidR="00FE1699">
        <w:t xml:space="preserve"> </w:t>
      </w:r>
      <w:r w:rsidR="00B60E9B">
        <w:t xml:space="preserve">accompanies the cyclone </w:t>
      </w:r>
      <w:r w:rsidR="00F71522">
        <w:t>48 h prior to jet superposition</w:t>
      </w:r>
      <w:r w:rsidR="00B60E9B">
        <w:t>. Diabatic heating</w:t>
      </w:r>
      <w:r w:rsidR="005A3C91">
        <w:t xml:space="preserve"> and negative PV advection </w:t>
      </w:r>
      <w:r w:rsidR="00863883">
        <w:t>at the level of</w:t>
      </w:r>
      <w:r w:rsidR="005A3C91">
        <w:t xml:space="preserve"> the dynamic tropopause by the</w:t>
      </w:r>
      <w:r w:rsidR="00BC04BD">
        <w:t xml:space="preserve"> </w:t>
      </w:r>
      <w:r w:rsidR="0042099E">
        <w:t>three-dimensional divergent circulation</w:t>
      </w:r>
      <w:r w:rsidR="005A3C91">
        <w:t xml:space="preserve"> (not shown)</w:t>
      </w:r>
      <w:r w:rsidR="00B60E9B">
        <w:t xml:space="preserve"> </w:t>
      </w:r>
      <w:r w:rsidR="005A3C91">
        <w:t>that accompan</w:t>
      </w:r>
      <w:r w:rsidR="00BC04BD">
        <w:t>y</w:t>
      </w:r>
      <w:r w:rsidR="00FE1699">
        <w:t xml:space="preserve"> </w:t>
      </w:r>
      <w:r w:rsidR="00863883">
        <w:t xml:space="preserve">areas of implied precipitation </w:t>
      </w:r>
      <w:r w:rsidR="00B05DE9">
        <w:t>contribute</w:t>
      </w:r>
      <w:r w:rsidR="00D05B85">
        <w:t xml:space="preserve"> to </w:t>
      </w:r>
      <w:r w:rsidR="00B60E9B">
        <w:t>the</w:t>
      </w:r>
      <w:r w:rsidR="00C04747">
        <w:t xml:space="preserve"> </w:t>
      </w:r>
      <w:r w:rsidR="00B60E9B">
        <w:t>amplification</w:t>
      </w:r>
      <w:r w:rsidR="00D05B85">
        <w:t xml:space="preserve"> of the upper-tropospheric ridge </w:t>
      </w:r>
      <w:r w:rsidR="00C01E4E">
        <w:t>on the equatorward side of the double-jet structure</w:t>
      </w:r>
      <w:r w:rsidR="00B05DE9">
        <w:t xml:space="preserve"> during the </w:t>
      </w:r>
      <w:r w:rsidR="00440953">
        <w:t>following</w:t>
      </w:r>
      <w:r w:rsidR="00B05DE9">
        <w:t xml:space="preserve"> 24</w:t>
      </w:r>
      <w:r w:rsidR="00FE1699">
        <w:t>-</w:t>
      </w:r>
      <w:r w:rsidR="00B05DE9">
        <w:t>h</w:t>
      </w:r>
      <w:r w:rsidR="00FE1699">
        <w:t xml:space="preserve"> period</w:t>
      </w:r>
      <w:r w:rsidR="00D05B85">
        <w:t xml:space="preserve"> (Fig</w:t>
      </w:r>
      <w:r w:rsidR="00B05DE9">
        <w:t>s</w:t>
      </w:r>
      <w:r w:rsidR="00D05B85">
        <w:t xml:space="preserve">. </w:t>
      </w:r>
      <w:r w:rsidR="0042099E">
        <w:t>8</w:t>
      </w:r>
      <w:r w:rsidR="00D05B85">
        <w:t>a</w:t>
      </w:r>
      <w:r w:rsidR="00B05DE9">
        <w:t>,</w:t>
      </w:r>
      <w:r w:rsidR="00C87943">
        <w:t>d</w:t>
      </w:r>
      <w:r w:rsidR="00D05B85">
        <w:t>).</w:t>
      </w:r>
    </w:p>
    <w:p w14:paraId="4229349E" w14:textId="659713AD" w:rsidR="00525942" w:rsidRDefault="00D05B85" w:rsidP="008E5B55">
      <w:pPr>
        <w:widowControl w:val="0"/>
        <w:spacing w:line="480" w:lineRule="auto"/>
      </w:pPr>
      <w:r>
        <w:tab/>
      </w:r>
      <w:r w:rsidR="00D6386A">
        <w:t>G</w:t>
      </w:r>
      <w:r>
        <w:t>eostrophic warm-air advection</w:t>
      </w:r>
      <w:r w:rsidR="00B05DE9">
        <w:t xml:space="preserve"> </w:t>
      </w:r>
      <w:r w:rsidR="008C5C32">
        <w:t>is</w:t>
      </w:r>
      <w:r w:rsidR="00B05DE9">
        <w:t xml:space="preserve"> diagnosed</w:t>
      </w:r>
      <w:r w:rsidR="007C4C70">
        <w:t xml:space="preserve"> 24 h prior to superposition</w:t>
      </w:r>
      <w:r w:rsidR="00D6386A">
        <w:t xml:space="preserve"> at 300 </w:t>
      </w:r>
      <w:proofErr w:type="spellStart"/>
      <w:r w:rsidR="00D6386A">
        <w:t>hPa</w:t>
      </w:r>
      <w:proofErr w:type="spellEnd"/>
      <w:r w:rsidR="00D55134">
        <w:t xml:space="preserve"> </w:t>
      </w:r>
      <w:r w:rsidR="003E15AE">
        <w:t>in</w:t>
      </w:r>
      <w:r>
        <w:t xml:space="preserve"> the </w:t>
      </w:r>
      <w:r w:rsidR="00B05DE9">
        <w:t xml:space="preserve">entrance region of the </w:t>
      </w:r>
      <w:r w:rsidR="00D55134">
        <w:t>developing superposed jet</w:t>
      </w:r>
      <w:r w:rsidR="00F71522">
        <w:t xml:space="preserve"> within relatively straight flow</w:t>
      </w:r>
      <w:r w:rsidR="00B05DE9">
        <w:t xml:space="preserve"> (Fig. </w:t>
      </w:r>
      <w:r w:rsidR="0042099E">
        <w:t>8</w:t>
      </w:r>
      <w:r w:rsidR="00C87943">
        <w:t>d</w:t>
      </w:r>
      <w:r w:rsidR="00B05DE9">
        <w:t>)</w:t>
      </w:r>
      <w:r w:rsidR="00C87943">
        <w:t>,</w:t>
      </w:r>
      <w:r w:rsidR="001F4CF3">
        <w:t xml:space="preserve"> </w:t>
      </w:r>
      <w:r w:rsidR="00C87943">
        <w:t>implying</w:t>
      </w:r>
      <w:r>
        <w:t xml:space="preserve"> that</w:t>
      </w:r>
      <w:r w:rsidR="00C87943">
        <w:t xml:space="preserve"> the across-front ageostrophic circulation </w:t>
      </w:r>
      <w:r w:rsidR="00440953">
        <w:t>within the</w:t>
      </w:r>
      <w:r w:rsidR="00C87943">
        <w:t xml:space="preserve"> jet</w:t>
      </w:r>
      <w:r w:rsidR="00336C56">
        <w:t>-entrance region</w:t>
      </w:r>
      <w:r w:rsidR="00C87943">
        <w:t xml:space="preserve"> is shifted </w:t>
      </w:r>
      <w:r w:rsidR="00C87943">
        <w:lastRenderedPageBreak/>
        <w:t xml:space="preserve">poleward so as to </w:t>
      </w:r>
      <w:r w:rsidR="00440953">
        <w:t>position</w:t>
      </w:r>
      <w:r>
        <w:t xml:space="preserve"> ascent</w:t>
      </w:r>
      <w:r w:rsidR="007C4C70">
        <w:t xml:space="preserve"> </w:t>
      </w:r>
      <w:r>
        <w:t xml:space="preserve">beneath the jet </w:t>
      </w:r>
      <w:r w:rsidR="00FC2BBF">
        <w:t>core</w:t>
      </w:r>
      <w:r w:rsidR="003E15AE">
        <w:t xml:space="preserve"> </w:t>
      </w:r>
      <w:r>
        <w:t>(</w:t>
      </w:r>
      <w:r w:rsidR="00C87943">
        <w:t xml:space="preserve">Fig. </w:t>
      </w:r>
      <w:r w:rsidR="0042099E">
        <w:t>8</w:t>
      </w:r>
      <w:r w:rsidR="00C87943">
        <w:t xml:space="preserve">e; </w:t>
      </w:r>
      <w:r>
        <w:t xml:space="preserve">e.g., Shapiro </w:t>
      </w:r>
      <w:r w:rsidR="00B9518C">
        <w:t>1981,</w:t>
      </w:r>
      <w:r w:rsidR="00D235B1">
        <w:t xml:space="preserve"> </w:t>
      </w:r>
      <w:r>
        <w:t>1982;</w:t>
      </w:r>
      <w:r w:rsidR="00336C56">
        <w:t xml:space="preserve"> </w:t>
      </w:r>
      <w:r w:rsidR="00F71522">
        <w:t>Keyser</w:t>
      </w:r>
      <w:r w:rsidR="00336C56">
        <w:t xml:space="preserve"> and </w:t>
      </w:r>
      <w:r w:rsidR="00F71522">
        <w:t>Shapiro</w:t>
      </w:r>
      <w:r w:rsidR="00336C56">
        <w:t xml:space="preserve"> 1986;</w:t>
      </w:r>
      <w:r>
        <w:t xml:space="preserve"> Lang and Martin 2012</w:t>
      </w:r>
      <w:r w:rsidR="00B9518C">
        <w:t>,</w:t>
      </w:r>
      <w:r w:rsidR="00D44711">
        <w:t xml:space="preserve"> </w:t>
      </w:r>
      <w:r w:rsidR="00B9518C">
        <w:t>2013</w:t>
      </w:r>
      <w:r w:rsidR="00A56C44">
        <w:t>b</w:t>
      </w:r>
      <w:r>
        <w:t xml:space="preserve">). </w:t>
      </w:r>
      <w:r w:rsidR="003E15AE">
        <w:t>T</w:t>
      </w:r>
      <w:r>
        <w:t>he surface cyclone</w:t>
      </w:r>
      <w:r w:rsidR="001F4CF3">
        <w:t xml:space="preserve"> intensif</w:t>
      </w:r>
      <w:r w:rsidR="00F71522">
        <w:t>ies</w:t>
      </w:r>
      <w:r w:rsidR="003E15AE">
        <w:t xml:space="preserve"> in response to this synoptic-scale ascent</w:t>
      </w:r>
      <w:r w:rsidR="008C5C32">
        <w:t xml:space="preserve"> </w:t>
      </w:r>
      <w:r w:rsidR="00440953">
        <w:t>between 48 h and 24 h prior to jet superposition</w:t>
      </w:r>
      <w:r w:rsidR="00C87943">
        <w:t xml:space="preserve"> </w:t>
      </w:r>
      <w:r w:rsidR="00FC2BBF">
        <w:t xml:space="preserve">(Figs. </w:t>
      </w:r>
      <w:r w:rsidR="0042099E">
        <w:t>8</w:t>
      </w:r>
      <w:proofErr w:type="gramStart"/>
      <w:r w:rsidR="00C87943">
        <w:t>c</w:t>
      </w:r>
      <w:r w:rsidR="00FC2BBF">
        <w:t>,</w:t>
      </w:r>
      <w:r w:rsidR="00C87943">
        <w:t>f</w:t>
      </w:r>
      <w:proofErr w:type="gramEnd"/>
      <w:r w:rsidR="00FC2BBF">
        <w:t>)</w:t>
      </w:r>
      <w:r w:rsidR="00525942">
        <w:t>.</w:t>
      </w:r>
      <w:r w:rsidR="00FC2BBF">
        <w:t xml:space="preserve"> The</w:t>
      </w:r>
      <w:r w:rsidR="00D15DFD">
        <w:t xml:space="preserve"> intensification of</w:t>
      </w:r>
      <w:r w:rsidR="00DB6279">
        <w:t xml:space="preserve"> </w:t>
      </w:r>
      <w:r w:rsidR="00F71522">
        <w:t>the</w:t>
      </w:r>
      <w:r w:rsidR="00D15DFD">
        <w:t xml:space="preserve"> surface cyclone</w:t>
      </w:r>
      <w:r w:rsidR="00F71522">
        <w:t xml:space="preserve">, as well as </w:t>
      </w:r>
      <w:r w:rsidR="00555C99">
        <w:t>the downstream surface</w:t>
      </w:r>
      <w:r w:rsidR="00C04747">
        <w:t xml:space="preserve"> anticyclone</w:t>
      </w:r>
      <w:r w:rsidR="00F71522">
        <w:t>,</w:t>
      </w:r>
      <w:r w:rsidR="00C04747">
        <w:t xml:space="preserve"> </w:t>
      </w:r>
      <w:r w:rsidR="008C5C32">
        <w:t xml:space="preserve">compared to </w:t>
      </w:r>
      <w:r w:rsidR="00C87943">
        <w:t>48 h prior to superposition</w:t>
      </w:r>
      <w:r w:rsidR="008C5C32">
        <w:t xml:space="preserve"> </w:t>
      </w:r>
      <w:r w:rsidR="00D15DFD">
        <w:t>result</w:t>
      </w:r>
      <w:r w:rsidR="00FC2BBF">
        <w:t>s</w:t>
      </w:r>
      <w:r w:rsidR="00D15DFD">
        <w:t xml:space="preserve"> in a </w:t>
      </w:r>
      <w:r w:rsidR="00F47AA8">
        <w:t>strengthened</w:t>
      </w:r>
      <w:r w:rsidR="008C5C32">
        <w:t xml:space="preserve"> zonal</w:t>
      </w:r>
      <w:r w:rsidR="00D15DFD">
        <w:t xml:space="preserve"> pressure gradient over eastern North America and </w:t>
      </w:r>
      <w:r w:rsidR="00F47AA8">
        <w:t>intensified</w:t>
      </w:r>
      <w:r w:rsidR="007C4C70">
        <w:t xml:space="preserve"> anomalous</w:t>
      </w:r>
      <w:r w:rsidR="00D15DFD">
        <w:t xml:space="preserve"> southerly geostrophic flow (Fig. </w:t>
      </w:r>
      <w:r w:rsidR="0042099E">
        <w:t>8</w:t>
      </w:r>
      <w:r w:rsidR="00C87943">
        <w:t>f</w:t>
      </w:r>
      <w:r w:rsidR="00D15DFD">
        <w:t xml:space="preserve">). </w:t>
      </w:r>
      <w:r w:rsidR="008C5C32">
        <w:t xml:space="preserve">This intensified </w:t>
      </w:r>
      <w:r w:rsidR="007C4C70">
        <w:t xml:space="preserve">anomalous </w:t>
      </w:r>
      <w:r w:rsidR="008C5C32">
        <w:t>s</w:t>
      </w:r>
      <w:r w:rsidR="00D15DFD">
        <w:t xml:space="preserve">outherly geostrophic flow </w:t>
      </w:r>
      <w:r w:rsidR="007C4C70">
        <w:t>contributes</w:t>
      </w:r>
      <w:r w:rsidR="008C5C32">
        <w:t xml:space="preserve"> to</w:t>
      </w:r>
      <w:r w:rsidR="00D15DFD">
        <w:t xml:space="preserve"> </w:t>
      </w:r>
      <w:r w:rsidR="00FC2BBF">
        <w:t xml:space="preserve">stronger poleward moisture transport and </w:t>
      </w:r>
      <w:r w:rsidR="00D15DFD">
        <w:t xml:space="preserve">larger precipitable water anomalies within the warm </w:t>
      </w:r>
      <w:r w:rsidR="008C5C32">
        <w:t>sector</w:t>
      </w:r>
      <w:r w:rsidR="007C4C70">
        <w:t xml:space="preserve"> of the surface cyclone</w:t>
      </w:r>
      <w:r w:rsidR="00FC2BBF">
        <w:t xml:space="preserve"> 24 h prior to superposition</w:t>
      </w:r>
      <w:r w:rsidR="00D15DFD">
        <w:t>. The</w:t>
      </w:r>
      <w:r w:rsidR="00FC2BBF">
        <w:t xml:space="preserve"> distribution of</w:t>
      </w:r>
      <w:r w:rsidR="00D15DFD">
        <w:t xml:space="preserve"> negative OLR anomalies </w:t>
      </w:r>
      <w:r w:rsidR="008C5C32">
        <w:t>overlap</w:t>
      </w:r>
      <w:r w:rsidR="00F71522">
        <w:t>s</w:t>
      </w:r>
      <w:r w:rsidR="00D15DFD">
        <w:t xml:space="preserve"> the position</w:t>
      </w:r>
      <w:r w:rsidR="008C5C32">
        <w:t>s</w:t>
      </w:r>
      <w:r w:rsidR="00D15DFD">
        <w:t xml:space="preserve"> of the warm and cold</w:t>
      </w:r>
      <w:r w:rsidR="008F167A">
        <w:t xml:space="preserve"> </w:t>
      </w:r>
      <w:r w:rsidR="00D15DFD">
        <w:t>fron</w:t>
      </w:r>
      <w:r w:rsidR="00C36727">
        <w:t>t</w:t>
      </w:r>
      <w:r w:rsidR="008F167A">
        <w:t>s</w:t>
      </w:r>
      <w:r w:rsidR="00C36727">
        <w:t xml:space="preserve"> </w:t>
      </w:r>
      <w:r w:rsidR="007C4C70">
        <w:t>associated with</w:t>
      </w:r>
      <w:r w:rsidR="00D15DFD">
        <w:t xml:space="preserve"> the surface cyclone</w:t>
      </w:r>
      <w:r w:rsidR="003E15AE">
        <w:t xml:space="preserve"> at this time</w:t>
      </w:r>
      <w:r w:rsidR="00C04747">
        <w:t xml:space="preserve"> (not shown)</w:t>
      </w:r>
      <w:r w:rsidR="00D15DFD">
        <w:t>, and the collocation of these</w:t>
      </w:r>
      <w:r w:rsidR="00FC2BBF">
        <w:t xml:space="preserve"> OLR</w:t>
      </w:r>
      <w:r w:rsidR="00D15DFD">
        <w:t xml:space="preserve"> anomalies with</w:t>
      </w:r>
      <w:r w:rsidR="003E15AE">
        <w:t xml:space="preserve"> both</w:t>
      </w:r>
      <w:r w:rsidR="00D15DFD">
        <w:t xml:space="preserve"> anomalous moisture</w:t>
      </w:r>
      <w:r w:rsidR="008E5B55">
        <w:t xml:space="preserve"> and </w:t>
      </w:r>
      <w:r w:rsidR="008F167A">
        <w:t>synoptic-scale</w:t>
      </w:r>
      <w:r w:rsidR="008E5B55">
        <w:t xml:space="preserve"> ascent</w:t>
      </w:r>
      <w:r w:rsidR="00D15DFD">
        <w:t xml:space="preserve"> </w:t>
      </w:r>
      <w:r w:rsidR="008E5B55">
        <w:t>suggests</w:t>
      </w:r>
      <w:r w:rsidR="00D15DFD">
        <w:t xml:space="preserve"> that</w:t>
      </w:r>
      <w:r w:rsidR="00FC2BBF">
        <w:t xml:space="preserve"> widespread</w:t>
      </w:r>
      <w:r w:rsidR="00D15DFD">
        <w:t xml:space="preserve"> precipitation </w:t>
      </w:r>
      <w:r w:rsidR="00FC2BBF">
        <w:t>persists</w:t>
      </w:r>
      <w:r w:rsidR="00061E49">
        <w:t xml:space="preserve"> on the</w:t>
      </w:r>
      <w:r w:rsidR="00FC2BBF">
        <w:t xml:space="preserve"> equatorward </w:t>
      </w:r>
      <w:r w:rsidR="00061E49">
        <w:t>side of the</w:t>
      </w:r>
      <w:r w:rsidR="00FC2BBF">
        <w:t xml:space="preserve"> developing </w:t>
      </w:r>
      <w:r w:rsidR="00C36727">
        <w:t>superposed jet</w:t>
      </w:r>
      <w:r w:rsidR="00D15DFD">
        <w:t>.</w:t>
      </w:r>
    </w:p>
    <w:p w14:paraId="70BF50DB" w14:textId="696864E1" w:rsidR="00D15DFD" w:rsidRDefault="00D15DFD" w:rsidP="008E5B55">
      <w:pPr>
        <w:widowControl w:val="0"/>
        <w:spacing w:line="480" w:lineRule="auto"/>
      </w:pPr>
      <w:r>
        <w:tab/>
      </w:r>
      <w:r w:rsidR="0042099E">
        <w:t>D</w:t>
      </w:r>
      <w:r w:rsidR="00907839">
        <w:t>iabatic heating</w:t>
      </w:r>
      <w:r w:rsidR="0042099E">
        <w:t xml:space="preserve"> in the middle troposphere</w:t>
      </w:r>
      <w:r w:rsidR="00336A5A">
        <w:t xml:space="preserve"> and negative PV advection </w:t>
      </w:r>
      <w:r w:rsidR="00F67AF4">
        <w:t>at</w:t>
      </w:r>
      <w:r w:rsidR="00336A5A">
        <w:t xml:space="preserve"> the</w:t>
      </w:r>
      <w:r w:rsidR="00F67AF4">
        <w:t xml:space="preserve"> level of the</w:t>
      </w:r>
      <w:r w:rsidR="00336A5A">
        <w:t xml:space="preserve"> dynamic tropopause</w:t>
      </w:r>
      <w:r w:rsidR="008E07F8">
        <w:t xml:space="preserve"> by the </w:t>
      </w:r>
      <w:r w:rsidR="0042099E">
        <w:t>three-dimensional divergent circulation</w:t>
      </w:r>
      <w:r w:rsidR="008E07F8">
        <w:t xml:space="preserve"> </w:t>
      </w:r>
      <w:r w:rsidR="001D2C33">
        <w:t xml:space="preserve">24 h prior to superposition </w:t>
      </w:r>
      <w:r w:rsidR="002A30A1">
        <w:t>(</w:t>
      </w:r>
      <w:r w:rsidR="0042099E">
        <w:t>Figs. 9</w:t>
      </w:r>
      <w:proofErr w:type="gramStart"/>
      <w:r w:rsidR="0042099E">
        <w:t>a,b</w:t>
      </w:r>
      <w:proofErr w:type="gramEnd"/>
      <w:r w:rsidR="002A30A1">
        <w:t>)</w:t>
      </w:r>
      <w:r w:rsidR="00500B32">
        <w:t xml:space="preserve"> </w:t>
      </w:r>
      <w:r w:rsidR="00175F55">
        <w:t>contribute to</w:t>
      </w:r>
      <w:r w:rsidR="00500B32">
        <w:t xml:space="preserve"> further amplification of the upper-tropospheric ridge over eastern North America </w:t>
      </w:r>
      <w:r w:rsidR="008C5C32">
        <w:t>by</w:t>
      </w:r>
      <w:r w:rsidR="00500B32">
        <w:t xml:space="preserve"> the time of superposition (Fig. </w:t>
      </w:r>
      <w:r w:rsidR="0042099E">
        <w:t>8</w:t>
      </w:r>
      <w:r w:rsidR="00336C56">
        <w:t>g</w:t>
      </w:r>
      <w:r w:rsidR="00500B32">
        <w:t xml:space="preserve">). Consequently, the subtropical waveguide is </w:t>
      </w:r>
      <w:r w:rsidR="00494DC8">
        <w:t>displaced</w:t>
      </w:r>
      <w:r w:rsidR="00500B32">
        <w:t xml:space="preserve"> anomalously poleward of its climatological position</w:t>
      </w:r>
      <w:r w:rsidR="00336C56">
        <w:t xml:space="preserve"> (Fig. </w:t>
      </w:r>
      <w:r w:rsidR="0042099E">
        <w:t>8</w:t>
      </w:r>
      <w:r w:rsidR="00336C56">
        <w:t>h)</w:t>
      </w:r>
      <w:r w:rsidR="00494DC8">
        <w:t>.</w:t>
      </w:r>
      <w:r w:rsidR="00500B32">
        <w:t xml:space="preserve"> </w:t>
      </w:r>
      <w:r w:rsidR="002B4A65">
        <w:t>Although</w:t>
      </w:r>
      <w:r w:rsidR="00555C99">
        <w:t xml:space="preserve"> </w:t>
      </w:r>
      <w:r w:rsidR="00175F55">
        <w:t xml:space="preserve">300-hPa </w:t>
      </w:r>
      <w:r w:rsidR="00500B32">
        <w:t>geostrophic warm-air advection</w:t>
      </w:r>
      <w:r w:rsidR="00175F55">
        <w:t xml:space="preserve"> persists along the jet axis at </w:t>
      </w:r>
      <w:r w:rsidR="00494DC8">
        <w:t>the time of superposition</w:t>
      </w:r>
      <w:r w:rsidR="00175F55">
        <w:t xml:space="preserve">, </w:t>
      </w:r>
      <w:r w:rsidR="00494DC8">
        <w:t>areas of</w:t>
      </w:r>
      <w:r w:rsidR="00175F55">
        <w:t xml:space="preserve"> warm-air advection </w:t>
      </w:r>
      <w:r w:rsidR="00494DC8">
        <w:t>are now</w:t>
      </w:r>
      <w:r w:rsidR="00F139D2">
        <w:t xml:space="preserve"> </w:t>
      </w:r>
      <w:r w:rsidR="00175F55">
        <w:t>focused</w:t>
      </w:r>
      <w:r w:rsidR="00500B32">
        <w:t xml:space="preserve"> i</w:t>
      </w:r>
      <w:r w:rsidR="00175F55">
        <w:t xml:space="preserve">n the </w:t>
      </w:r>
      <w:r w:rsidR="00494DC8">
        <w:t>jet-exit</w:t>
      </w:r>
      <w:r w:rsidR="00F71522">
        <w:t xml:space="preserve"> region</w:t>
      </w:r>
      <w:r w:rsidR="00494DC8">
        <w:t xml:space="preserve"> </w:t>
      </w:r>
      <w:r w:rsidR="00175F55">
        <w:t>rather than</w:t>
      </w:r>
      <w:r w:rsidR="00C36727">
        <w:t xml:space="preserve"> in</w:t>
      </w:r>
      <w:r w:rsidR="00494DC8">
        <w:t xml:space="preserve"> the jet-entrance region</w:t>
      </w:r>
      <w:r w:rsidR="00555C99">
        <w:t>, as they were 24 h earlier</w:t>
      </w:r>
      <w:r w:rsidR="00C36727">
        <w:t xml:space="preserve"> (Figs. </w:t>
      </w:r>
      <w:r w:rsidR="0042099E">
        <w:t>8</w:t>
      </w:r>
      <w:proofErr w:type="gramStart"/>
      <w:r w:rsidR="00336C56">
        <w:t>d</w:t>
      </w:r>
      <w:r w:rsidR="00C36727">
        <w:t>,</w:t>
      </w:r>
      <w:r w:rsidR="00336C56">
        <w:t>g</w:t>
      </w:r>
      <w:proofErr w:type="gramEnd"/>
      <w:r w:rsidR="00C36727">
        <w:t>)</w:t>
      </w:r>
      <w:r w:rsidR="00175F55">
        <w:t>. The presence of geostrophic warm-air</w:t>
      </w:r>
      <w:r w:rsidR="00494DC8">
        <w:t xml:space="preserve"> advection</w:t>
      </w:r>
      <w:r w:rsidR="00175F55">
        <w:t xml:space="preserve"> </w:t>
      </w:r>
      <w:r w:rsidR="00440953">
        <w:t>with</w:t>
      </w:r>
      <w:r w:rsidR="00175F55">
        <w:t>in the jet-exit region</w:t>
      </w:r>
      <w:r w:rsidR="00336C56">
        <w:t xml:space="preserve"> implies that the across-front ageostrophic circulation in </w:t>
      </w:r>
      <w:r w:rsidR="00440953">
        <w:t>that</w:t>
      </w:r>
      <w:r w:rsidR="00336C56">
        <w:t xml:space="preserve"> location is shifted equatorward</w:t>
      </w:r>
      <w:r w:rsidR="00175F55">
        <w:t xml:space="preserve"> </w:t>
      </w:r>
      <w:r w:rsidR="00336C56">
        <w:t>so as to position</w:t>
      </w:r>
      <w:r w:rsidR="00500B32">
        <w:t xml:space="preserve"> ascent </w:t>
      </w:r>
      <w:r w:rsidR="00F67AF4">
        <w:t>beneath</w:t>
      </w:r>
      <w:r w:rsidR="00500B32">
        <w:t xml:space="preserve"> the jet </w:t>
      </w:r>
      <w:r w:rsidR="00175F55">
        <w:t>core</w:t>
      </w:r>
      <w:r w:rsidR="00A1622A">
        <w:t xml:space="preserve"> (Fig</w:t>
      </w:r>
      <w:r w:rsidR="00336C56">
        <w:t xml:space="preserve">s. </w:t>
      </w:r>
      <w:r w:rsidR="0042099E">
        <w:t>8</w:t>
      </w:r>
      <w:r w:rsidR="00336C56">
        <w:t xml:space="preserve">g,h; Shapiro 1981, 1982; </w:t>
      </w:r>
      <w:r w:rsidR="00F71522">
        <w:t>Keyser</w:t>
      </w:r>
      <w:r w:rsidR="00336C56">
        <w:t xml:space="preserve"> and </w:t>
      </w:r>
      <w:r w:rsidR="00F71522">
        <w:t>Shapiro</w:t>
      </w:r>
      <w:r w:rsidR="00336C56">
        <w:t xml:space="preserve"> 1986; Lang and Martin 2012, 2013</w:t>
      </w:r>
      <w:r w:rsidR="00A56C44">
        <w:t>b</w:t>
      </w:r>
      <w:r w:rsidR="00A1622A">
        <w:t>)</w:t>
      </w:r>
      <w:r w:rsidR="00500B32">
        <w:t xml:space="preserve">. </w:t>
      </w:r>
      <w:r w:rsidR="002B4A65">
        <w:t>Although</w:t>
      </w:r>
      <w:r w:rsidR="00500B32">
        <w:t xml:space="preserve"> the surface cyclone remains</w:t>
      </w:r>
      <w:r w:rsidR="00175F55">
        <w:t xml:space="preserve"> </w:t>
      </w:r>
      <w:r w:rsidR="00494DC8">
        <w:t xml:space="preserve">aligned </w:t>
      </w:r>
      <w:r w:rsidR="00494DC8">
        <w:lastRenderedPageBreak/>
        <w:t>with this area</w:t>
      </w:r>
      <w:r w:rsidR="00175F55">
        <w:t xml:space="preserve"> of</w:t>
      </w:r>
      <w:r w:rsidR="00555C99">
        <w:t xml:space="preserve"> </w:t>
      </w:r>
      <w:r w:rsidR="00175F55">
        <w:t>ascent</w:t>
      </w:r>
      <w:r w:rsidR="00500B32">
        <w:t xml:space="preserve">, the surface cyclone </w:t>
      </w:r>
      <w:r w:rsidR="00494DC8">
        <w:t>does not intensify during the 24-h period prior to superposition</w:t>
      </w:r>
      <w:r w:rsidR="00175F55">
        <w:t xml:space="preserve"> (Figs. </w:t>
      </w:r>
      <w:r w:rsidR="0042099E">
        <w:t>8</w:t>
      </w:r>
      <w:proofErr w:type="gramStart"/>
      <w:r w:rsidR="00336C56">
        <w:t>f</w:t>
      </w:r>
      <w:r w:rsidR="00175F55">
        <w:t>,</w:t>
      </w:r>
      <w:r w:rsidR="00336C56">
        <w:t>i</w:t>
      </w:r>
      <w:proofErr w:type="gramEnd"/>
      <w:r w:rsidR="00175F55">
        <w:t>). Additionally,</w:t>
      </w:r>
      <w:r w:rsidR="00500B32">
        <w:t xml:space="preserve"> precipitable water anomalies and negative OLR anomalies </w:t>
      </w:r>
      <w:r w:rsidR="00F71522">
        <w:t>decrease</w:t>
      </w:r>
      <w:r w:rsidR="00494DC8">
        <w:t xml:space="preserve"> in magnitude during </w:t>
      </w:r>
      <w:r w:rsidR="00B938C3">
        <w:t>the prior</w:t>
      </w:r>
      <w:r w:rsidR="00336C56">
        <w:t xml:space="preserve"> 24-h period</w:t>
      </w:r>
      <w:r w:rsidR="00500B32">
        <w:t xml:space="preserve">. </w:t>
      </w:r>
      <w:r w:rsidR="00175F55">
        <w:t>Together, t</w:t>
      </w:r>
      <w:r w:rsidR="00500B32">
        <w:t>h</w:t>
      </w:r>
      <w:r w:rsidR="00A1622A">
        <w:t>ese observations</w:t>
      </w:r>
      <w:r w:rsidR="00500B32">
        <w:t xml:space="preserve"> </w:t>
      </w:r>
      <w:r w:rsidR="00175F55">
        <w:t>imply</w:t>
      </w:r>
      <w:r w:rsidR="00500B32">
        <w:t xml:space="preserve"> that </w:t>
      </w:r>
      <w:r w:rsidR="00175F55">
        <w:t xml:space="preserve">surface cyclogenesis and </w:t>
      </w:r>
      <w:r w:rsidR="00494DC8">
        <w:t>widespread</w:t>
      </w:r>
      <w:r w:rsidR="00175F55">
        <w:t xml:space="preserve"> precipitation </w:t>
      </w:r>
      <w:r w:rsidR="00500B32">
        <w:t xml:space="preserve">tend to </w:t>
      </w:r>
      <w:r w:rsidR="00500B32" w:rsidRPr="00336C56">
        <w:t>lead</w:t>
      </w:r>
      <w:r w:rsidR="00500B32">
        <w:t xml:space="preserve"> the development of </w:t>
      </w:r>
      <w:r w:rsidR="00494DC8">
        <w:t>eastern subtropical dominant</w:t>
      </w:r>
      <w:r w:rsidR="00EF1800">
        <w:t xml:space="preserve"> events</w:t>
      </w:r>
      <w:r w:rsidR="00440953">
        <w:t>,</w:t>
      </w:r>
      <w:r w:rsidR="00336C56">
        <w:t xml:space="preserve"> rather than peak at the time of superposition as observed during polar dominant events</w:t>
      </w:r>
      <w:r w:rsidR="00500B32">
        <w:t>.</w:t>
      </w:r>
    </w:p>
    <w:p w14:paraId="404C1BA1" w14:textId="17157BFF" w:rsidR="00500B32" w:rsidRDefault="00500B32" w:rsidP="00494DC8">
      <w:pPr>
        <w:widowControl w:val="0"/>
        <w:spacing w:line="480" w:lineRule="auto"/>
      </w:pPr>
      <w:r>
        <w:tab/>
        <w:t>F</w:t>
      </w:r>
      <w:r w:rsidR="0084125F">
        <w:t>a</w:t>
      </w:r>
      <w:r>
        <w:t>rther upstream</w:t>
      </w:r>
      <w:r w:rsidR="00F71522">
        <w:t xml:space="preserve"> of the surface cyclone</w:t>
      </w:r>
      <w:r>
        <w:t xml:space="preserve">, 300-hPa geostrophic cold-air advection is </w:t>
      </w:r>
      <w:r w:rsidR="00175F55">
        <w:t>diagnosed</w:t>
      </w:r>
      <w:r>
        <w:t xml:space="preserve"> within the </w:t>
      </w:r>
      <w:r w:rsidR="00DB6279">
        <w:t>jet-</w:t>
      </w:r>
      <w:r>
        <w:t xml:space="preserve">entrance region </w:t>
      </w:r>
      <w:r w:rsidR="0084125F">
        <w:t>at the time of jet superposition</w:t>
      </w:r>
      <w:r w:rsidR="00175F55">
        <w:t xml:space="preserve"> (Fig. </w:t>
      </w:r>
      <w:r w:rsidR="0042099E">
        <w:t>8</w:t>
      </w:r>
      <w:r w:rsidR="00FA7F8E">
        <w:t>g</w:t>
      </w:r>
      <w:r w:rsidR="00175F55">
        <w:t>)</w:t>
      </w:r>
      <w:r>
        <w:t xml:space="preserve">. </w:t>
      </w:r>
      <w:r w:rsidR="00FA7F8E">
        <w:t xml:space="preserve">The presence of </w:t>
      </w:r>
      <w:r>
        <w:t>geostrophic cold-air advection</w:t>
      </w:r>
      <w:r w:rsidR="00097838">
        <w:t xml:space="preserve"> within the jet-entrance region</w:t>
      </w:r>
      <w:r>
        <w:t xml:space="preserve"> </w:t>
      </w:r>
      <w:r w:rsidR="005955FE">
        <w:t>suggests that</w:t>
      </w:r>
      <w:r w:rsidR="00FA7F8E">
        <w:t xml:space="preserve"> the across-front ageostrophic circulation in that location is shifted equatorward so as to position</w:t>
      </w:r>
      <w:r w:rsidR="005955FE">
        <w:t xml:space="preserve"> </w:t>
      </w:r>
      <w:r w:rsidR="00FA7F8E">
        <w:t>descent</w:t>
      </w:r>
      <w:r>
        <w:t xml:space="preserve"> beneath the jet core</w:t>
      </w:r>
      <w:r w:rsidR="00FA7F8E">
        <w:t xml:space="preserve"> (Fig. </w:t>
      </w:r>
      <w:r w:rsidR="0042099E">
        <w:t>8</w:t>
      </w:r>
      <w:r w:rsidR="00FA7F8E">
        <w:t>h)</w:t>
      </w:r>
      <w:r w:rsidR="0084125F">
        <w:t>.</w:t>
      </w:r>
      <w:r w:rsidR="00FA7F8E">
        <w:t xml:space="preserve"> Referred to as the “Shapiro effect” by </w:t>
      </w:r>
      <w:proofErr w:type="spellStart"/>
      <w:r w:rsidR="00FA7F8E">
        <w:t>Rotunno</w:t>
      </w:r>
      <w:proofErr w:type="spellEnd"/>
      <w:r w:rsidR="00FA7F8E">
        <w:t xml:space="preserve"> et al. (1994), </w:t>
      </w:r>
      <w:r w:rsidR="00440953">
        <w:t>this process</w:t>
      </w:r>
      <w:r w:rsidR="00FA7F8E">
        <w:t xml:space="preserve"> is strongly conducive to upper-tropospheric frontogenesis and the concomitant development of a tropopause fold (e.g., Shapiro 1981, 1982; Keyser and </w:t>
      </w:r>
      <w:proofErr w:type="spellStart"/>
      <w:r w:rsidR="00FA7F8E">
        <w:t>Pecnick</w:t>
      </w:r>
      <w:proofErr w:type="spellEnd"/>
      <w:r w:rsidR="00FA7F8E">
        <w:t xml:space="preserve"> 1985; Keyser and Shapiro 1986; </w:t>
      </w:r>
      <w:proofErr w:type="spellStart"/>
      <w:r w:rsidR="00FA7F8E">
        <w:t>Rotunno</w:t>
      </w:r>
      <w:proofErr w:type="spellEnd"/>
      <w:r w:rsidR="00FA7F8E">
        <w:t xml:space="preserve"> et al. 1994; Schultz and Doswell 1999; Schultz and Sanders 2002; Lang and Martin </w:t>
      </w:r>
      <w:r w:rsidR="00A56C44">
        <w:t xml:space="preserve">2010, </w:t>
      </w:r>
      <w:r w:rsidR="00FA7F8E">
        <w:t>2012</w:t>
      </w:r>
      <w:r w:rsidR="00A56C44">
        <w:t>, 2013a</w:t>
      </w:r>
      <w:r w:rsidR="00FA7F8E">
        <w:t>;</w:t>
      </w:r>
      <w:r w:rsidR="00A56C44">
        <w:t xml:space="preserve"> Schultz 2013;</w:t>
      </w:r>
      <w:r w:rsidR="00FA7F8E">
        <w:t xml:space="preserve"> Martin 2014; Winters and Martin 2016, 2017).</w:t>
      </w:r>
      <w:r w:rsidR="0084125F">
        <w:t xml:space="preserve"> </w:t>
      </w:r>
      <w:r w:rsidR="00A1622A">
        <w:t xml:space="preserve">To investigate the formation of the </w:t>
      </w:r>
      <w:r w:rsidR="0067577C">
        <w:t>single</w:t>
      </w:r>
      <w:r w:rsidR="00A1622A">
        <w:t>-step tropopause structure further,</w:t>
      </w:r>
      <w:r w:rsidR="005C40A5">
        <w:t xml:space="preserve"> we analyze fields along a vertical cross section</w:t>
      </w:r>
      <w:r w:rsidR="00A1622A">
        <w:t xml:space="preserve"> (</w:t>
      </w:r>
      <w:r w:rsidR="00002290">
        <w:t>E</w:t>
      </w:r>
      <w:r w:rsidR="00A1622A">
        <w:t>–</w:t>
      </w:r>
      <w:r w:rsidR="00002290">
        <w:t>E</w:t>
      </w:r>
      <w:r w:rsidR="00A1622A">
        <w:t xml:space="preserve">’) </w:t>
      </w:r>
      <w:r w:rsidR="00F139D2">
        <w:t>immediately upstream of the</w:t>
      </w:r>
      <w:r w:rsidR="00A1622A">
        <w:t xml:space="preserve"> </w:t>
      </w:r>
      <w:r w:rsidR="00F139D2">
        <w:t>jet superposition centroid</w:t>
      </w:r>
      <w:r w:rsidR="00A1622A">
        <w:t xml:space="preserve"> and perpendicular to the jet axis</w:t>
      </w:r>
      <w:r w:rsidR="005C40A5">
        <w:t xml:space="preserve"> </w:t>
      </w:r>
      <w:r w:rsidR="00547F59">
        <w:t>12</w:t>
      </w:r>
      <w:r w:rsidR="0084125F">
        <w:t xml:space="preserve"> </w:t>
      </w:r>
      <w:r w:rsidR="00547F59">
        <w:t>h prior to superposition</w:t>
      </w:r>
      <w:r w:rsidR="00C36727">
        <w:t xml:space="preserve"> (Fig. </w:t>
      </w:r>
      <w:r w:rsidR="0042099E">
        <w:t>10</w:t>
      </w:r>
      <w:r w:rsidR="00C36727">
        <w:t>a)</w:t>
      </w:r>
      <w:r w:rsidR="00547F59">
        <w:t xml:space="preserve"> and at the time of superposition </w:t>
      </w:r>
      <w:r w:rsidR="00C36727">
        <w:t>(</w:t>
      </w:r>
      <w:r w:rsidR="00547F59">
        <w:t xml:space="preserve">Fig. </w:t>
      </w:r>
      <w:r w:rsidR="0042099E">
        <w:t>10</w:t>
      </w:r>
      <w:r w:rsidR="00C36727">
        <w:t>b)</w:t>
      </w:r>
      <w:r w:rsidR="00547F59">
        <w:t>.</w:t>
      </w:r>
    </w:p>
    <w:p w14:paraId="312E1075" w14:textId="0F7D73C4" w:rsidR="00A85820" w:rsidRDefault="00547F59" w:rsidP="00494DC8">
      <w:pPr>
        <w:widowControl w:val="0"/>
        <w:spacing w:line="480" w:lineRule="auto"/>
      </w:pPr>
      <w:r>
        <w:tab/>
      </w:r>
      <w:r w:rsidR="00D13747">
        <w:t xml:space="preserve">Figure </w:t>
      </w:r>
      <w:r w:rsidR="0042099E">
        <w:t>10</w:t>
      </w:r>
      <w:r w:rsidR="00D13747">
        <w:t xml:space="preserve">a </w:t>
      </w:r>
      <w:r w:rsidR="00097838">
        <w:t>depicts</w:t>
      </w:r>
      <w:r w:rsidR="00D13747">
        <w:t xml:space="preserve"> an area of ascent directly beneath the jet core</w:t>
      </w:r>
      <w:r w:rsidR="00097838">
        <w:t xml:space="preserve"> 12</w:t>
      </w:r>
      <w:r w:rsidR="001C7679">
        <w:t xml:space="preserve"> </w:t>
      </w:r>
      <w:r w:rsidR="00097838">
        <w:t>h prior to superposition</w:t>
      </w:r>
      <w:r w:rsidR="00D13747">
        <w:t xml:space="preserve">, consistent with </w:t>
      </w:r>
      <w:r w:rsidR="00097838">
        <w:t>the</w:t>
      </w:r>
      <w:r w:rsidR="004E32D6">
        <w:t xml:space="preserve"> </w:t>
      </w:r>
      <w:r w:rsidR="004B2A9F">
        <w:t>presence of</w:t>
      </w:r>
      <w:r w:rsidR="00C36727">
        <w:t xml:space="preserve"> </w:t>
      </w:r>
      <w:r w:rsidR="00097838">
        <w:t>geostrophic warm-air advection</w:t>
      </w:r>
      <w:r w:rsidR="004E32D6">
        <w:t xml:space="preserve"> </w:t>
      </w:r>
      <w:r w:rsidR="00097838">
        <w:t>along the jet axis</w:t>
      </w:r>
      <w:r w:rsidR="0084125F">
        <w:t xml:space="preserve"> and</w:t>
      </w:r>
      <w:r w:rsidR="00C36727">
        <w:t xml:space="preserve"> ascent</w:t>
      </w:r>
      <w:r w:rsidR="0084125F">
        <w:t xml:space="preserve"> </w:t>
      </w:r>
      <w:r w:rsidR="004B2A9F">
        <w:t>in the vicinity of the</w:t>
      </w:r>
      <w:r w:rsidR="005955FE">
        <w:t xml:space="preserve"> surface cyclone</w:t>
      </w:r>
      <w:r w:rsidR="0084125F">
        <w:t xml:space="preserve"> </w:t>
      </w:r>
      <w:r w:rsidR="00097838">
        <w:t>during the</w:t>
      </w:r>
      <w:r w:rsidR="001C7679">
        <w:t xml:space="preserve"> 24-h</w:t>
      </w:r>
      <w:r w:rsidR="00097838">
        <w:t xml:space="preserve"> period prior to superposition (Fig</w:t>
      </w:r>
      <w:r w:rsidR="001C7679">
        <w:t>s</w:t>
      </w:r>
      <w:r w:rsidR="00097838">
        <w:t xml:space="preserve">. </w:t>
      </w:r>
      <w:r w:rsidR="0042099E">
        <w:t>8</w:t>
      </w:r>
      <w:r w:rsidR="00AE4A4E">
        <w:t>d–</w:t>
      </w:r>
      <w:proofErr w:type="spellStart"/>
      <w:r w:rsidR="004E32D6">
        <w:t>i</w:t>
      </w:r>
      <w:proofErr w:type="spellEnd"/>
      <w:r w:rsidR="00097838">
        <w:t>)</w:t>
      </w:r>
      <w:r w:rsidR="00D13747">
        <w:t xml:space="preserve">. This ascent </w:t>
      </w:r>
      <w:r w:rsidR="00945564">
        <w:t>is responsible</w:t>
      </w:r>
      <w:r w:rsidR="00097838">
        <w:t xml:space="preserve"> </w:t>
      </w:r>
      <w:r w:rsidR="00D13747">
        <w:t>for</w:t>
      </w:r>
      <w:r w:rsidR="001C7679">
        <w:t xml:space="preserve"> </w:t>
      </w:r>
      <w:r w:rsidR="00C36727">
        <w:t>a large fraction</w:t>
      </w:r>
      <w:r w:rsidR="0042099E">
        <w:t xml:space="preserve"> (</w:t>
      </w:r>
      <w:r w:rsidR="00525D1E">
        <w:t>~80–95%)</w:t>
      </w:r>
      <w:r w:rsidR="00C36727">
        <w:t xml:space="preserve"> of </w:t>
      </w:r>
      <w:r w:rsidR="001C7679">
        <w:t>the</w:t>
      </w:r>
      <w:r w:rsidR="00D13747">
        <w:t xml:space="preserve"> negative PV advection</w:t>
      </w:r>
      <w:r w:rsidR="001C7679">
        <w:t xml:space="preserve"> </w:t>
      </w:r>
      <w:r w:rsidR="00FB65CF">
        <w:t>diagnosed</w:t>
      </w:r>
      <w:r w:rsidR="00D13747">
        <w:t xml:space="preserve"> </w:t>
      </w:r>
      <w:r w:rsidR="00555C99">
        <w:t xml:space="preserve">along the </w:t>
      </w:r>
      <w:r w:rsidR="00097838">
        <w:t>tropopause</w:t>
      </w:r>
      <w:r w:rsidR="00B432BB">
        <w:t xml:space="preserve"> within the cross section,</w:t>
      </w:r>
      <w:r w:rsidR="005955FE">
        <w:t xml:space="preserve"> </w:t>
      </w:r>
      <w:r w:rsidR="00097838">
        <w:t>and acts</w:t>
      </w:r>
      <w:r w:rsidR="00A85820">
        <w:t xml:space="preserve"> </w:t>
      </w:r>
      <w:r w:rsidR="00097838">
        <w:t>to</w:t>
      </w:r>
      <w:r w:rsidR="001C7679">
        <w:t xml:space="preserve"> locally</w:t>
      </w:r>
      <w:r w:rsidR="00A85820">
        <w:t xml:space="preserve"> </w:t>
      </w:r>
      <w:r w:rsidR="00747516">
        <w:t xml:space="preserve">steepen the </w:t>
      </w:r>
      <w:r w:rsidR="00747516">
        <w:lastRenderedPageBreak/>
        <w:t>tropopause</w:t>
      </w:r>
      <w:r w:rsidR="00C36727">
        <w:t xml:space="preserve"> during the 12-h period prior to superposition</w:t>
      </w:r>
      <w:r w:rsidR="001C7679">
        <w:t xml:space="preserve"> (Figs. </w:t>
      </w:r>
      <w:r w:rsidR="00525D1E">
        <w:t>10</w:t>
      </w:r>
      <w:proofErr w:type="gramStart"/>
      <w:r w:rsidR="001C7679">
        <w:t>a,b</w:t>
      </w:r>
      <w:proofErr w:type="gramEnd"/>
      <w:r w:rsidR="001C7679">
        <w:t>)</w:t>
      </w:r>
      <w:r w:rsidR="00747516">
        <w:t xml:space="preserve">. </w:t>
      </w:r>
      <w:r w:rsidR="00B432BB">
        <w:t>G</w:t>
      </w:r>
      <w:r w:rsidR="00747516">
        <w:t xml:space="preserve">iven that this ascent is </w:t>
      </w:r>
      <w:r w:rsidR="007468AE">
        <w:t>collocated with a region of diabatic heating</w:t>
      </w:r>
      <w:r w:rsidR="00A85820">
        <w:t xml:space="preserve"> (Fig. </w:t>
      </w:r>
      <w:r w:rsidR="007468AE">
        <w:t>9a</w:t>
      </w:r>
      <w:r w:rsidR="00A85820">
        <w:t>)</w:t>
      </w:r>
      <w:r w:rsidR="00747516">
        <w:t xml:space="preserve">, </w:t>
      </w:r>
      <w:r w:rsidR="007468AE">
        <w:t>latent</w:t>
      </w:r>
      <w:r w:rsidR="00097838">
        <w:t xml:space="preserve"> heating</w:t>
      </w:r>
      <w:r w:rsidR="008E60DD">
        <w:t xml:space="preserve"> </w:t>
      </w:r>
      <w:r w:rsidR="00C36727">
        <w:t>contributes</w:t>
      </w:r>
      <w:r w:rsidR="00B432BB">
        <w:t xml:space="preserve"> to</w:t>
      </w:r>
      <w:r w:rsidR="00747516">
        <w:t xml:space="preserve"> </w:t>
      </w:r>
      <w:r w:rsidR="00B432BB">
        <w:t>an</w:t>
      </w:r>
      <w:r w:rsidR="00C36727">
        <w:t xml:space="preserve"> erosion of</w:t>
      </w:r>
      <w:r w:rsidR="00747516">
        <w:t xml:space="preserve"> upper-tropospheric PV</w:t>
      </w:r>
      <w:r w:rsidR="00D61180">
        <w:t xml:space="preserve"> </w:t>
      </w:r>
      <w:r w:rsidR="00747516">
        <w:t>on the equatorward side of the jet</w:t>
      </w:r>
      <w:r w:rsidR="00D61180">
        <w:t xml:space="preserve"> </w:t>
      </w:r>
      <w:r w:rsidR="009A137A">
        <w:t xml:space="preserve">during the 12-h period prior to superposition </w:t>
      </w:r>
      <w:r w:rsidR="004039DE">
        <w:t xml:space="preserve">(Figs. </w:t>
      </w:r>
      <w:r w:rsidR="007468AE">
        <w:t>10</w:t>
      </w:r>
      <w:proofErr w:type="gramStart"/>
      <w:r w:rsidR="004039DE">
        <w:t>a,b</w:t>
      </w:r>
      <w:proofErr w:type="gramEnd"/>
      <w:r w:rsidR="004039DE">
        <w:t>).</w:t>
      </w:r>
      <w:r w:rsidR="00747516">
        <w:t xml:space="preserve"> In combination, </w:t>
      </w:r>
      <w:r w:rsidR="008E60DD">
        <w:t>the negative PV advection diagnosed along the tropopause and the diabatic heating</w:t>
      </w:r>
      <w:r w:rsidR="004B2A9F">
        <w:t xml:space="preserve"> associated with moist ascent</w:t>
      </w:r>
      <w:r w:rsidR="008E60DD">
        <w:t xml:space="preserve"> </w:t>
      </w:r>
      <w:r w:rsidR="00620CFC">
        <w:t>underscore</w:t>
      </w:r>
      <w:r w:rsidR="004B2A9F">
        <w:t xml:space="preserve"> </w:t>
      </w:r>
      <w:r w:rsidR="007468AE">
        <w:t>the important contribution</w:t>
      </w:r>
      <w:r w:rsidR="004B2A9F">
        <w:t xml:space="preserve"> </w:t>
      </w:r>
      <w:r w:rsidR="007468AE">
        <w:t>from</w:t>
      </w:r>
      <w:r w:rsidR="004B2A9F">
        <w:t xml:space="preserve"> moist ascent during eastern subtropical dominant events. </w:t>
      </w:r>
      <w:r w:rsidR="008C5825">
        <w:t>A</w:t>
      </w:r>
      <w:r w:rsidR="00747516">
        <w:t xml:space="preserve"> narrow zone of </w:t>
      </w:r>
      <w:r w:rsidR="00A85820">
        <w:t>descent</w:t>
      </w:r>
      <w:r w:rsidR="00FB65CF">
        <w:t xml:space="preserve"> </w:t>
      </w:r>
      <w:r w:rsidR="00747516">
        <w:t>develops beneath the jet core</w:t>
      </w:r>
      <w:r w:rsidR="008C5825">
        <w:t xml:space="preserve"> </w:t>
      </w:r>
      <w:r w:rsidR="00FB65CF">
        <w:t>at</w:t>
      </w:r>
      <w:r w:rsidR="008C5825">
        <w:t xml:space="preserve"> the time of superposition</w:t>
      </w:r>
      <w:r w:rsidR="00747516">
        <w:t xml:space="preserve"> (Fig. </w:t>
      </w:r>
      <w:r w:rsidR="007468AE">
        <w:t>10</w:t>
      </w:r>
      <w:r w:rsidR="00747516">
        <w:t>b)</w:t>
      </w:r>
      <w:r w:rsidR="004039DE">
        <w:t>,</w:t>
      </w:r>
      <w:r w:rsidR="00747516">
        <w:t xml:space="preserve"> in </w:t>
      </w:r>
      <w:r w:rsidR="00A85820">
        <w:t>agreement</w:t>
      </w:r>
      <w:r w:rsidR="00747516">
        <w:t xml:space="preserve"> with the </w:t>
      </w:r>
      <w:r w:rsidR="00620CFC">
        <w:t>diagnosis</w:t>
      </w:r>
      <w:r w:rsidR="004B2A9F">
        <w:t xml:space="preserve"> of </w:t>
      </w:r>
      <w:r w:rsidR="00747516">
        <w:t>geostrophic cold-air advection</w:t>
      </w:r>
      <w:r w:rsidR="004039DE">
        <w:t xml:space="preserve"> </w:t>
      </w:r>
      <w:r w:rsidR="00747516">
        <w:t>within the jet-entrance region</w:t>
      </w:r>
      <w:r w:rsidR="009A137A">
        <w:t xml:space="preserve"> at this time</w:t>
      </w:r>
      <w:r w:rsidR="008C5825">
        <w:t xml:space="preserve"> </w:t>
      </w:r>
      <w:r w:rsidR="00747516">
        <w:t xml:space="preserve">(Fig. </w:t>
      </w:r>
      <w:r w:rsidR="007468AE">
        <w:t>8</w:t>
      </w:r>
      <w:r w:rsidR="008E60DD">
        <w:t>g</w:t>
      </w:r>
      <w:r w:rsidR="00747516">
        <w:t xml:space="preserve">). </w:t>
      </w:r>
      <w:r w:rsidR="008E60DD">
        <w:t>T</w:t>
      </w:r>
      <w:r w:rsidR="00747516">
        <w:t>his descent</w:t>
      </w:r>
      <w:r w:rsidR="008E60DD">
        <w:t xml:space="preserve"> is associated with positive PV advection in the base of the tropopause fold in Fig. </w:t>
      </w:r>
      <w:proofErr w:type="gramStart"/>
      <w:r w:rsidR="007468AE">
        <w:t>10</w:t>
      </w:r>
      <w:r w:rsidR="008E60DD">
        <w:t>b</w:t>
      </w:r>
      <w:r w:rsidR="001B302D">
        <w:t>,</w:t>
      </w:r>
      <w:r w:rsidR="008E60DD">
        <w:t xml:space="preserve"> and</w:t>
      </w:r>
      <w:proofErr w:type="gramEnd"/>
      <w:r w:rsidR="00747516">
        <w:t xml:space="preserve"> </w:t>
      </w:r>
      <w:r w:rsidR="00A85820">
        <w:t xml:space="preserve">facilitates </w:t>
      </w:r>
      <w:r w:rsidR="00A734A2">
        <w:t>a</w:t>
      </w:r>
      <w:r w:rsidR="00A85820">
        <w:t xml:space="preserve"> downward</w:t>
      </w:r>
      <w:r w:rsidR="00747516">
        <w:t xml:space="preserve"> transport</w:t>
      </w:r>
      <w:r w:rsidR="00925E56">
        <w:t xml:space="preserve"> of</w:t>
      </w:r>
      <w:r w:rsidR="00747516">
        <w:t xml:space="preserve"> high</w:t>
      </w:r>
      <w:r w:rsidR="00FB65CF">
        <w:t>-</w:t>
      </w:r>
      <w:r w:rsidR="00747516">
        <w:t xml:space="preserve">PV air </w:t>
      </w:r>
      <w:r w:rsidR="008E60DD">
        <w:t>that</w:t>
      </w:r>
      <w:r w:rsidR="00747516">
        <w:t xml:space="preserve"> </w:t>
      </w:r>
      <w:r w:rsidR="004B2A9F">
        <w:t>contributes to the</w:t>
      </w:r>
      <w:r w:rsidR="00747516">
        <w:t xml:space="preserve"> </w:t>
      </w:r>
      <w:r w:rsidR="008C5825">
        <w:t xml:space="preserve">resultant </w:t>
      </w:r>
      <w:r w:rsidR="0067577C">
        <w:t>single</w:t>
      </w:r>
      <w:r w:rsidR="00747516">
        <w:t>-step tropopause structure</w:t>
      </w:r>
      <w:r w:rsidR="00A85820">
        <w:t xml:space="preserve"> </w:t>
      </w:r>
      <w:r w:rsidR="005079B0">
        <w:t xml:space="preserve">associated with </w:t>
      </w:r>
      <w:r w:rsidR="001C7679">
        <w:t>the jet</w:t>
      </w:r>
      <w:r w:rsidR="00A85820">
        <w:t xml:space="preserve"> superposition</w:t>
      </w:r>
      <w:r w:rsidR="00747516">
        <w:t>.</w:t>
      </w:r>
    </w:p>
    <w:p w14:paraId="1EAE4B6B" w14:textId="4977D1D3" w:rsidR="00D05B85" w:rsidRDefault="00A85820" w:rsidP="00FB65CF">
      <w:pPr>
        <w:widowControl w:val="0"/>
        <w:spacing w:line="480" w:lineRule="auto"/>
      </w:pPr>
      <w:r>
        <w:tab/>
      </w:r>
      <w:r w:rsidR="0085765E">
        <w:t>In contrast to polar dominant events (Fig</w:t>
      </w:r>
      <w:r w:rsidR="004039DE">
        <w:t>s</w:t>
      </w:r>
      <w:r w:rsidR="0085765E">
        <w:t xml:space="preserve">. </w:t>
      </w:r>
      <w:r w:rsidR="007468AE">
        <w:t>7</w:t>
      </w:r>
      <w:proofErr w:type="gramStart"/>
      <w:r w:rsidR="004039DE">
        <w:t>a,b</w:t>
      </w:r>
      <w:proofErr w:type="gramEnd"/>
      <w:r w:rsidR="0085765E">
        <w:t>), the superposed jet</w:t>
      </w:r>
      <w:r w:rsidR="00C37A67">
        <w:t xml:space="preserve"> in eastern subtropical dominant events (Figs. </w:t>
      </w:r>
      <w:r w:rsidR="007468AE">
        <w:t>10</w:t>
      </w:r>
      <w:r w:rsidR="00C37A67">
        <w:t>a,b)</w:t>
      </w:r>
      <w:r w:rsidR="0085765E">
        <w:t xml:space="preserve"> is </w:t>
      </w:r>
      <w:r w:rsidR="004039DE">
        <w:t>characterized by</w:t>
      </w:r>
      <w:r w:rsidR="0085765E">
        <w:t xml:space="preserve"> the</w:t>
      </w:r>
      <w:r w:rsidR="004039DE">
        <w:t xml:space="preserve"> </w:t>
      </w:r>
      <w:r w:rsidR="005079B0">
        <w:t xml:space="preserve">horizontal </w:t>
      </w:r>
      <w:r w:rsidR="0085765E">
        <w:t>juxtaposition of a polar cyclonic and</w:t>
      </w:r>
      <w:r w:rsidR="004039DE">
        <w:t xml:space="preserve"> a</w:t>
      </w:r>
      <w:r w:rsidR="0085765E">
        <w:t xml:space="preserve"> tropical anticyclonic PV anomaly</w:t>
      </w:r>
      <w:r>
        <w:t xml:space="preserve"> during the 12-h period prior to superposition</w:t>
      </w:r>
      <w:r w:rsidR="0085765E">
        <w:t xml:space="preserve">. This configuration of </w:t>
      </w:r>
      <w:r>
        <w:t xml:space="preserve">upper-tropospheric </w:t>
      </w:r>
      <w:r w:rsidR="0085765E">
        <w:t>PV anomalies</w:t>
      </w:r>
      <w:r w:rsidR="004039DE">
        <w:t xml:space="preserve"> strongly resembles </w:t>
      </w:r>
      <w:r w:rsidR="00E71ECC">
        <w:t>the conceptual model</w:t>
      </w:r>
      <w:r w:rsidR="00FB65CF">
        <w:t xml:space="preserve"> shown</w:t>
      </w:r>
      <w:r w:rsidR="004039DE">
        <w:t xml:space="preserve"> within Fig. </w:t>
      </w:r>
      <w:r w:rsidR="00190342">
        <w:t>1c</w:t>
      </w:r>
      <w:r w:rsidR="00FB65CF">
        <w:t xml:space="preserve"> </w:t>
      </w:r>
      <w:r w:rsidR="004039DE">
        <w:t>and</w:t>
      </w:r>
      <w:r w:rsidR="0085765E">
        <w:t xml:space="preserve"> </w:t>
      </w:r>
      <w:r w:rsidR="00C37A67">
        <w:t>suggests</w:t>
      </w:r>
      <w:r w:rsidR="0085765E">
        <w:t xml:space="preserve"> that the nondivergent circulations </w:t>
      </w:r>
      <w:r w:rsidR="00C3493E">
        <w:t>induced by</w:t>
      </w:r>
      <w:r w:rsidR="0085765E">
        <w:t xml:space="preserve"> each</w:t>
      </w:r>
      <w:r w:rsidR="008C5825">
        <w:t xml:space="preserve"> PV</w:t>
      </w:r>
      <w:r w:rsidR="0085765E">
        <w:t xml:space="preserve"> anomaly</w:t>
      </w:r>
      <w:r w:rsidR="00620CFC">
        <w:t xml:space="preserve"> superpose</w:t>
      </w:r>
      <w:r w:rsidR="0085765E">
        <w:t xml:space="preserve"> to produce the anomalously strong wind speeds associated with eastern subtropical </w:t>
      </w:r>
      <w:r w:rsidR="001461EF">
        <w:t>dominant events</w:t>
      </w:r>
      <w:r w:rsidR="004039DE">
        <w:t xml:space="preserve">. </w:t>
      </w:r>
      <w:r w:rsidR="008C5825">
        <w:t>Consequently</w:t>
      </w:r>
      <w:r w:rsidR="004039DE">
        <w:t>,</w:t>
      </w:r>
      <w:r w:rsidR="00ED40CA">
        <w:t xml:space="preserve"> </w:t>
      </w:r>
      <w:r w:rsidR="00DB6279">
        <w:t>knowledge of the</w:t>
      </w:r>
      <w:r w:rsidR="004039DE">
        <w:t xml:space="preserve"> creation, transport toward</w:t>
      </w:r>
      <w:r w:rsidR="008C5825">
        <w:t>s</w:t>
      </w:r>
      <w:r w:rsidR="004039DE">
        <w:t xml:space="preserve"> mid</w:t>
      </w:r>
      <w:r w:rsidR="00C353C7">
        <w:t xml:space="preserve">dle </w:t>
      </w:r>
      <w:r w:rsidR="004039DE">
        <w:t xml:space="preserve">latitudes, and phasing of </w:t>
      </w:r>
      <w:r w:rsidR="00620CFC">
        <w:t>polar cyclonic and tropical anticyclonic</w:t>
      </w:r>
      <w:r w:rsidR="004039DE">
        <w:t xml:space="preserve"> PV anomalies </w:t>
      </w:r>
      <w:r w:rsidR="00DB6279">
        <w:t>is</w:t>
      </w:r>
      <w:r w:rsidR="004039DE">
        <w:t xml:space="preserve"> critical </w:t>
      </w:r>
      <w:r w:rsidR="00FB65CF">
        <w:t>towards</w:t>
      </w:r>
      <w:r w:rsidR="00F139D2">
        <w:t xml:space="preserve"> correctly</w:t>
      </w:r>
      <w:r w:rsidR="004039DE">
        <w:t xml:space="preserve"> </w:t>
      </w:r>
      <w:r w:rsidR="00FB65CF">
        <w:t>diagnosing</w:t>
      </w:r>
      <w:r w:rsidR="004039DE">
        <w:t xml:space="preserve"> the </w:t>
      </w:r>
      <w:r w:rsidR="00FB65CF">
        <w:t>development</w:t>
      </w:r>
      <w:r w:rsidR="004039DE">
        <w:t xml:space="preserve"> of this jet superposition event type.</w:t>
      </w:r>
      <w:r w:rsidR="00D05B85">
        <w:tab/>
      </w:r>
    </w:p>
    <w:p w14:paraId="2E69A29D" w14:textId="77777777" w:rsidR="00336935" w:rsidRPr="00264BFB" w:rsidRDefault="00336935" w:rsidP="00FB65CF">
      <w:pPr>
        <w:widowControl w:val="0"/>
        <w:spacing w:line="480" w:lineRule="auto"/>
      </w:pPr>
    </w:p>
    <w:p w14:paraId="30F5080B" w14:textId="64D73CA8" w:rsidR="004B420F" w:rsidRDefault="004B420F" w:rsidP="004B420F">
      <w:pPr>
        <w:spacing w:line="480" w:lineRule="auto"/>
        <w:ind w:left="360"/>
        <w:rPr>
          <w:i/>
        </w:rPr>
      </w:pPr>
      <w:r>
        <w:rPr>
          <w:i/>
        </w:rPr>
        <w:t xml:space="preserve">c) Western </w:t>
      </w:r>
      <w:r w:rsidR="007F7B97">
        <w:rPr>
          <w:i/>
        </w:rPr>
        <w:t>s</w:t>
      </w:r>
      <w:r>
        <w:rPr>
          <w:i/>
        </w:rPr>
        <w:t xml:space="preserve">ubtropical </w:t>
      </w:r>
      <w:r w:rsidR="007F7B97">
        <w:rPr>
          <w:i/>
        </w:rPr>
        <w:t>d</w:t>
      </w:r>
      <w:r>
        <w:rPr>
          <w:i/>
        </w:rPr>
        <w:t xml:space="preserve">ominant </w:t>
      </w:r>
      <w:r w:rsidR="007F7B97">
        <w:rPr>
          <w:i/>
        </w:rPr>
        <w:t>e</w:t>
      </w:r>
      <w:r>
        <w:rPr>
          <w:i/>
        </w:rPr>
        <w:t>vents</w:t>
      </w:r>
    </w:p>
    <w:p w14:paraId="3FDA4494" w14:textId="7B492F90" w:rsidR="004B420F" w:rsidRDefault="00AF3D2A" w:rsidP="00BB3183">
      <w:pPr>
        <w:widowControl w:val="0"/>
        <w:spacing w:line="480" w:lineRule="auto"/>
      </w:pPr>
      <w:r>
        <w:tab/>
      </w:r>
      <w:r w:rsidR="00F052BD">
        <w:t xml:space="preserve">The </w:t>
      </w:r>
      <w:r w:rsidR="007C03B1">
        <w:t>development</w:t>
      </w:r>
      <w:r w:rsidR="00F052BD">
        <w:t xml:space="preserve"> of</w:t>
      </w:r>
      <w:r w:rsidR="008B1FD4">
        <w:t xml:space="preserve"> </w:t>
      </w:r>
      <w:r w:rsidR="00F052BD">
        <w:t>wester</w:t>
      </w:r>
      <w:r w:rsidR="006364D4">
        <w:t xml:space="preserve">n subtropical dominant </w:t>
      </w:r>
      <w:r w:rsidR="008B1FD4">
        <w:t>event</w:t>
      </w:r>
      <w:r w:rsidR="00C1049C">
        <w:t>s</w:t>
      </w:r>
      <w:r w:rsidR="006364D4">
        <w:t xml:space="preserve"> features the meridional </w:t>
      </w:r>
      <w:r w:rsidR="006364D4">
        <w:lastRenderedPageBreak/>
        <w:t>juxtaposition of an</w:t>
      </w:r>
      <w:r w:rsidR="008B1FD4">
        <w:t xml:space="preserve"> anomalous</w:t>
      </w:r>
      <w:r w:rsidR="006364D4">
        <w:t xml:space="preserve"> upper-tropospheric trough at </w:t>
      </w:r>
      <w:r w:rsidR="00620CFC">
        <w:t>polar</w:t>
      </w:r>
      <w:r w:rsidR="006364D4">
        <w:t xml:space="preserve"> latitudes and a</w:t>
      </w:r>
      <w:r w:rsidR="008B1FD4">
        <w:t>n anomalous</w:t>
      </w:r>
      <w:r w:rsidR="006364D4">
        <w:t xml:space="preserve"> ridge at subtropical latitudes</w:t>
      </w:r>
      <w:r w:rsidR="00620CFC">
        <w:t xml:space="preserve"> near the west coast of North America</w:t>
      </w:r>
      <w:r w:rsidR="007C03B1">
        <w:t xml:space="preserve"> 48</w:t>
      </w:r>
      <w:r w:rsidR="00C1049C">
        <w:t xml:space="preserve"> </w:t>
      </w:r>
      <w:r w:rsidR="007C03B1">
        <w:t>h prior to superposition</w:t>
      </w:r>
      <w:r w:rsidR="006364D4">
        <w:t xml:space="preserve">, </w:t>
      </w:r>
      <w:r w:rsidR="00C1049C">
        <w:t>which results</w:t>
      </w:r>
      <w:r w:rsidR="006364D4">
        <w:t xml:space="preserve"> in a </w:t>
      </w:r>
      <w:r w:rsidR="00620CFC">
        <w:t>zonally extended</w:t>
      </w:r>
      <w:r w:rsidR="006364D4">
        <w:t xml:space="preserve"> North Pacific jet (Fig. </w:t>
      </w:r>
      <w:r w:rsidR="004F6D8B">
        <w:t>11</w:t>
      </w:r>
      <w:r w:rsidR="006364D4">
        <w:t>a). A surface cyclone is situated beneath the poleward</w:t>
      </w:r>
      <w:r w:rsidR="008B1FD4">
        <w:t>-</w:t>
      </w:r>
      <w:r w:rsidR="006364D4">
        <w:t>exit region</w:t>
      </w:r>
      <w:r w:rsidR="008B1FD4">
        <w:t xml:space="preserve"> of the jet</w:t>
      </w:r>
      <w:r w:rsidR="006364D4">
        <w:t>,</w:t>
      </w:r>
      <w:r w:rsidR="008B1FD4">
        <w:t xml:space="preserve"> and</w:t>
      </w:r>
      <w:r w:rsidR="006364D4">
        <w:t xml:space="preserve"> is characterized by a</w:t>
      </w:r>
      <w:r w:rsidR="00620CFC">
        <w:t>n elongated</w:t>
      </w:r>
      <w:r w:rsidR="006364D4">
        <w:t xml:space="preserve"> </w:t>
      </w:r>
      <w:r w:rsidR="002B5255">
        <w:t>corridor</w:t>
      </w:r>
      <w:r w:rsidR="006364D4">
        <w:t xml:space="preserve"> of anomalous precipitable water on the equatorward flank</w:t>
      </w:r>
      <w:r w:rsidR="00E60294">
        <w:t xml:space="preserve"> of the cyclone</w:t>
      </w:r>
      <w:r w:rsidR="006364D4">
        <w:t xml:space="preserve"> (Fig. </w:t>
      </w:r>
      <w:r w:rsidR="004F6D8B">
        <w:t>11</w:t>
      </w:r>
      <w:r w:rsidR="001E3072">
        <w:t>c</w:t>
      </w:r>
      <w:r w:rsidR="006364D4">
        <w:t xml:space="preserve">). The aspect ratio of this </w:t>
      </w:r>
      <w:r w:rsidR="002B5255">
        <w:t>corridor</w:t>
      </w:r>
      <w:r w:rsidR="006364D4">
        <w:t xml:space="preserve"> of anomalous precipitable water </w:t>
      </w:r>
      <w:r w:rsidR="00C1049C">
        <w:t xml:space="preserve">strongly resembles the character of </w:t>
      </w:r>
      <w:r w:rsidR="00E71ECC">
        <w:t xml:space="preserve">landfalling </w:t>
      </w:r>
      <w:r w:rsidR="00C1049C">
        <w:t>western U.S.</w:t>
      </w:r>
      <w:r w:rsidR="006364D4">
        <w:t xml:space="preserve"> atmospheric river</w:t>
      </w:r>
      <w:r w:rsidR="00C1049C">
        <w:t>s</w:t>
      </w:r>
      <w:r w:rsidR="006364D4">
        <w:t xml:space="preserve"> (e.g., </w:t>
      </w:r>
      <w:r w:rsidR="00F77931">
        <w:t>Newell</w:t>
      </w:r>
      <w:r w:rsidR="006364D4">
        <w:t xml:space="preserve"> </w:t>
      </w:r>
      <w:r w:rsidR="00F77931">
        <w:t>et al.</w:t>
      </w:r>
      <w:r w:rsidR="006364D4">
        <w:t xml:space="preserve"> 1992; </w:t>
      </w:r>
      <w:r w:rsidR="00F77931">
        <w:t>Zhu and Newell,</w:t>
      </w:r>
      <w:r w:rsidR="006364D4">
        <w:t xml:space="preserve"> 1998; Ralph et al. 2004, 201</w:t>
      </w:r>
      <w:r w:rsidR="00F77931">
        <w:t>8</w:t>
      </w:r>
      <w:r w:rsidR="006364D4">
        <w:t>, 201</w:t>
      </w:r>
      <w:r w:rsidR="00F77931">
        <w:t>9; Cannon et al. 2018</w:t>
      </w:r>
      <w:r w:rsidR="006364D4">
        <w:t>), and is collocated with</w:t>
      </w:r>
      <w:r w:rsidR="002B5255">
        <w:t xml:space="preserve"> broad</w:t>
      </w:r>
      <w:r w:rsidR="006364D4">
        <w:t xml:space="preserve"> regions of 300-hPa geostrophic warm-air advection</w:t>
      </w:r>
      <w:r w:rsidR="00247D7D">
        <w:t xml:space="preserve"> (Fig. </w:t>
      </w:r>
      <w:r w:rsidR="004F6D8B">
        <w:t>11</w:t>
      </w:r>
      <w:r w:rsidR="00247D7D">
        <w:t>a)</w:t>
      </w:r>
      <w:r w:rsidR="006364D4">
        <w:t xml:space="preserve"> and negative OLR anomalies</w:t>
      </w:r>
      <w:r w:rsidR="00E60294">
        <w:t xml:space="preserve"> along the jet axis</w:t>
      </w:r>
      <w:r w:rsidR="001052D1">
        <w:t xml:space="preserve"> (Fig. </w:t>
      </w:r>
      <w:r w:rsidR="004F6D8B">
        <w:t>11</w:t>
      </w:r>
      <w:r w:rsidR="00247D7D">
        <w:t>c</w:t>
      </w:r>
      <w:r w:rsidR="001052D1">
        <w:t>)</w:t>
      </w:r>
      <w:r w:rsidR="006364D4">
        <w:t xml:space="preserve">. </w:t>
      </w:r>
      <w:r w:rsidR="00620CFC">
        <w:t>Similar to</w:t>
      </w:r>
      <w:r w:rsidR="00247D7D">
        <w:t xml:space="preserve"> eastern subtropical dominant events, the presence of geostrophic warm-air advection</w:t>
      </w:r>
      <w:r w:rsidR="00FD7B93">
        <w:t xml:space="preserve"> in relatively</w:t>
      </w:r>
      <w:r w:rsidR="00620CFC">
        <w:t xml:space="preserve"> </w:t>
      </w:r>
      <w:r w:rsidR="00FD7B93">
        <w:t>straight flow</w:t>
      </w:r>
      <w:r w:rsidR="00247D7D">
        <w:t xml:space="preserve"> favors ascent and implied precipitation beneath the jet core</w:t>
      </w:r>
      <w:r w:rsidR="00BB3183">
        <w:t xml:space="preserve"> </w:t>
      </w:r>
      <w:r w:rsidR="00C1049C">
        <w:t>in the vicinity of the Pacific Northwest</w:t>
      </w:r>
      <w:r w:rsidR="003A3E79">
        <w:t xml:space="preserve"> at this time</w:t>
      </w:r>
      <w:r w:rsidR="00247D7D">
        <w:t xml:space="preserve"> (Fig. </w:t>
      </w:r>
      <w:r w:rsidR="004F6D8B">
        <w:t>11</w:t>
      </w:r>
      <w:r w:rsidR="00247D7D">
        <w:t>b)</w:t>
      </w:r>
      <w:r w:rsidR="00C1049C">
        <w:t xml:space="preserve">. </w:t>
      </w:r>
      <w:r w:rsidR="00FC3DBF">
        <w:t>O</w:t>
      </w:r>
      <w:r w:rsidR="00C1049C">
        <w:t>rographic ascent likely</w:t>
      </w:r>
      <w:r w:rsidR="00247D7D">
        <w:t xml:space="preserve"> also</w:t>
      </w:r>
      <w:r w:rsidR="00C1049C">
        <w:t xml:space="preserve"> </w:t>
      </w:r>
      <w:r w:rsidR="00AE42A3">
        <w:t>contributes to</w:t>
      </w:r>
      <w:r w:rsidR="00C1049C">
        <w:t xml:space="preserve"> the production of</w:t>
      </w:r>
      <w:r w:rsidR="00AE42A3">
        <w:t xml:space="preserve"> precipitation</w:t>
      </w:r>
      <w:r w:rsidR="00E71ECC">
        <w:t xml:space="preserve"> during these events</w:t>
      </w:r>
      <w:r w:rsidR="00FC3DBF">
        <w:t>, given that anomalous geostrophic winds near the surface are oriented perpendicular to the west coast of North America</w:t>
      </w:r>
      <w:r w:rsidR="006B115A">
        <w:t>.</w:t>
      </w:r>
      <w:r w:rsidR="006364D4">
        <w:t xml:space="preserve"> </w:t>
      </w:r>
    </w:p>
    <w:p w14:paraId="271E98DA" w14:textId="0224EDA5" w:rsidR="00826E8D" w:rsidRDefault="00826E8D" w:rsidP="00BB3183">
      <w:pPr>
        <w:widowControl w:val="0"/>
        <w:spacing w:line="480" w:lineRule="auto"/>
      </w:pPr>
      <w:r>
        <w:tab/>
      </w:r>
      <w:r w:rsidR="00515757">
        <w:t>The distribution of</w:t>
      </w:r>
      <w:r w:rsidR="00943F2D">
        <w:t xml:space="preserve"> d</w:t>
      </w:r>
      <w:r w:rsidR="00224A0C">
        <w:t xml:space="preserve">iabatic </w:t>
      </w:r>
      <w:r w:rsidR="00002143">
        <w:t>heating</w:t>
      </w:r>
      <w:r w:rsidR="00515757">
        <w:t xml:space="preserve"> in the middle troposphere</w:t>
      </w:r>
      <w:r w:rsidR="00943F2D">
        <w:t xml:space="preserve"> and negative PV advection</w:t>
      </w:r>
      <w:r w:rsidR="00DA30C1">
        <w:t xml:space="preserve"> at the level of the dynamic tropopause</w:t>
      </w:r>
      <w:r w:rsidR="00943F2D">
        <w:t xml:space="preserve"> by the </w:t>
      </w:r>
      <w:r w:rsidR="004F6D8B">
        <w:t>three-dimensional divergent circulation</w:t>
      </w:r>
      <w:r w:rsidR="00943F2D">
        <w:t xml:space="preserve"> </w:t>
      </w:r>
      <w:r w:rsidR="005211A4">
        <w:t>(not shown)</w:t>
      </w:r>
      <w:r w:rsidR="00CA7895">
        <w:t xml:space="preserve"> that accompany the aforementioned ascent</w:t>
      </w:r>
      <w:r w:rsidR="00943F2D">
        <w:t xml:space="preserve"> </w:t>
      </w:r>
      <w:r w:rsidR="00224A0C">
        <w:t xml:space="preserve">contribute to </w:t>
      </w:r>
      <w:r w:rsidR="003A3E79">
        <w:t>the</w:t>
      </w:r>
      <w:r w:rsidR="00AE42A3">
        <w:t xml:space="preserve"> amplification</w:t>
      </w:r>
      <w:r w:rsidR="00224A0C">
        <w:t xml:space="preserve"> of the </w:t>
      </w:r>
      <w:r w:rsidR="00E4043C">
        <w:t>eastern North Pacific</w:t>
      </w:r>
      <w:r w:rsidR="00CA7895">
        <w:t xml:space="preserve"> ridge</w:t>
      </w:r>
      <w:r w:rsidR="00224A0C">
        <w:t xml:space="preserve"> </w:t>
      </w:r>
      <w:r w:rsidR="00CA7895">
        <w:t>between 48 h and</w:t>
      </w:r>
      <w:r w:rsidR="00224A0C">
        <w:t xml:space="preserve"> 24</w:t>
      </w:r>
      <w:r w:rsidR="003A3E79">
        <w:t xml:space="preserve"> </w:t>
      </w:r>
      <w:r w:rsidR="00224A0C">
        <w:t>h prior to superposition (Fig</w:t>
      </w:r>
      <w:r w:rsidR="00CA7895">
        <w:t>s</w:t>
      </w:r>
      <w:r w:rsidR="00224A0C">
        <w:t xml:space="preserve">. </w:t>
      </w:r>
      <w:r w:rsidR="004F6D8B">
        <w:t>11</w:t>
      </w:r>
      <w:r w:rsidR="00CA7895">
        <w:t>a,d</w:t>
      </w:r>
      <w:r w:rsidR="00224A0C">
        <w:t>). The</w:t>
      </w:r>
      <w:r w:rsidR="00DA30C1">
        <w:t xml:space="preserve"> anomalous</w:t>
      </w:r>
      <w:r w:rsidR="00224A0C">
        <w:t xml:space="preserve"> upper-tropospheric trough </w:t>
      </w:r>
      <w:r w:rsidR="00002143">
        <w:t>poleward</w:t>
      </w:r>
      <w:r w:rsidR="00224A0C">
        <w:t xml:space="preserve"> of the developing superposed jet also </w:t>
      </w:r>
      <w:r w:rsidR="00002143">
        <w:t>amplifies</w:t>
      </w:r>
      <w:r w:rsidR="00224A0C">
        <w:t xml:space="preserve"> compared to the prior time,</w:t>
      </w:r>
      <w:r w:rsidR="00AE42A3">
        <w:t xml:space="preserve"> </w:t>
      </w:r>
      <w:r w:rsidR="00E4043C">
        <w:t>which</w:t>
      </w:r>
      <w:r w:rsidR="00DA30F6">
        <w:t xml:space="preserve"> results in a strengthened </w:t>
      </w:r>
      <w:r w:rsidR="005211A4">
        <w:t>meridional</w:t>
      </w:r>
      <w:r w:rsidR="00FC3DBF">
        <w:t xml:space="preserve"> geopotential</w:t>
      </w:r>
      <w:r w:rsidR="00DA30F6">
        <w:t xml:space="preserve"> height gradient and</w:t>
      </w:r>
      <w:r w:rsidR="00E4043C">
        <w:t xml:space="preserve"> </w:t>
      </w:r>
      <w:r w:rsidR="00F4002B">
        <w:t>an increase in upper-tropospheric wind speeds</w:t>
      </w:r>
      <w:r w:rsidR="00224A0C">
        <w:t xml:space="preserve">. </w:t>
      </w:r>
      <w:r w:rsidR="00AE42A3">
        <w:t>The surface</w:t>
      </w:r>
      <w:r w:rsidR="00224A0C">
        <w:t xml:space="preserve"> cyclone intensifies </w:t>
      </w:r>
      <w:r w:rsidR="00E4043C">
        <w:t>compared to the prior time</w:t>
      </w:r>
      <w:r w:rsidR="00002143">
        <w:t xml:space="preserve"> beneath the poleward-exit region of the developing superposed jet</w:t>
      </w:r>
      <w:r w:rsidR="00E4043C">
        <w:t xml:space="preserve">, </w:t>
      </w:r>
      <w:r w:rsidR="00224A0C">
        <w:t xml:space="preserve">and is </w:t>
      </w:r>
      <w:r w:rsidR="00002143">
        <w:lastRenderedPageBreak/>
        <w:t>characterized</w:t>
      </w:r>
      <w:r w:rsidR="00224A0C">
        <w:t xml:space="preserve"> </w:t>
      </w:r>
      <w:r w:rsidR="00002143">
        <w:t>by</w:t>
      </w:r>
      <w:r w:rsidR="00224A0C">
        <w:t xml:space="preserve"> a stronger and</w:t>
      </w:r>
      <w:r w:rsidR="00375289">
        <w:t xml:space="preserve"> more</w:t>
      </w:r>
      <w:r w:rsidR="00E4043C">
        <w:t xml:space="preserve"> spatially</w:t>
      </w:r>
      <w:r w:rsidR="00FC3DBF">
        <w:t xml:space="preserve"> </w:t>
      </w:r>
      <w:r w:rsidR="00224A0C">
        <w:t xml:space="preserve">coherent </w:t>
      </w:r>
      <w:r w:rsidR="00002143">
        <w:t>corridor</w:t>
      </w:r>
      <w:r w:rsidR="00224A0C">
        <w:t xml:space="preserve"> of anomalous </w:t>
      </w:r>
      <w:r w:rsidR="00002143">
        <w:t>precipitable water</w:t>
      </w:r>
      <w:r w:rsidR="00224A0C">
        <w:t xml:space="preserve"> on its </w:t>
      </w:r>
      <w:r w:rsidR="00AE42A3">
        <w:t>equatorward</w:t>
      </w:r>
      <w:r w:rsidR="00224A0C">
        <w:t xml:space="preserve"> flank (Fig</w:t>
      </w:r>
      <w:r w:rsidR="00FC3DBF">
        <w:t>s</w:t>
      </w:r>
      <w:r w:rsidR="00224A0C">
        <w:t xml:space="preserve">. </w:t>
      </w:r>
      <w:r w:rsidR="004F6D8B">
        <w:t>11</w:t>
      </w:r>
      <w:proofErr w:type="gramStart"/>
      <w:r w:rsidR="00FC3DBF">
        <w:t>c,</w:t>
      </w:r>
      <w:r w:rsidR="00375289">
        <w:t>f</w:t>
      </w:r>
      <w:proofErr w:type="gramEnd"/>
      <w:r w:rsidR="00224A0C">
        <w:t xml:space="preserve">). The </w:t>
      </w:r>
      <w:r w:rsidR="00FC3DBF">
        <w:t>overlap</w:t>
      </w:r>
      <w:r w:rsidR="00224A0C">
        <w:t xml:space="preserve"> of anomalous precipitable water with negative OLR anomalies</w:t>
      </w:r>
      <w:r w:rsidR="00AE42A3">
        <w:t xml:space="preserve">, </w:t>
      </w:r>
      <w:r w:rsidR="00224A0C">
        <w:t>300-hPa geostrophic warm-air advection</w:t>
      </w:r>
      <w:r w:rsidR="00AE42A3">
        <w:t>, and</w:t>
      </w:r>
      <w:r w:rsidR="00E4043C">
        <w:t xml:space="preserve"> onshore</w:t>
      </w:r>
      <w:r w:rsidR="00AE42A3">
        <w:t xml:space="preserve"> lower-tropospheric geostrophic flow</w:t>
      </w:r>
      <w:r w:rsidR="00224A0C">
        <w:t xml:space="preserve"> (Fig</w:t>
      </w:r>
      <w:r w:rsidR="00AE42A3">
        <w:t>s</w:t>
      </w:r>
      <w:r w:rsidR="00224A0C">
        <w:t xml:space="preserve">. </w:t>
      </w:r>
      <w:r w:rsidR="004F6D8B">
        <w:t>11</w:t>
      </w:r>
      <w:proofErr w:type="gramStart"/>
      <w:r w:rsidR="00375289">
        <w:t>d,f</w:t>
      </w:r>
      <w:proofErr w:type="gramEnd"/>
      <w:r w:rsidR="00224A0C">
        <w:t xml:space="preserve">) suggests that </w:t>
      </w:r>
      <w:r w:rsidR="00002143">
        <w:t>widespread precipitation persists</w:t>
      </w:r>
      <w:r w:rsidR="00224A0C">
        <w:t xml:space="preserve"> along the west coast of North America </w:t>
      </w:r>
      <w:r w:rsidR="00E4043C">
        <w:t>24 h prior to superposition</w:t>
      </w:r>
      <w:r w:rsidR="00375289">
        <w:t xml:space="preserve"> in conjunction with ascent beneath the jet core (Fig. </w:t>
      </w:r>
      <w:r w:rsidR="004F6D8B">
        <w:t>11</w:t>
      </w:r>
      <w:r w:rsidR="00375289">
        <w:t>e)</w:t>
      </w:r>
      <w:r w:rsidR="00224A0C">
        <w:t>.</w:t>
      </w:r>
    </w:p>
    <w:p w14:paraId="453BCEEC" w14:textId="53F30FAC" w:rsidR="00B97557" w:rsidRDefault="00B97557" w:rsidP="00AF3D2A">
      <w:pPr>
        <w:spacing w:line="480" w:lineRule="auto"/>
      </w:pPr>
      <w:r>
        <w:tab/>
        <w:t>The</w:t>
      </w:r>
      <w:r w:rsidR="00E4043C">
        <w:t xml:space="preserve"> </w:t>
      </w:r>
      <w:r w:rsidR="00264241">
        <w:t>anomalous</w:t>
      </w:r>
      <w:r>
        <w:t xml:space="preserve"> upper-tropospheric ridge near the west coast of North America</w:t>
      </w:r>
      <w:r w:rsidR="00D53E8E">
        <w:t xml:space="preserve"> </w:t>
      </w:r>
      <w:r w:rsidR="00002143">
        <w:t>achieve</w:t>
      </w:r>
      <w:r w:rsidR="004F6D8B">
        <w:t>s</w:t>
      </w:r>
      <w:r w:rsidR="00002143">
        <w:t xml:space="preserve"> </w:t>
      </w:r>
      <w:r w:rsidR="00F4002B">
        <w:t xml:space="preserve">peak </w:t>
      </w:r>
      <w:r w:rsidR="00002143">
        <w:t>intensity</w:t>
      </w:r>
      <w:r w:rsidR="00D53E8E">
        <w:t xml:space="preserve"> </w:t>
      </w:r>
      <w:r w:rsidR="00002143">
        <w:t>at</w:t>
      </w:r>
      <w:r>
        <w:t xml:space="preserve"> the time of jet superposition</w:t>
      </w:r>
      <w:r w:rsidR="004F6D8B">
        <w:t xml:space="preserve"> in response to diabatic heating and negative PV advection by the three-dimensional divergent wind diagnosed in the vicinity of jet 24 h prior to superposition (Figs. 12</w:t>
      </w:r>
      <w:proofErr w:type="gramStart"/>
      <w:r w:rsidR="004F6D8B">
        <w:t>a,b</w:t>
      </w:r>
      <w:proofErr w:type="gramEnd"/>
      <w:r w:rsidR="004F6D8B">
        <w:t>). The upper-tropospheric trough also reaches peak intensity at the time of superposition</w:t>
      </w:r>
      <w:r>
        <w:t xml:space="preserve"> resulting </w:t>
      </w:r>
      <w:r w:rsidR="00F4002B">
        <w:t>i</w:t>
      </w:r>
      <w:r>
        <w:t>n</w:t>
      </w:r>
      <w:r w:rsidR="00F4002B">
        <w:t xml:space="preserve"> a</w:t>
      </w:r>
      <w:r w:rsidR="009B75BC">
        <w:t xml:space="preserve">n </w:t>
      </w:r>
      <w:r w:rsidR="00F4002B">
        <w:t>increase</w:t>
      </w:r>
      <w:r>
        <w:t xml:space="preserve"> </w:t>
      </w:r>
      <w:r w:rsidR="00F4002B">
        <w:t>in</w:t>
      </w:r>
      <w:r w:rsidR="00E4043C">
        <w:t xml:space="preserve"> </w:t>
      </w:r>
      <w:r>
        <w:t xml:space="preserve">wind speeds </w:t>
      </w:r>
      <w:r w:rsidR="00BB3183">
        <w:t>along the axis of</w:t>
      </w:r>
      <w:r w:rsidR="00AE42A3">
        <w:t xml:space="preserve"> the</w:t>
      </w:r>
      <w:r w:rsidR="00E71ECC">
        <w:t xml:space="preserve"> </w:t>
      </w:r>
      <w:r w:rsidR="00002143">
        <w:t>superposed jet</w:t>
      </w:r>
      <w:r w:rsidR="009B75BC">
        <w:t xml:space="preserve"> compared to </w:t>
      </w:r>
      <w:r w:rsidR="00FC3DBF">
        <w:t>24 h prior to superposition</w:t>
      </w:r>
      <w:r w:rsidR="00002143">
        <w:t xml:space="preserve"> </w:t>
      </w:r>
      <w:r>
        <w:t>(Fig</w:t>
      </w:r>
      <w:r w:rsidR="00CA5489">
        <w:t>s</w:t>
      </w:r>
      <w:r>
        <w:t xml:space="preserve">. </w:t>
      </w:r>
      <w:r w:rsidR="004F6D8B">
        <w:t>11</w:t>
      </w:r>
      <w:proofErr w:type="gramStart"/>
      <w:r w:rsidR="00CA5489">
        <w:t>d,</w:t>
      </w:r>
      <w:r w:rsidR="009B75BC">
        <w:t>g</w:t>
      </w:r>
      <w:proofErr w:type="gramEnd"/>
      <w:r>
        <w:t xml:space="preserve">). </w:t>
      </w:r>
      <w:r w:rsidR="00002143">
        <w:t>T</w:t>
      </w:r>
      <w:r w:rsidR="00D53E8E">
        <w:t>he surface cyclone</w:t>
      </w:r>
      <w:r>
        <w:t xml:space="preserve"> </w:t>
      </w:r>
      <w:r w:rsidR="00AE42A3">
        <w:t>remains</w:t>
      </w:r>
      <w:r w:rsidR="00CA5489">
        <w:t xml:space="preserve"> located</w:t>
      </w:r>
      <w:r w:rsidR="006B7AED">
        <w:t xml:space="preserve"> within </w:t>
      </w:r>
      <w:r w:rsidR="009B75BC">
        <w:t>a region of</w:t>
      </w:r>
      <w:r w:rsidR="006B7AED">
        <w:t xml:space="preserve"> </w:t>
      </w:r>
      <w:r w:rsidR="00002143">
        <w:t>ascent beneath the poleward-exit region of the superposed je</w:t>
      </w:r>
      <w:r w:rsidR="009B75BC">
        <w:t>t (Fig</w:t>
      </w:r>
      <w:r w:rsidR="00FC3DBF">
        <w:t>s</w:t>
      </w:r>
      <w:r w:rsidR="009B75BC">
        <w:t xml:space="preserve">. </w:t>
      </w:r>
      <w:r w:rsidR="004F6D8B">
        <w:t>11</w:t>
      </w:r>
      <w:proofErr w:type="gramStart"/>
      <w:r w:rsidR="00FC3DBF">
        <w:t>e,</w:t>
      </w:r>
      <w:r w:rsidR="009B75BC">
        <w:t>h</w:t>
      </w:r>
      <w:proofErr w:type="gramEnd"/>
      <w:r w:rsidR="009B75BC">
        <w:t>)</w:t>
      </w:r>
      <w:r w:rsidR="00BB3183">
        <w:t>,</w:t>
      </w:r>
      <w:r w:rsidR="006B7AED">
        <w:t xml:space="preserve"> </w:t>
      </w:r>
      <w:r w:rsidR="00002143">
        <w:t xml:space="preserve">with </w:t>
      </w:r>
      <w:r w:rsidR="00AE42A3">
        <w:t>its</w:t>
      </w:r>
      <w:r w:rsidR="009B75BC">
        <w:t xml:space="preserve"> associated</w:t>
      </w:r>
      <w:r w:rsidR="00002143">
        <w:t xml:space="preserve"> corridor of anomalous precipitable water focused f</w:t>
      </w:r>
      <w:r w:rsidR="00AE42A3">
        <w:t>a</w:t>
      </w:r>
      <w:r w:rsidR="00002143">
        <w:t>rther south than at prior times along the central California coast</w:t>
      </w:r>
      <w:r w:rsidR="00E4043C">
        <w:t xml:space="preserve"> (Figs. </w:t>
      </w:r>
      <w:r w:rsidR="004F6D8B">
        <w:t>11</w:t>
      </w:r>
      <w:r w:rsidR="00FC3DBF">
        <w:t>c,</w:t>
      </w:r>
      <w:r w:rsidR="009B75BC">
        <w:t>f</w:t>
      </w:r>
      <w:r w:rsidR="00E4043C">
        <w:t>,</w:t>
      </w:r>
      <w:r w:rsidR="009B75BC">
        <w:t>i</w:t>
      </w:r>
      <w:r w:rsidR="00E4043C">
        <w:t>)</w:t>
      </w:r>
      <w:r w:rsidR="00002143">
        <w:t>.</w:t>
      </w:r>
      <w:r w:rsidR="00035961">
        <w:t xml:space="preserve"> </w:t>
      </w:r>
      <w:r w:rsidR="008014FE">
        <w:t>Notably,</w:t>
      </w:r>
      <w:r w:rsidR="00CA5489">
        <w:t xml:space="preserve"> both</w:t>
      </w:r>
      <w:r w:rsidR="008014FE">
        <w:t xml:space="preserve"> n</w:t>
      </w:r>
      <w:r>
        <w:t>egative OLR anomalies</w:t>
      </w:r>
      <w:r w:rsidR="00002143">
        <w:t xml:space="preserve"> and sea level pressure anomalies</w:t>
      </w:r>
      <w:r>
        <w:t xml:space="preserve"> decrease in</w:t>
      </w:r>
      <w:r w:rsidR="004C0D9C">
        <w:t xml:space="preserve"> </w:t>
      </w:r>
      <w:r>
        <w:t>magnitude</w:t>
      </w:r>
      <w:r w:rsidR="008014FE">
        <w:t xml:space="preserve"> </w:t>
      </w:r>
      <w:r w:rsidR="00AE42A3">
        <w:t>during the 24-h period prior to superposition</w:t>
      </w:r>
      <w:r w:rsidR="006B7AED">
        <w:t xml:space="preserve"> (Fig</w:t>
      </w:r>
      <w:r w:rsidR="00AE42A3">
        <w:t>s</w:t>
      </w:r>
      <w:r w:rsidR="006B7AED">
        <w:t xml:space="preserve">. </w:t>
      </w:r>
      <w:r w:rsidR="004F6D8B">
        <w:t>11</w:t>
      </w:r>
      <w:proofErr w:type="gramStart"/>
      <w:r w:rsidR="00FC3DBF">
        <w:t>f</w:t>
      </w:r>
      <w:r w:rsidR="00AE42A3">
        <w:t>,</w:t>
      </w:r>
      <w:r w:rsidR="00FC3DBF">
        <w:t>i</w:t>
      </w:r>
      <w:proofErr w:type="gramEnd"/>
      <w:r w:rsidR="006B7AED">
        <w:t xml:space="preserve">). </w:t>
      </w:r>
      <w:r w:rsidR="004E7009">
        <w:t>Similar to</w:t>
      </w:r>
      <w:r w:rsidR="006B7AED">
        <w:t xml:space="preserve"> eastern subtropical dominant events, this observation suggests that</w:t>
      </w:r>
      <w:r w:rsidR="00002143">
        <w:t xml:space="preserve"> surface cyclogenesis and </w:t>
      </w:r>
      <w:r w:rsidR="00AE42A3">
        <w:t>widespread</w:t>
      </w:r>
      <w:r w:rsidR="009F5FF0">
        <w:t xml:space="preserve"> precipitation</w:t>
      </w:r>
      <w:r w:rsidR="006B7AED">
        <w:t xml:space="preserve"> </w:t>
      </w:r>
      <w:r w:rsidR="006B7AED" w:rsidRPr="00FF5FDB">
        <w:t>lead</w:t>
      </w:r>
      <w:r w:rsidR="006B7AED">
        <w:rPr>
          <w:i/>
        </w:rPr>
        <w:t xml:space="preserve"> </w:t>
      </w:r>
      <w:r w:rsidR="006B7AED">
        <w:t>the formation of western subtropical dominant events.</w:t>
      </w:r>
    </w:p>
    <w:p w14:paraId="4C824092" w14:textId="32F12207" w:rsidR="006B7AED" w:rsidRDefault="006B7AED" w:rsidP="00C55CCD">
      <w:pPr>
        <w:widowControl w:val="0"/>
        <w:spacing w:line="480" w:lineRule="auto"/>
      </w:pPr>
      <w:r>
        <w:tab/>
      </w:r>
      <w:r w:rsidR="00FF5FDB">
        <w:t xml:space="preserve">As in eastern subtropical dominant events, </w:t>
      </w:r>
      <w:r>
        <w:t>300-hPa geostrophic cold-air advection</w:t>
      </w:r>
      <w:r w:rsidR="00D26206">
        <w:t xml:space="preserve"> </w:t>
      </w:r>
      <w:r w:rsidR="00FF5FDB">
        <w:t>is diagnosed</w:t>
      </w:r>
      <w:r>
        <w:t xml:space="preserve"> within the </w:t>
      </w:r>
      <w:r w:rsidR="00F4002B">
        <w:t>jet-entrance region</w:t>
      </w:r>
      <w:r w:rsidR="00EE0401">
        <w:t xml:space="preserve"> at the time of superposition (Fig. </w:t>
      </w:r>
      <w:r w:rsidR="004F6D8B">
        <w:t>11</w:t>
      </w:r>
      <w:r w:rsidR="00FF5FDB">
        <w:t>g</w:t>
      </w:r>
      <w:r w:rsidR="00E4043C">
        <w:t>)</w:t>
      </w:r>
      <w:r w:rsidR="00AE42A3">
        <w:t>,</w:t>
      </w:r>
      <w:r>
        <w:t xml:space="preserve"> </w:t>
      </w:r>
      <w:r w:rsidR="00FF5FDB">
        <w:t xml:space="preserve">suggesting that the across-jet ageostrophic circulation </w:t>
      </w:r>
      <w:r w:rsidR="006B338A">
        <w:t>with</w:t>
      </w:r>
      <w:r w:rsidR="00FF5FDB">
        <w:t xml:space="preserve">in the </w:t>
      </w:r>
      <w:r w:rsidR="006B338A">
        <w:t>jet-</w:t>
      </w:r>
      <w:r w:rsidR="00FF5FDB">
        <w:t xml:space="preserve">entrance region is shifted </w:t>
      </w:r>
      <w:r w:rsidR="00FC3DBF">
        <w:t>equatorward</w:t>
      </w:r>
      <w:r w:rsidR="00FF5FDB">
        <w:t xml:space="preserve"> so as to position</w:t>
      </w:r>
      <w:r w:rsidR="009F5FF0">
        <w:t xml:space="preserve"> </w:t>
      </w:r>
      <w:r w:rsidR="00A1353D">
        <w:t>descent</w:t>
      </w:r>
      <w:r>
        <w:t xml:space="preserve"> beneath the jet core</w:t>
      </w:r>
      <w:r w:rsidR="00FF5FDB">
        <w:t xml:space="preserve"> (Fig. </w:t>
      </w:r>
      <w:r w:rsidR="004F6D8B">
        <w:t>11</w:t>
      </w:r>
      <w:r w:rsidR="00FF5FDB">
        <w:t>h)</w:t>
      </w:r>
      <w:r>
        <w:t>. To examine the impact of this descent</w:t>
      </w:r>
      <w:r w:rsidR="00D26206">
        <w:t>,</w:t>
      </w:r>
      <w:r w:rsidR="00F47AA8">
        <w:t xml:space="preserve"> as well </w:t>
      </w:r>
      <w:r w:rsidR="00F47AA8">
        <w:lastRenderedPageBreak/>
        <w:t>as</w:t>
      </w:r>
      <w:r w:rsidR="00200D12">
        <w:t xml:space="preserve"> </w:t>
      </w:r>
      <w:r w:rsidR="006B338A">
        <w:t>moist ascent</w:t>
      </w:r>
      <w:r w:rsidR="00D26206">
        <w:t>,</w:t>
      </w:r>
      <w:r w:rsidR="00F47AA8">
        <w:t xml:space="preserve"> </w:t>
      </w:r>
      <w:r>
        <w:t xml:space="preserve">on the production of </w:t>
      </w:r>
      <w:r w:rsidR="00264241">
        <w:t>a</w:t>
      </w:r>
      <w:r>
        <w:t xml:space="preserve"> </w:t>
      </w:r>
      <w:r w:rsidR="0067577C">
        <w:t>single</w:t>
      </w:r>
      <w:r>
        <w:t xml:space="preserve">-step </w:t>
      </w:r>
      <w:r w:rsidR="00F47AA8">
        <w:t>tropopause structure</w:t>
      </w:r>
      <w:r w:rsidR="00264241">
        <w:t xml:space="preserve"> during the 12-h period prior to superposition</w:t>
      </w:r>
      <w:r w:rsidR="00F47AA8">
        <w:t>, a cross section (</w:t>
      </w:r>
      <w:r w:rsidR="00002290">
        <w:t>F</w:t>
      </w:r>
      <w:r w:rsidR="00F47AA8">
        <w:t>–</w:t>
      </w:r>
      <w:r w:rsidR="00002290">
        <w:t>F</w:t>
      </w:r>
      <w:r w:rsidR="00F47AA8">
        <w:t xml:space="preserve">’) is </w:t>
      </w:r>
      <w:r w:rsidR="00E71ECC">
        <w:t>constructed</w:t>
      </w:r>
      <w:r w:rsidR="00FC3DBF">
        <w:t xml:space="preserve"> immediately</w:t>
      </w:r>
      <w:r w:rsidR="00F47AA8">
        <w:t xml:space="preserve"> </w:t>
      </w:r>
      <w:r w:rsidR="00925E56">
        <w:t>upstream of the jet superposition centroid</w:t>
      </w:r>
      <w:r w:rsidR="00F47AA8">
        <w:t xml:space="preserve"> and perpendicular to the jet axis. </w:t>
      </w:r>
      <w:r w:rsidR="007F75B8">
        <w:t>Figure 1</w:t>
      </w:r>
      <w:r w:rsidR="004F6D8B">
        <w:t>3</w:t>
      </w:r>
      <w:r w:rsidR="007F75B8">
        <w:t xml:space="preserve">a </w:t>
      </w:r>
      <w:r w:rsidR="006B338A">
        <w:t>depicts</w:t>
      </w:r>
      <w:r w:rsidR="007F75B8">
        <w:t xml:space="preserve"> a focused region of ascent beneath the</w:t>
      </w:r>
      <w:r w:rsidR="00D26206">
        <w:t xml:space="preserve"> developing superposed</w:t>
      </w:r>
      <w:r w:rsidR="009F5FF0">
        <w:t xml:space="preserve"> </w:t>
      </w:r>
      <w:r w:rsidR="00F4002B">
        <w:t>jet</w:t>
      </w:r>
      <w:r w:rsidR="007F75B8">
        <w:t xml:space="preserve"> 12</w:t>
      </w:r>
      <w:r w:rsidR="00EE0401">
        <w:t xml:space="preserve"> </w:t>
      </w:r>
      <w:r w:rsidR="007F75B8">
        <w:t xml:space="preserve">h prior to superposition, consistent with the </w:t>
      </w:r>
      <w:r w:rsidR="00D26206">
        <w:t>presence</w:t>
      </w:r>
      <w:r w:rsidR="009F5FF0">
        <w:t xml:space="preserve"> of geostrophic warm-air advection along the</w:t>
      </w:r>
      <w:r w:rsidR="00EE0401">
        <w:t xml:space="preserve"> jet</w:t>
      </w:r>
      <w:r w:rsidR="009F5FF0">
        <w:t xml:space="preserve"> axis prior to superposition (Fig. </w:t>
      </w:r>
      <w:r w:rsidR="004F6D8B">
        <w:t>11</w:t>
      </w:r>
      <w:r w:rsidR="005826FF">
        <w:t>d</w:t>
      </w:r>
      <w:r w:rsidR="009F5FF0">
        <w:t>)</w:t>
      </w:r>
      <w:r w:rsidR="007F75B8">
        <w:t xml:space="preserve">. </w:t>
      </w:r>
      <w:r w:rsidR="009F5FF0">
        <w:t>T</w:t>
      </w:r>
      <w:r w:rsidR="007F75B8">
        <w:t xml:space="preserve">his ascent accounts for </w:t>
      </w:r>
      <w:r w:rsidR="00EE0401">
        <w:t xml:space="preserve">a </w:t>
      </w:r>
      <w:r w:rsidR="00E71ECC">
        <w:t>large</w:t>
      </w:r>
      <w:r w:rsidR="00EE0401">
        <w:t xml:space="preserve"> fraction of the</w:t>
      </w:r>
      <w:r w:rsidR="007F75B8">
        <w:t xml:space="preserve"> negative PV advection</w:t>
      </w:r>
      <w:r w:rsidR="009F5FF0">
        <w:t xml:space="preserve"> </w:t>
      </w:r>
      <w:r w:rsidR="00EE0401">
        <w:t>diagnosed</w:t>
      </w:r>
      <w:r w:rsidR="007F75B8">
        <w:t xml:space="preserve"> </w:t>
      </w:r>
      <w:r w:rsidR="00200D12">
        <w:t xml:space="preserve">along the </w:t>
      </w:r>
      <w:r w:rsidR="009F5FF0">
        <w:t>tropopause</w:t>
      </w:r>
      <w:r w:rsidR="007F75B8">
        <w:t xml:space="preserve"> </w:t>
      </w:r>
      <w:r w:rsidR="00264241">
        <w:t>within the cross section</w:t>
      </w:r>
      <w:r w:rsidR="00ED608F">
        <w:t xml:space="preserve"> (~120%)</w:t>
      </w:r>
      <w:r w:rsidR="00264241">
        <w:t>,</w:t>
      </w:r>
      <w:r w:rsidR="00A1353D">
        <w:t xml:space="preserve"> </w:t>
      </w:r>
      <w:r w:rsidR="007F75B8">
        <w:t>and acts to</w:t>
      </w:r>
      <w:r w:rsidR="00200D12">
        <w:t xml:space="preserve"> locally</w:t>
      </w:r>
      <w:r w:rsidR="007F75B8">
        <w:t xml:space="preserve"> steepen </w:t>
      </w:r>
      <w:r w:rsidR="00A1353D">
        <w:t>the</w:t>
      </w:r>
      <w:r w:rsidR="007F75B8">
        <w:t xml:space="preserve"> tropopause. </w:t>
      </w:r>
      <w:r w:rsidR="00FC3DBF">
        <w:t>G</w:t>
      </w:r>
      <w:r w:rsidR="007F75B8">
        <w:t xml:space="preserve">iven that this ascent is </w:t>
      </w:r>
      <w:r w:rsidR="00B44A80">
        <w:t>collocated with a maximum in diabatic heating</w:t>
      </w:r>
      <w:r w:rsidR="002E1CE2">
        <w:t xml:space="preserve"> (Fig. 12a)</w:t>
      </w:r>
      <w:r w:rsidR="007F75B8">
        <w:t xml:space="preserve">, </w:t>
      </w:r>
      <w:r w:rsidR="004B75AE">
        <w:t>the erosion of upper-tropospheric PV that accompanies latent heating in the middle troposphere</w:t>
      </w:r>
      <w:r w:rsidR="005826FF">
        <w:t xml:space="preserve"> </w:t>
      </w:r>
      <w:r w:rsidR="004B75AE">
        <w:t>acts to</w:t>
      </w:r>
      <w:r w:rsidR="00961C5E">
        <w:t xml:space="preserve"> further</w:t>
      </w:r>
      <w:r w:rsidR="004B75AE">
        <w:t xml:space="preserve"> steepen the tropopause</w:t>
      </w:r>
      <w:r w:rsidR="00200D12">
        <w:t xml:space="preserve"> during the 12-h period prior</w:t>
      </w:r>
      <w:r w:rsidR="00FC3DBF">
        <w:t xml:space="preserve"> to</w:t>
      </w:r>
      <w:r w:rsidR="00200D12">
        <w:t xml:space="preserve"> superposition</w:t>
      </w:r>
      <w:r w:rsidR="007F75B8">
        <w:t xml:space="preserve"> </w:t>
      </w:r>
      <w:r w:rsidR="009F5FF0">
        <w:t>(Figs. 1</w:t>
      </w:r>
      <w:r w:rsidR="004F6D8B">
        <w:t>3</w:t>
      </w:r>
      <w:proofErr w:type="gramStart"/>
      <w:r w:rsidR="009F5FF0">
        <w:t>a,b</w:t>
      </w:r>
      <w:proofErr w:type="gramEnd"/>
      <w:r w:rsidR="009F5FF0">
        <w:t>)</w:t>
      </w:r>
      <w:r w:rsidR="007F75B8">
        <w:t>.</w:t>
      </w:r>
    </w:p>
    <w:p w14:paraId="207F7EED" w14:textId="1ABE8324" w:rsidR="00DB6263" w:rsidRDefault="007F75B8" w:rsidP="00C55CCD">
      <w:pPr>
        <w:widowControl w:val="0"/>
        <w:spacing w:line="480" w:lineRule="auto"/>
      </w:pPr>
      <w:r>
        <w:tab/>
      </w:r>
      <w:r w:rsidR="00200D12">
        <w:t>A</w:t>
      </w:r>
      <w:r w:rsidR="00DB6263">
        <w:t xml:space="preserve"> narrow zone of descent is</w:t>
      </w:r>
      <w:r w:rsidR="00200D12">
        <w:t xml:space="preserve"> </w:t>
      </w:r>
      <w:r w:rsidR="00DB6263">
        <w:t>diagnosed beneath the jet core</w:t>
      </w:r>
      <w:r w:rsidR="00200D12">
        <w:t xml:space="preserve"> at the time of superposition</w:t>
      </w:r>
      <w:r w:rsidR="009F5FF0">
        <w:t xml:space="preserve"> (Fig. 1</w:t>
      </w:r>
      <w:r w:rsidR="004F6D8B">
        <w:t>3</w:t>
      </w:r>
      <w:r w:rsidR="009F5FF0">
        <w:t>b)</w:t>
      </w:r>
      <w:r w:rsidR="00DB6263">
        <w:t>. As in</w:t>
      </w:r>
      <w:r w:rsidR="00200D12">
        <w:t xml:space="preserve"> </w:t>
      </w:r>
      <w:r w:rsidR="00FC3DBF">
        <w:t>eastern subtropical dominant events</w:t>
      </w:r>
      <w:r w:rsidR="00DB6263">
        <w:t xml:space="preserve">, this descent </w:t>
      </w:r>
      <w:r w:rsidR="009F5FF0">
        <w:t>accounts for</w:t>
      </w:r>
      <w:r w:rsidR="00DB6263">
        <w:t xml:space="preserve"> positive PV advection</w:t>
      </w:r>
      <w:r w:rsidR="00EE0401">
        <w:t xml:space="preserve"> </w:t>
      </w:r>
      <w:r w:rsidR="00F4002B">
        <w:t xml:space="preserve">within the tropopause fold and </w:t>
      </w:r>
      <w:r w:rsidR="00FC35A2">
        <w:t>a</w:t>
      </w:r>
      <w:r w:rsidR="00EE0401">
        <w:t xml:space="preserve"> downward penetration of</w:t>
      </w:r>
      <w:r w:rsidR="00DB6263">
        <w:t xml:space="preserve"> high</w:t>
      </w:r>
      <w:r w:rsidR="00200D12">
        <w:t>-</w:t>
      </w:r>
      <w:r w:rsidR="00DB6263">
        <w:t>PV air from the lower stratosphere. The downward transport of high</w:t>
      </w:r>
      <w:r w:rsidR="00200D12">
        <w:t>-</w:t>
      </w:r>
      <w:r w:rsidR="00DB6263">
        <w:t xml:space="preserve">PV air from the lower stratosphere further steepens </w:t>
      </w:r>
      <w:r w:rsidR="00A1353D">
        <w:t>the</w:t>
      </w:r>
      <w:r w:rsidR="00DB6263">
        <w:t xml:space="preserve"> tropopause and contributes to the formation of the </w:t>
      </w:r>
      <w:r w:rsidR="0067577C">
        <w:t>single</w:t>
      </w:r>
      <w:r w:rsidR="00DB6263">
        <w:t xml:space="preserve">-step tropopause structure </w:t>
      </w:r>
      <w:r w:rsidR="00EE0401">
        <w:t xml:space="preserve">that </w:t>
      </w:r>
      <w:r w:rsidR="00FC3DBF">
        <w:t>results</w:t>
      </w:r>
      <w:r w:rsidR="00EE0401">
        <w:t xml:space="preserve"> at the time of superposition</w:t>
      </w:r>
      <w:r w:rsidR="00DB6263">
        <w:t>. Both cross sections shown in Fig</w:t>
      </w:r>
      <w:r w:rsidR="009F5FF0">
        <w:t>s</w:t>
      </w:r>
      <w:r w:rsidR="00DB6263">
        <w:t>. 1</w:t>
      </w:r>
      <w:r w:rsidR="004F6D8B">
        <w:t>3</w:t>
      </w:r>
      <w:proofErr w:type="gramStart"/>
      <w:r w:rsidR="009F5FF0">
        <w:t>a,b</w:t>
      </w:r>
      <w:proofErr w:type="gramEnd"/>
      <w:r w:rsidR="00DB6263">
        <w:t xml:space="preserve"> also demonstrate that the superposed jet is characterized by the </w:t>
      </w:r>
      <w:r w:rsidR="00A1353D">
        <w:t>horizontal</w:t>
      </w:r>
      <w:r w:rsidR="00DB6263">
        <w:t xml:space="preserve"> juxtaposition of a polar cyclonic and tropical anticyclonic PV anomaly near the tropopause. Consequently, the </w:t>
      </w:r>
      <w:r w:rsidR="00F4002B">
        <w:t>increase in</w:t>
      </w:r>
      <w:r w:rsidR="00DB6263">
        <w:t xml:space="preserve"> wind speeds </w:t>
      </w:r>
      <w:r w:rsidR="00B74463">
        <w:t xml:space="preserve">in the vicinity of </w:t>
      </w:r>
      <w:r w:rsidR="00F4535F">
        <w:t>western subtropical dominant events</w:t>
      </w:r>
      <w:r w:rsidR="00D25B68">
        <w:t xml:space="preserve"> likely</w:t>
      </w:r>
      <w:r w:rsidR="00DB6263">
        <w:t xml:space="preserve"> results from the </w:t>
      </w:r>
      <w:r w:rsidR="00FC3DBF">
        <w:t>superposition of</w:t>
      </w:r>
      <w:r w:rsidR="00DB6263">
        <w:t xml:space="preserve"> the nondivergent circulations </w:t>
      </w:r>
      <w:r w:rsidR="00F4002B">
        <w:t>induced by each</w:t>
      </w:r>
      <w:r w:rsidR="00DB6263">
        <w:t xml:space="preserve"> PV anomal</w:t>
      </w:r>
      <w:r w:rsidR="003B7D1B">
        <w:t>y</w:t>
      </w:r>
      <w:r w:rsidR="00DB6263">
        <w:t>.</w:t>
      </w:r>
      <w:r w:rsidR="00EE0401">
        <w:t xml:space="preserve"> Therefore, as in eastern subtropical dominant events, </w:t>
      </w:r>
      <w:r w:rsidR="00BB3183">
        <w:t xml:space="preserve">knowledge of </w:t>
      </w:r>
      <w:r w:rsidR="00EE0401">
        <w:t>the creation, transport towards mid</w:t>
      </w:r>
      <w:r w:rsidR="007E5785">
        <w:t xml:space="preserve">dle </w:t>
      </w:r>
      <w:r w:rsidR="00EE0401">
        <w:t xml:space="preserve">latitudes, and phasing of </w:t>
      </w:r>
      <w:r w:rsidR="00FC3DBF">
        <w:t xml:space="preserve">polar cyclonic and tropical anticyclonic PV anomalies </w:t>
      </w:r>
      <w:r w:rsidR="00BB3183">
        <w:t>is</w:t>
      </w:r>
      <w:r w:rsidR="00EE0401">
        <w:t xml:space="preserve"> critical </w:t>
      </w:r>
      <w:r w:rsidR="003B7D1B">
        <w:t>for</w:t>
      </w:r>
      <w:r w:rsidR="004E7009">
        <w:t xml:space="preserve"> correctly</w:t>
      </w:r>
      <w:r w:rsidR="00200D12">
        <w:t xml:space="preserve"> </w:t>
      </w:r>
      <w:r w:rsidR="00BB3183">
        <w:t>diagnosing</w:t>
      </w:r>
      <w:r w:rsidR="00EE0401">
        <w:t xml:space="preserve"> the production of a</w:t>
      </w:r>
      <w:r w:rsidR="00BB3183">
        <w:t xml:space="preserve"> western subtropical dominant</w:t>
      </w:r>
      <w:r w:rsidR="00EE0401">
        <w:t xml:space="preserve"> </w:t>
      </w:r>
      <w:r w:rsidR="00BB3183">
        <w:t>event</w:t>
      </w:r>
      <w:r w:rsidR="00EE0401">
        <w:t>.</w:t>
      </w:r>
    </w:p>
    <w:p w14:paraId="01A7C3CD" w14:textId="77777777" w:rsidR="008B2C7A" w:rsidRPr="006B7AED" w:rsidRDefault="008B2C7A" w:rsidP="00AF3D2A">
      <w:pPr>
        <w:spacing w:line="480" w:lineRule="auto"/>
      </w:pPr>
    </w:p>
    <w:p w14:paraId="754E97FE" w14:textId="2B9153CC" w:rsidR="004B420F" w:rsidRDefault="00F87DBE" w:rsidP="00D53482">
      <w:pPr>
        <w:widowControl w:val="0"/>
        <w:spacing w:line="480" w:lineRule="auto"/>
        <w:rPr>
          <w:b/>
        </w:rPr>
      </w:pPr>
      <w:r>
        <w:rPr>
          <w:b/>
        </w:rPr>
        <w:t xml:space="preserve">5.  </w:t>
      </w:r>
      <w:r w:rsidR="00766659">
        <w:rPr>
          <w:b/>
        </w:rPr>
        <w:t>Summary</w:t>
      </w:r>
    </w:p>
    <w:p w14:paraId="44372175" w14:textId="1A860EDC" w:rsidR="0075751C" w:rsidRDefault="00BB149B" w:rsidP="00807AAF">
      <w:pPr>
        <w:widowControl w:val="0"/>
        <w:spacing w:line="480" w:lineRule="auto"/>
      </w:pPr>
      <w:r>
        <w:rPr>
          <w:b/>
        </w:rPr>
        <w:tab/>
      </w:r>
      <w:r w:rsidR="005B3BC9">
        <w:t>T</w:t>
      </w:r>
      <w:r w:rsidR="00072B39">
        <w:t xml:space="preserve">his study </w:t>
      </w:r>
      <w:r w:rsidR="0075751C">
        <w:t>classifies</w:t>
      </w:r>
      <w:r w:rsidR="00072B39">
        <w:t xml:space="preserve"> </w:t>
      </w:r>
      <w:r w:rsidR="005B3BC9">
        <w:t>North American</w:t>
      </w:r>
      <w:r w:rsidR="009D2D37">
        <w:t xml:space="preserve"> jet superposition event</w:t>
      </w:r>
      <w:r w:rsidR="0075751C">
        <w:t>s into characteristic event types based on the relative deviation</w:t>
      </w:r>
      <w:r w:rsidR="00906AB5">
        <w:t>s</w:t>
      </w:r>
      <w:r w:rsidR="0075751C">
        <w:t xml:space="preserve"> of the polar and subtropical jets from their respective climatological latitude bands, </w:t>
      </w:r>
      <w:r w:rsidR="009D2D37">
        <w:t>and</w:t>
      </w:r>
      <w:r w:rsidR="0075751C">
        <w:t xml:space="preserve"> investigates</w:t>
      </w:r>
      <w:r w:rsidR="009D2D37">
        <w:t xml:space="preserve"> </w:t>
      </w:r>
      <w:r w:rsidR="005B3BC9">
        <w:t>the</w:t>
      </w:r>
      <w:r w:rsidR="0075751C">
        <w:t xml:space="preserve"> </w:t>
      </w:r>
      <w:r w:rsidR="009D2D37">
        <w:t xml:space="preserve">dynamical </w:t>
      </w:r>
      <w:r w:rsidR="00BE2E19">
        <w:t>mechanisms</w:t>
      </w:r>
      <w:r w:rsidR="00110F8E">
        <w:t xml:space="preserve"> that</w:t>
      </w:r>
      <w:r w:rsidR="009D2D37">
        <w:t xml:space="preserve"> </w:t>
      </w:r>
      <w:r w:rsidR="005B3BC9">
        <w:t>facilitate</w:t>
      </w:r>
      <w:r w:rsidR="003B7D1B">
        <w:t xml:space="preserve"> the production of a steep, </w:t>
      </w:r>
      <w:r w:rsidR="0067577C">
        <w:t>single</w:t>
      </w:r>
      <w:r w:rsidR="003B7D1B">
        <w:t>-step tropopause structure</w:t>
      </w:r>
      <w:r w:rsidR="005B3BC9">
        <w:t xml:space="preserve"> during </w:t>
      </w:r>
      <w:r w:rsidR="00662F65">
        <w:t>polar, eastern subtropical, and western subtropical</w:t>
      </w:r>
      <w:r w:rsidR="003E7C1C">
        <w:t xml:space="preserve"> dominant</w:t>
      </w:r>
      <w:r w:rsidR="00662F65">
        <w:t xml:space="preserve"> jet superposition events</w:t>
      </w:r>
      <w:r w:rsidR="009D2D37">
        <w:t>.</w:t>
      </w:r>
      <w:r w:rsidR="00735E3A">
        <w:t xml:space="preserve"> </w:t>
      </w:r>
      <w:r w:rsidR="00807AAF">
        <w:t xml:space="preserve">The dynamical evolutions associated with each jet superposition event type are summarized </w:t>
      </w:r>
      <w:r w:rsidR="004C7884">
        <w:t>via the</w:t>
      </w:r>
      <w:r w:rsidR="00807AAF">
        <w:t xml:space="preserve"> conceptual models </w:t>
      </w:r>
      <w:r w:rsidR="0075751C">
        <w:t>presented in Fig. 1</w:t>
      </w:r>
      <w:r w:rsidR="00221F73">
        <w:t>4</w:t>
      </w:r>
      <w:r w:rsidR="00807AAF">
        <w:t xml:space="preserve">. </w:t>
      </w:r>
    </w:p>
    <w:p w14:paraId="635C4745" w14:textId="64093471" w:rsidR="00754ED9" w:rsidRDefault="0075751C" w:rsidP="00807AAF">
      <w:pPr>
        <w:widowControl w:val="0"/>
        <w:spacing w:line="480" w:lineRule="auto"/>
      </w:pPr>
      <w:r>
        <w:tab/>
      </w:r>
      <w:r w:rsidR="00834642">
        <w:t>Polar dominant events</w:t>
      </w:r>
      <w:r w:rsidR="00B81396">
        <w:t xml:space="preserve"> (Fig. 1</w:t>
      </w:r>
      <w:r w:rsidR="00221F73">
        <w:t>4</w:t>
      </w:r>
      <w:r w:rsidR="00B81396">
        <w:t>a)</w:t>
      </w:r>
      <w:r w:rsidR="00834642">
        <w:t xml:space="preserve"> </w:t>
      </w:r>
      <w:r w:rsidR="003E7C1C">
        <w:t>are often preceded by</w:t>
      </w:r>
      <w:r w:rsidR="00834642">
        <w:t xml:space="preserve"> anticyclonic wave breaking over the eastern North Pacific</w:t>
      </w:r>
      <w:r w:rsidR="00E80DEF">
        <w:t xml:space="preserve"> during the 48-h period</w:t>
      </w:r>
      <w:r w:rsidR="00110F8E">
        <w:t xml:space="preserve"> prior to jet superposition. Anticyclonic wave breaking subsequently</w:t>
      </w:r>
      <w:r w:rsidR="00834642">
        <w:t xml:space="preserve"> facilitates the</w:t>
      </w:r>
      <w:r w:rsidR="003B7D1B">
        <w:t xml:space="preserve"> equatorward</w:t>
      </w:r>
      <w:r w:rsidR="00834642">
        <w:t xml:space="preserve"> </w:t>
      </w:r>
      <w:r>
        <w:t>transport</w:t>
      </w:r>
      <w:r w:rsidR="00834642">
        <w:t xml:space="preserve"> of a polar cyclonic PV anomaly towards </w:t>
      </w:r>
      <w:r w:rsidR="00BE2E19">
        <w:t>subtropical</w:t>
      </w:r>
      <w:r w:rsidR="00834642">
        <w:t xml:space="preserve"> latitudes</w:t>
      </w:r>
      <w:r w:rsidR="00265951">
        <w:t>,</w:t>
      </w:r>
      <w:r w:rsidR="00FD182C">
        <w:t xml:space="preserve"> </w:t>
      </w:r>
      <w:r w:rsidR="00265951">
        <w:t>allowing</w:t>
      </w:r>
      <w:r w:rsidR="00126B5A">
        <w:t xml:space="preserve"> the polar jet</w:t>
      </w:r>
      <w:r w:rsidR="00834642">
        <w:t xml:space="preserve"> </w:t>
      </w:r>
      <w:r w:rsidR="00126B5A">
        <w:t>to</w:t>
      </w:r>
      <w:r w:rsidR="00834642">
        <w:t xml:space="preserve"> superpose with the subtropical jet</w:t>
      </w:r>
      <w:r w:rsidR="00E01933">
        <w:t xml:space="preserve"> near the climatological position of the subtropical jet</w:t>
      </w:r>
      <w:r w:rsidR="00834642">
        <w:t xml:space="preserve">. </w:t>
      </w:r>
      <w:r w:rsidR="00876C57">
        <w:t>A surface cyclone develops</w:t>
      </w:r>
      <w:r w:rsidR="00564635">
        <w:t xml:space="preserve"> </w:t>
      </w:r>
      <w:r w:rsidR="00265951">
        <w:t>beneath</w:t>
      </w:r>
      <w:r w:rsidR="00564635">
        <w:t xml:space="preserve"> the poleward-exit region of</w:t>
      </w:r>
      <w:r w:rsidR="00110F8E">
        <w:t xml:space="preserve"> the</w:t>
      </w:r>
      <w:r w:rsidR="003E7C1C">
        <w:t xml:space="preserve"> developing superposed</w:t>
      </w:r>
      <w:r w:rsidR="00564635">
        <w:t xml:space="preserve"> jet</w:t>
      </w:r>
      <w:r w:rsidR="00126B5A">
        <w:t xml:space="preserve"> and</w:t>
      </w:r>
      <w:r w:rsidR="00876C57">
        <w:t xml:space="preserve"> is maximized</w:t>
      </w:r>
      <w:r w:rsidR="00E80DEF">
        <w:t xml:space="preserve"> </w:t>
      </w:r>
      <w:r w:rsidR="00265951">
        <w:t>in</w:t>
      </w:r>
      <w:r w:rsidR="003B7D1B">
        <w:t xml:space="preserve"> intensity</w:t>
      </w:r>
      <w:r w:rsidR="00126B5A">
        <w:t xml:space="preserve"> </w:t>
      </w:r>
      <w:r w:rsidR="00B42F20">
        <w:t>at the time of</w:t>
      </w:r>
      <w:r w:rsidR="00126B5A">
        <w:t xml:space="preserve"> </w:t>
      </w:r>
      <w:r w:rsidR="00921F15">
        <w:t xml:space="preserve">jet </w:t>
      </w:r>
      <w:r w:rsidR="00126B5A">
        <w:t>superposition.</w:t>
      </w:r>
      <w:r w:rsidR="003B1D93">
        <w:t xml:space="preserve"> </w:t>
      </w:r>
      <w:r w:rsidR="00126B5A">
        <w:t>The surface cyclone</w:t>
      </w:r>
      <w:r w:rsidR="003B1D93">
        <w:t xml:space="preserve"> </w:t>
      </w:r>
      <w:r w:rsidR="003B7D1B">
        <w:t>features</w:t>
      </w:r>
      <w:r w:rsidR="00564635">
        <w:t xml:space="preserve"> </w:t>
      </w:r>
      <w:r w:rsidR="00126B5A">
        <w:t xml:space="preserve">anomalous </w:t>
      </w:r>
      <w:r w:rsidR="00564635">
        <w:t>poleward</w:t>
      </w:r>
      <w:r w:rsidR="003B1D93">
        <w:t xml:space="preserve"> moisture</w:t>
      </w:r>
      <w:r w:rsidR="00564635">
        <w:t xml:space="preserve"> transport within </w:t>
      </w:r>
      <w:r w:rsidR="00126B5A">
        <w:t xml:space="preserve">its </w:t>
      </w:r>
      <w:r w:rsidR="00564635">
        <w:t xml:space="preserve">warm </w:t>
      </w:r>
      <w:r w:rsidR="003B7D1B">
        <w:t>sector</w:t>
      </w:r>
      <w:r w:rsidR="00E021E1">
        <w:t>, and is</w:t>
      </w:r>
      <w:r>
        <w:t xml:space="preserve"> </w:t>
      </w:r>
      <w:r w:rsidR="00E021E1">
        <w:t xml:space="preserve">associated with </w:t>
      </w:r>
      <w:r w:rsidR="00921F15">
        <w:t>implied</w:t>
      </w:r>
      <w:r w:rsidR="00E021E1">
        <w:t xml:space="preserve"> precipitation</w:t>
      </w:r>
      <w:r w:rsidR="00E80DEF">
        <w:t xml:space="preserve"> that also </w:t>
      </w:r>
      <w:r w:rsidR="00876C57">
        <w:t>is maximized</w:t>
      </w:r>
      <w:r w:rsidR="00265951">
        <w:t xml:space="preserve"> in</w:t>
      </w:r>
      <w:r w:rsidR="004E7009">
        <w:t xml:space="preserve"> intensity</w:t>
      </w:r>
      <w:r w:rsidR="00E80DEF">
        <w:t xml:space="preserve"> at the time of superposition</w:t>
      </w:r>
      <w:r w:rsidR="00564635">
        <w:t xml:space="preserve">. </w:t>
      </w:r>
      <w:r w:rsidR="00BE3EAB">
        <w:t>The s</w:t>
      </w:r>
      <w:r w:rsidR="00E021E1">
        <w:t xml:space="preserve">urface </w:t>
      </w:r>
      <w:r w:rsidR="00BE3EAB">
        <w:t>cyclone</w:t>
      </w:r>
      <w:r w:rsidR="00E021E1">
        <w:t xml:space="preserve"> and </w:t>
      </w:r>
      <w:r w:rsidR="003B7D1B">
        <w:t xml:space="preserve">areas of implied </w:t>
      </w:r>
      <w:r w:rsidR="00E021E1">
        <w:t xml:space="preserve">precipitation </w:t>
      </w:r>
      <w:r w:rsidR="003B7D1B">
        <w:t>are located</w:t>
      </w:r>
      <w:r w:rsidR="00921F15">
        <w:t xml:space="preserve"> exclusively</w:t>
      </w:r>
      <w:r w:rsidR="003B7D1B">
        <w:t xml:space="preserve"> downstream of the</w:t>
      </w:r>
      <w:r w:rsidR="00564635">
        <w:t xml:space="preserve"> jet superposition</w:t>
      </w:r>
      <w:r w:rsidR="003E7C1C">
        <w:t>. Therefore,</w:t>
      </w:r>
      <w:r w:rsidR="00564635">
        <w:t xml:space="preserve"> </w:t>
      </w:r>
      <w:r w:rsidR="001C2021">
        <w:t xml:space="preserve">moist ascent </w:t>
      </w:r>
      <w:r w:rsidR="004C0D9C">
        <w:t>does</w:t>
      </w:r>
      <w:r w:rsidR="00E80DEF">
        <w:t xml:space="preserve"> not </w:t>
      </w:r>
      <w:r w:rsidR="00503C40">
        <w:t>directly impact</w:t>
      </w:r>
      <w:r w:rsidR="00E80DEF">
        <w:t xml:space="preserve"> the formation of</w:t>
      </w:r>
      <w:r w:rsidR="00E01933">
        <w:t xml:space="preserve"> </w:t>
      </w:r>
      <w:r w:rsidR="00503C40">
        <w:t>a</w:t>
      </w:r>
      <w:r w:rsidR="00E01933">
        <w:t xml:space="preserve"> </w:t>
      </w:r>
      <w:r w:rsidR="0067577C">
        <w:t>single</w:t>
      </w:r>
      <w:r w:rsidR="00E01933">
        <w:t xml:space="preserve">-step tropopause structure </w:t>
      </w:r>
      <w:r w:rsidR="00503C40">
        <w:t>during</w:t>
      </w:r>
      <w:r w:rsidR="003E7C1C">
        <w:t xml:space="preserve"> </w:t>
      </w:r>
      <w:r w:rsidR="00E80DEF">
        <w:t>polar dominant events</w:t>
      </w:r>
      <w:r w:rsidR="00E021E1">
        <w:t xml:space="preserve">. </w:t>
      </w:r>
      <w:r w:rsidR="00E01933">
        <w:t>Instead,</w:t>
      </w:r>
      <w:r w:rsidR="00265951">
        <w:t xml:space="preserve"> strong cyclonic curvature and</w:t>
      </w:r>
      <w:r w:rsidR="00E01933">
        <w:t xml:space="preserve"> u</w:t>
      </w:r>
      <w:r w:rsidR="00564635">
        <w:t xml:space="preserve">pper-tropospheric geostrophic cold-air advection </w:t>
      </w:r>
      <w:r w:rsidR="00921F15">
        <w:t xml:space="preserve">support descent </w:t>
      </w:r>
      <w:r w:rsidR="00564635">
        <w:t>beneath the</w:t>
      </w:r>
      <w:r w:rsidR="00921F15">
        <w:t xml:space="preserve"> entrance region of the developing superposed</w:t>
      </w:r>
      <w:r w:rsidR="00564635">
        <w:t xml:space="preserve"> jet</w:t>
      </w:r>
      <w:r w:rsidR="003B1D93">
        <w:t xml:space="preserve">. This descent </w:t>
      </w:r>
      <w:r w:rsidR="00503C40">
        <w:t xml:space="preserve">directly </w:t>
      </w:r>
      <w:r w:rsidR="00E01933">
        <w:t>facilitat</w:t>
      </w:r>
      <w:r w:rsidR="00503C40">
        <w:t>es</w:t>
      </w:r>
      <w:r w:rsidR="003B1D93">
        <w:t xml:space="preserve"> the development of</w:t>
      </w:r>
      <w:r w:rsidR="00564635">
        <w:t xml:space="preserve"> </w:t>
      </w:r>
      <w:r w:rsidR="00C94D92">
        <w:t>a</w:t>
      </w:r>
      <w:r w:rsidR="00564635">
        <w:t xml:space="preserve"> </w:t>
      </w:r>
      <w:r w:rsidR="0067577C">
        <w:t>single</w:t>
      </w:r>
      <w:r w:rsidR="00564635">
        <w:t>-step tropopause structure</w:t>
      </w:r>
      <w:r>
        <w:t xml:space="preserve"> during polar dominant events</w:t>
      </w:r>
      <w:r w:rsidR="00564635">
        <w:t xml:space="preserve">. </w:t>
      </w:r>
    </w:p>
    <w:p w14:paraId="023EC747" w14:textId="3724AB81" w:rsidR="0056413A" w:rsidRDefault="005861C0" w:rsidP="00D0499C">
      <w:pPr>
        <w:widowControl w:val="0"/>
        <w:spacing w:line="480" w:lineRule="auto"/>
      </w:pPr>
      <w:r>
        <w:tab/>
      </w:r>
      <w:r w:rsidR="00876C57">
        <w:t>A s</w:t>
      </w:r>
      <w:r w:rsidR="00DF6B46">
        <w:t xml:space="preserve">urface </w:t>
      </w:r>
      <w:r w:rsidR="00876C57">
        <w:t>cyclone</w:t>
      </w:r>
      <w:r w:rsidR="00DF6B46">
        <w:t xml:space="preserve"> and </w:t>
      </w:r>
      <w:r w:rsidR="002E1267">
        <w:t>implied</w:t>
      </w:r>
      <w:r w:rsidR="00DF6B46">
        <w:t xml:space="preserve"> precipitation </w:t>
      </w:r>
      <w:r w:rsidR="00876C57">
        <w:t>develop</w:t>
      </w:r>
      <w:r w:rsidR="00DF6B46">
        <w:t xml:space="preserve"> beneath the equatorward-entrance </w:t>
      </w:r>
      <w:r w:rsidR="00DF6B46">
        <w:lastRenderedPageBreak/>
        <w:t xml:space="preserve">region of developing eastern subtropical dominant </w:t>
      </w:r>
      <w:r w:rsidR="00876C57">
        <w:t>jet superpositions</w:t>
      </w:r>
      <w:r w:rsidR="00DF6B46">
        <w:t xml:space="preserve">, and tend to </w:t>
      </w:r>
      <w:r w:rsidR="00876C57">
        <w:t>be maximized</w:t>
      </w:r>
      <w:r w:rsidR="00DF6B46">
        <w:t xml:space="preserve"> in intensity prior to jet superposition </w:t>
      </w:r>
      <w:r w:rsidR="00B81396">
        <w:t>(Fig. 1</w:t>
      </w:r>
      <w:r w:rsidR="00221F73">
        <w:t>4</w:t>
      </w:r>
      <w:r w:rsidR="00B81396">
        <w:t xml:space="preserve">b). </w:t>
      </w:r>
      <w:r w:rsidR="00464E4A">
        <w:t>Moist ascent, therefore,</w:t>
      </w:r>
      <w:r w:rsidR="002079AB">
        <w:t xml:space="preserve"> </w:t>
      </w:r>
      <w:r w:rsidR="007E48AA">
        <w:t>directly influences the</w:t>
      </w:r>
      <w:r w:rsidR="00B81396">
        <w:t xml:space="preserve"> </w:t>
      </w:r>
      <w:r w:rsidR="00464E4A">
        <w:t xml:space="preserve">development of </w:t>
      </w:r>
      <w:r w:rsidR="007E48AA">
        <w:t>a</w:t>
      </w:r>
      <w:r w:rsidR="00464E4A">
        <w:t xml:space="preserve"> </w:t>
      </w:r>
      <w:r w:rsidR="0067577C">
        <w:t>single</w:t>
      </w:r>
      <w:r w:rsidR="00464E4A">
        <w:t>-step tropopause structure</w:t>
      </w:r>
      <w:r w:rsidR="00F835AD">
        <w:t xml:space="preserve"> </w:t>
      </w:r>
      <w:r w:rsidR="007E48AA">
        <w:t>during</w:t>
      </w:r>
      <w:r w:rsidR="00F835AD">
        <w:t xml:space="preserve"> eastern subtropical dominant events</w:t>
      </w:r>
      <w:r w:rsidR="00B81396">
        <w:t xml:space="preserve"> by </w:t>
      </w:r>
      <w:r w:rsidR="00E80DEF">
        <w:t>locally</w:t>
      </w:r>
      <w:r w:rsidR="00B81396">
        <w:t xml:space="preserve"> steepening the tropopause via </w:t>
      </w:r>
      <w:r w:rsidR="00876C57">
        <w:t>negative PV advection</w:t>
      </w:r>
      <w:r w:rsidR="00C705E5">
        <w:t xml:space="preserve"> </w:t>
      </w:r>
      <w:r w:rsidR="00B81396">
        <w:t xml:space="preserve">and via the diabatic erosion of upper-tropospheric PV on the equatorward side of the jet. </w:t>
      </w:r>
      <w:r w:rsidR="00B6633A">
        <w:t>U</w:t>
      </w:r>
      <w:r w:rsidR="00B81396">
        <w:t xml:space="preserve">pper-tropospheric geostrophic cold-air advection develops within the </w:t>
      </w:r>
      <w:r w:rsidR="00464E4A">
        <w:t>jet-</w:t>
      </w:r>
      <w:r w:rsidR="00B81396">
        <w:t xml:space="preserve">entrance region </w:t>
      </w:r>
      <w:r w:rsidR="00464E4A">
        <w:t>during the</w:t>
      </w:r>
      <w:r w:rsidR="00E80DEF">
        <w:t xml:space="preserve"> 24-h period</w:t>
      </w:r>
      <w:r w:rsidR="00464E4A">
        <w:t xml:space="preserve"> preceding</w:t>
      </w:r>
      <w:r w:rsidR="002149E5">
        <w:t xml:space="preserve"> jet</w:t>
      </w:r>
      <w:r w:rsidR="00464E4A">
        <w:t xml:space="preserve"> superposition</w:t>
      </w:r>
      <w:r w:rsidR="00B6633A">
        <w:t xml:space="preserve">, </w:t>
      </w:r>
      <w:r w:rsidR="00876C57">
        <w:t>implying</w:t>
      </w:r>
      <w:r w:rsidR="00B6633A">
        <w:t xml:space="preserve"> an equatorward shift of the across-front ageostrophic circulation in that location</w:t>
      </w:r>
      <w:r w:rsidR="003B7D1B">
        <w:t xml:space="preserve"> </w:t>
      </w:r>
      <w:r w:rsidR="00B6633A">
        <w:t>so as to position</w:t>
      </w:r>
      <w:r w:rsidR="00464E4A">
        <w:t xml:space="preserve"> </w:t>
      </w:r>
      <w:r w:rsidR="00B81396">
        <w:t xml:space="preserve">descent beneath the jet core. This descent </w:t>
      </w:r>
      <w:r w:rsidR="003B7D1B">
        <w:t>acts to steepen</w:t>
      </w:r>
      <w:r w:rsidR="00B81396">
        <w:t xml:space="preserve"> the tropopause</w:t>
      </w:r>
      <w:r w:rsidR="00E80DEF">
        <w:t xml:space="preserve"> further</w:t>
      </w:r>
      <w:r w:rsidR="003B7D1B">
        <w:t xml:space="preserve"> by the time of superposition</w:t>
      </w:r>
      <w:r w:rsidR="00321800">
        <w:t xml:space="preserve"> via the </w:t>
      </w:r>
      <w:r w:rsidR="00876C57">
        <w:t>downward transport</w:t>
      </w:r>
      <w:r w:rsidR="00321800">
        <w:t xml:space="preserve"> of high-PV air from the lower stratosphere</w:t>
      </w:r>
      <w:r w:rsidR="00B81396">
        <w:t xml:space="preserve">, thereby completing the </w:t>
      </w:r>
      <w:r w:rsidR="00464E4A">
        <w:t xml:space="preserve">formation of </w:t>
      </w:r>
      <w:r w:rsidR="00F92D2B">
        <w:t>a</w:t>
      </w:r>
      <w:r w:rsidR="00464E4A">
        <w:t xml:space="preserve"> </w:t>
      </w:r>
      <w:r w:rsidR="0067577C">
        <w:t>single</w:t>
      </w:r>
      <w:r w:rsidR="00464E4A">
        <w:t>-step tropopause structure</w:t>
      </w:r>
      <w:r w:rsidR="00B81396">
        <w:t>.</w:t>
      </w:r>
    </w:p>
    <w:p w14:paraId="378EF3DF" w14:textId="2DB19B54" w:rsidR="00B81396" w:rsidRDefault="002324B1" w:rsidP="00CC3D0A">
      <w:pPr>
        <w:widowControl w:val="0"/>
        <w:spacing w:line="480" w:lineRule="auto"/>
      </w:pPr>
      <w:r>
        <w:tab/>
      </w:r>
      <w:r w:rsidR="00464E4A">
        <w:t>W</w:t>
      </w:r>
      <w:r>
        <w:t>estern subtropical dominant events (Fig. 1</w:t>
      </w:r>
      <w:r w:rsidR="00221F73">
        <w:t>4</w:t>
      </w:r>
      <w:r>
        <w:t>c)</w:t>
      </w:r>
      <w:r w:rsidR="002079AB">
        <w:t xml:space="preserve"> are characterized by </w:t>
      </w:r>
      <w:r w:rsidR="00876C57">
        <w:t>a surface</w:t>
      </w:r>
      <w:r w:rsidR="002079AB">
        <w:t xml:space="preserve"> </w:t>
      </w:r>
      <w:r w:rsidR="00876C57">
        <w:t>cyclone</w:t>
      </w:r>
      <w:r w:rsidR="002079AB">
        <w:t xml:space="preserve"> that </w:t>
      </w:r>
      <w:r w:rsidR="00876C57">
        <w:t>develops</w:t>
      </w:r>
      <w:r w:rsidR="002079AB">
        <w:t xml:space="preserve"> beneath the poleward-exit region</w:t>
      </w:r>
      <w:r w:rsidR="00464E4A">
        <w:t xml:space="preserve"> of</w:t>
      </w:r>
      <w:r w:rsidR="002079AB">
        <w:t xml:space="preserve"> </w:t>
      </w:r>
      <w:r w:rsidR="00464E4A">
        <w:t xml:space="preserve">the </w:t>
      </w:r>
      <w:r w:rsidR="003B7D1B">
        <w:t>jet</w:t>
      </w:r>
      <w:r w:rsidR="00464E4A">
        <w:t>, rather than beneath the equatorward</w:t>
      </w:r>
      <w:r w:rsidR="002149E5">
        <w:t xml:space="preserve">-entrance </w:t>
      </w:r>
      <w:r w:rsidR="00464E4A">
        <w:t>region</w:t>
      </w:r>
      <w:r w:rsidR="002149E5">
        <w:t xml:space="preserve"> of the jet</w:t>
      </w:r>
      <w:r w:rsidR="00464E4A">
        <w:t xml:space="preserve"> as</w:t>
      </w:r>
      <w:r w:rsidR="00321800">
        <w:t xml:space="preserve"> observed</w:t>
      </w:r>
      <w:r w:rsidR="00464E4A">
        <w:t xml:space="preserve"> </w:t>
      </w:r>
      <w:r w:rsidR="00321800">
        <w:t>during</w:t>
      </w:r>
      <w:r w:rsidR="00464E4A">
        <w:t xml:space="preserve"> eastern subtropical dominant events</w:t>
      </w:r>
      <w:r w:rsidR="00C705E5">
        <w:t xml:space="preserve"> (Fig. 1</w:t>
      </w:r>
      <w:r w:rsidR="00221F73">
        <w:t>4</w:t>
      </w:r>
      <w:r w:rsidR="00C705E5">
        <w:t>b)</w:t>
      </w:r>
      <w:r w:rsidR="002079AB">
        <w:t>. Th</w:t>
      </w:r>
      <w:r w:rsidR="00464E4A">
        <w:t>e</w:t>
      </w:r>
      <w:r w:rsidR="002079AB">
        <w:t xml:space="preserve"> surface cyclone</w:t>
      </w:r>
      <w:r w:rsidR="00464E4A">
        <w:t xml:space="preserve"> </w:t>
      </w:r>
      <w:r w:rsidR="002079AB">
        <w:t>is accompanied by a</w:t>
      </w:r>
      <w:r w:rsidR="00E80DEF">
        <w:t xml:space="preserve"> zonally</w:t>
      </w:r>
      <w:r w:rsidR="00B05D16">
        <w:t xml:space="preserve"> </w:t>
      </w:r>
      <w:r w:rsidR="00E80DEF">
        <w:t>oriented</w:t>
      </w:r>
      <w:r w:rsidR="002079AB">
        <w:t xml:space="preserve"> corridor of anomalous moisture</w:t>
      </w:r>
      <w:r w:rsidR="00E80DEF">
        <w:t xml:space="preserve"> that strongly resembles </w:t>
      </w:r>
      <w:r w:rsidR="00DB75FE">
        <w:t xml:space="preserve">the character of </w:t>
      </w:r>
      <w:r w:rsidR="00B6633A">
        <w:t>a</w:t>
      </w:r>
      <w:r w:rsidR="00DB75FE">
        <w:t xml:space="preserve"> western U.S.</w:t>
      </w:r>
      <w:r w:rsidR="00E80DEF">
        <w:t xml:space="preserve"> atmospheric river</w:t>
      </w:r>
      <w:r w:rsidR="002079AB">
        <w:t xml:space="preserve">. </w:t>
      </w:r>
      <w:r w:rsidR="00E80DEF">
        <w:t>Widespread</w:t>
      </w:r>
      <w:r w:rsidR="003B7D1B">
        <w:t xml:space="preserve"> ascent and</w:t>
      </w:r>
      <w:r w:rsidR="00321800">
        <w:t xml:space="preserve"> </w:t>
      </w:r>
      <w:r w:rsidR="002079AB">
        <w:t>precipitation</w:t>
      </w:r>
      <w:r w:rsidR="003B7D1B">
        <w:t xml:space="preserve"> diagnosed</w:t>
      </w:r>
      <w:r w:rsidR="002079AB">
        <w:t xml:space="preserve"> along this corridor of anomalous moisture </w:t>
      </w:r>
      <w:r w:rsidR="00876C57">
        <w:t>are maximized</w:t>
      </w:r>
      <w:r w:rsidR="00B6633A">
        <w:t xml:space="preserve"> in intensity</w:t>
      </w:r>
      <w:r w:rsidR="002079AB">
        <w:t xml:space="preserve"> </w:t>
      </w:r>
      <w:r w:rsidR="002079AB" w:rsidRPr="00B6633A">
        <w:t>prior</w:t>
      </w:r>
      <w:r w:rsidR="002079AB">
        <w:t xml:space="preserve"> to the development of</w:t>
      </w:r>
      <w:r w:rsidR="004E7009">
        <w:t xml:space="preserve"> a</w:t>
      </w:r>
      <w:r w:rsidR="002079AB">
        <w:t xml:space="preserve"> jet superposition</w:t>
      </w:r>
      <w:r w:rsidR="00464E4A">
        <w:t>, as in eastern subtropical events,</w:t>
      </w:r>
      <w:r w:rsidR="002079AB">
        <w:t xml:space="preserve"> and</w:t>
      </w:r>
      <w:r w:rsidR="00B05D16">
        <w:t xml:space="preserve"> </w:t>
      </w:r>
      <w:r w:rsidR="007E48AA">
        <w:t>directly influence the</w:t>
      </w:r>
      <w:r w:rsidR="00464E4A">
        <w:t xml:space="preserve"> production of </w:t>
      </w:r>
      <w:r w:rsidR="00FE0AC7">
        <w:t>a</w:t>
      </w:r>
      <w:r w:rsidR="00B05D16">
        <w:t xml:space="preserve"> </w:t>
      </w:r>
      <w:r w:rsidR="0067577C">
        <w:t>single</w:t>
      </w:r>
      <w:r w:rsidR="00464E4A">
        <w:t>-step tropopause structure</w:t>
      </w:r>
      <w:r w:rsidR="00B05D16">
        <w:t xml:space="preserve"> </w:t>
      </w:r>
      <w:r w:rsidR="002079AB">
        <w:t>by</w:t>
      </w:r>
      <w:r w:rsidR="00E80DEF">
        <w:t xml:space="preserve"> </w:t>
      </w:r>
      <w:r w:rsidR="002079AB">
        <w:t>steepening the tropopause</w:t>
      </w:r>
      <w:r w:rsidR="00321800">
        <w:t xml:space="preserve"> </w:t>
      </w:r>
      <w:r w:rsidR="002079AB">
        <w:t xml:space="preserve">via </w:t>
      </w:r>
      <w:r w:rsidR="00876C57">
        <w:t>negative PV advection</w:t>
      </w:r>
      <w:r w:rsidR="002079AB">
        <w:t xml:space="preserve"> and via the diabatic erosion of upper-tropospheric PV</w:t>
      </w:r>
      <w:r w:rsidR="00464E4A">
        <w:t xml:space="preserve"> on the equatorward side of the jet</w:t>
      </w:r>
      <w:r w:rsidR="002079AB">
        <w:t xml:space="preserve">. </w:t>
      </w:r>
      <w:r w:rsidR="00B05D16">
        <w:t>U</w:t>
      </w:r>
      <w:r w:rsidR="002079AB">
        <w:t xml:space="preserve">pper-tropospheric geostrophic cold-air advection </w:t>
      </w:r>
      <w:r w:rsidR="00E80DEF">
        <w:t xml:space="preserve">develops </w:t>
      </w:r>
      <w:r w:rsidR="002079AB">
        <w:t xml:space="preserve">within the </w:t>
      </w:r>
      <w:r w:rsidR="00464E4A">
        <w:t>jet-</w:t>
      </w:r>
      <w:r w:rsidR="002079AB">
        <w:t xml:space="preserve">entrance region </w:t>
      </w:r>
      <w:r w:rsidR="003B7D1B">
        <w:t>by the time of superposition</w:t>
      </w:r>
      <w:r w:rsidR="00B6633A">
        <w:t>, indicating descent beneath the jet core</w:t>
      </w:r>
      <w:r w:rsidR="00B05D16">
        <w:t xml:space="preserve"> in that location</w:t>
      </w:r>
      <w:r w:rsidR="002079AB">
        <w:t xml:space="preserve">. Consequently, descent </w:t>
      </w:r>
      <w:r w:rsidR="007E48AA">
        <w:t>facilitates the</w:t>
      </w:r>
      <w:r w:rsidR="002079AB">
        <w:t xml:space="preserve"> production of western subtropical dominant jet superposition</w:t>
      </w:r>
      <w:r w:rsidR="00E80DEF">
        <w:t>s</w:t>
      </w:r>
      <w:r w:rsidR="00DB75FE">
        <w:t xml:space="preserve"> </w:t>
      </w:r>
      <w:r w:rsidR="002079AB">
        <w:t xml:space="preserve">by </w:t>
      </w:r>
      <w:r w:rsidR="007E48AA">
        <w:t>contributing to</w:t>
      </w:r>
      <w:r w:rsidR="002079AB">
        <w:t xml:space="preserve"> the </w:t>
      </w:r>
      <w:r w:rsidR="00B6633A">
        <w:t>formation</w:t>
      </w:r>
      <w:r w:rsidR="002079AB">
        <w:t xml:space="preserve"> of </w:t>
      </w:r>
      <w:r w:rsidR="00C705E5">
        <w:t>a</w:t>
      </w:r>
      <w:r w:rsidR="00464E4A">
        <w:t xml:space="preserve"> </w:t>
      </w:r>
      <w:r w:rsidR="0067577C">
        <w:t>single</w:t>
      </w:r>
      <w:r w:rsidR="002079AB">
        <w:t>-step tropopause structure.</w:t>
      </w:r>
    </w:p>
    <w:p w14:paraId="6D417C9A" w14:textId="7DC4A636" w:rsidR="002079AB" w:rsidRDefault="002079AB" w:rsidP="00CC3D0A">
      <w:pPr>
        <w:widowControl w:val="0"/>
        <w:spacing w:line="480" w:lineRule="auto"/>
      </w:pPr>
      <w:r>
        <w:lastRenderedPageBreak/>
        <w:tab/>
      </w:r>
      <w:r w:rsidR="0003172F">
        <w:t>The event types considered</w:t>
      </w:r>
      <w:r w:rsidR="00854F01">
        <w:t xml:space="preserve"> </w:t>
      </w:r>
      <w:r w:rsidR="007E48AA">
        <w:t>in this</w:t>
      </w:r>
      <w:r w:rsidR="003737EB">
        <w:t xml:space="preserve"> study</w:t>
      </w:r>
      <w:r w:rsidR="0003172F">
        <w:t xml:space="preserve"> </w:t>
      </w:r>
      <w:r w:rsidR="003737EB">
        <w:t>reveal</w:t>
      </w:r>
      <w:r w:rsidR="0003172F">
        <w:t xml:space="preserve"> the varied roles that </w:t>
      </w:r>
      <w:r w:rsidR="004C0D9C">
        <w:t>moist processes</w:t>
      </w:r>
      <w:r w:rsidR="006E2D30">
        <w:t xml:space="preserve"> </w:t>
      </w:r>
      <w:r w:rsidR="0003172F">
        <w:t xml:space="preserve">play during the production of North American jet superpositions. Namely, </w:t>
      </w:r>
      <w:r w:rsidR="006E2D30">
        <w:t>moist ascent</w:t>
      </w:r>
      <w:r w:rsidR="004E7009">
        <w:t xml:space="preserve"> appear</w:t>
      </w:r>
      <w:r w:rsidR="006E2D30">
        <w:t>s</w:t>
      </w:r>
      <w:r w:rsidR="004E7009">
        <w:t xml:space="preserve"> to</w:t>
      </w:r>
      <w:r w:rsidR="00967039">
        <w:t xml:space="preserve"> </w:t>
      </w:r>
      <w:r w:rsidR="00FE0AC7">
        <w:t xml:space="preserve">directly </w:t>
      </w:r>
      <w:r w:rsidR="00967039">
        <w:t>contribute</w:t>
      </w:r>
      <w:r w:rsidR="00854F01">
        <w:t xml:space="preserve"> </w:t>
      </w:r>
      <w:r w:rsidR="00967039">
        <w:t>to the formation of</w:t>
      </w:r>
      <w:r w:rsidR="00EC64C8">
        <w:t xml:space="preserve"> a </w:t>
      </w:r>
      <w:r w:rsidR="0067577C">
        <w:t>single</w:t>
      </w:r>
      <w:r w:rsidR="00EC64C8">
        <w:t>-step tropopause structure during</w:t>
      </w:r>
      <w:r w:rsidR="006E2D30">
        <w:t xml:space="preserve"> eastern and western</w:t>
      </w:r>
      <w:r w:rsidR="00967039">
        <w:t xml:space="preserve"> subtropical dominant </w:t>
      </w:r>
      <w:r w:rsidR="00854F01">
        <w:t>events</w:t>
      </w:r>
      <w:r w:rsidR="00967039">
        <w:t xml:space="preserve">, whereas </w:t>
      </w:r>
      <w:r w:rsidR="006E2D30">
        <w:t xml:space="preserve">moist ascent is located </w:t>
      </w:r>
      <w:r w:rsidR="00FE0AC7">
        <w:t>too far</w:t>
      </w:r>
      <w:r w:rsidR="006E2D30">
        <w:t xml:space="preserve"> downstream of polar dominant events</w:t>
      </w:r>
      <w:r w:rsidR="00FE0AC7">
        <w:t xml:space="preserve"> to impact the production of a </w:t>
      </w:r>
      <w:r w:rsidR="0067577C">
        <w:t>single</w:t>
      </w:r>
      <w:r w:rsidR="00FE0AC7">
        <w:t>-step tropopause structure during those events</w:t>
      </w:r>
      <w:r w:rsidR="00967039">
        <w:t xml:space="preserve">. </w:t>
      </w:r>
      <w:r w:rsidR="0003172F">
        <w:t>Th</w:t>
      </w:r>
      <w:r w:rsidR="004D4A98">
        <w:t xml:space="preserve">is difference </w:t>
      </w:r>
      <w:r w:rsidR="0003172F">
        <w:t xml:space="preserve">motivates </w:t>
      </w:r>
      <w:r w:rsidR="004E7009">
        <w:t>future</w:t>
      </w:r>
      <w:r w:rsidR="0003172F">
        <w:t xml:space="preserve"> work</w:t>
      </w:r>
      <w:r w:rsidR="004E7009">
        <w:t xml:space="preserve"> </w:t>
      </w:r>
      <w:r w:rsidR="00C705E5">
        <w:t>investigating</w:t>
      </w:r>
      <w:r w:rsidR="0003172F">
        <w:t xml:space="preserve"> the relative importance of </w:t>
      </w:r>
      <w:r w:rsidR="00AE72E8">
        <w:t>moist ascent</w:t>
      </w:r>
      <w:r w:rsidR="0003172F">
        <w:t xml:space="preserve"> during</w:t>
      </w:r>
      <w:r w:rsidR="00EC64C8">
        <w:t xml:space="preserve"> </w:t>
      </w:r>
      <w:r w:rsidR="0003172F">
        <w:t xml:space="preserve">jet superposition events. Of particular interest is whether the omission of diabatic </w:t>
      </w:r>
      <w:r w:rsidR="004E7009">
        <w:t>heating</w:t>
      </w:r>
      <w:r w:rsidR="0003172F">
        <w:t xml:space="preserve"> during</w:t>
      </w:r>
      <w:r w:rsidR="00B91B38">
        <w:t xml:space="preserve"> the</w:t>
      </w:r>
      <w:r w:rsidR="00854F01">
        <w:t xml:space="preserve"> 48-h</w:t>
      </w:r>
      <w:r w:rsidR="00B91B38">
        <w:t xml:space="preserve"> period prior to</w:t>
      </w:r>
      <w:r w:rsidR="0003172F">
        <w:t xml:space="preserve"> each</w:t>
      </w:r>
      <w:r w:rsidR="004D4A98">
        <w:t xml:space="preserve"> jet superposition</w:t>
      </w:r>
      <w:r w:rsidR="0003172F">
        <w:t xml:space="preserve"> event type</w:t>
      </w:r>
      <w:r w:rsidR="00AE7F7D">
        <w:t xml:space="preserve"> would</w:t>
      </w:r>
      <w:r w:rsidR="004D4A98">
        <w:t xml:space="preserve"> </w:t>
      </w:r>
      <w:r w:rsidR="00EC64C8">
        <w:t>result</w:t>
      </w:r>
      <w:r w:rsidR="004D4A98">
        <w:t xml:space="preserve"> in</w:t>
      </w:r>
      <w:r w:rsidR="0003172F">
        <w:t xml:space="preserve"> the</w:t>
      </w:r>
      <w:r w:rsidR="00EC64C8">
        <w:t xml:space="preserve"> </w:t>
      </w:r>
      <w:r w:rsidR="0003172F">
        <w:t>formation of a jet superposition. It is hypothesize</w:t>
      </w:r>
      <w:r w:rsidR="004D4A98">
        <w:t>d</w:t>
      </w:r>
      <w:r w:rsidR="0003172F">
        <w:t xml:space="preserve"> that</w:t>
      </w:r>
      <w:r w:rsidR="004D4A98">
        <w:t xml:space="preserve"> </w:t>
      </w:r>
      <w:r w:rsidR="00A514E0">
        <w:t xml:space="preserve">both types of </w:t>
      </w:r>
      <w:r w:rsidR="0003172F">
        <w:t xml:space="preserve">subtropical dominant events </w:t>
      </w:r>
      <w:r w:rsidR="00AE7F7D">
        <w:t>would</w:t>
      </w:r>
      <w:r w:rsidR="00FE3233">
        <w:t xml:space="preserve"> be</w:t>
      </w:r>
      <w:r w:rsidR="0003172F">
        <w:t xml:space="preserve"> more sensitive to the omission of diabatic </w:t>
      </w:r>
      <w:r w:rsidR="004E7009">
        <w:t>heating</w:t>
      </w:r>
      <w:r w:rsidR="0003172F">
        <w:t xml:space="preserve"> than polar dominant events</w:t>
      </w:r>
      <w:r w:rsidR="004D4A98">
        <w:t xml:space="preserve">, given the </w:t>
      </w:r>
      <w:r w:rsidR="007E48AA">
        <w:t xml:space="preserve">influence of </w:t>
      </w:r>
      <w:r w:rsidR="004D4A98">
        <w:t xml:space="preserve">diabatic </w:t>
      </w:r>
      <w:r w:rsidR="004E7009">
        <w:t xml:space="preserve">heating </w:t>
      </w:r>
      <w:r w:rsidR="007E48AA">
        <w:t>in</w:t>
      </w:r>
      <w:r w:rsidR="004D4A98">
        <w:t xml:space="preserve"> restructuring the tropopause during </w:t>
      </w:r>
      <w:r w:rsidR="00FE3233">
        <w:t>both subtropical dominant</w:t>
      </w:r>
      <w:r w:rsidR="00A514E0">
        <w:t xml:space="preserve"> event types</w:t>
      </w:r>
      <w:r w:rsidR="0003172F">
        <w:t>.</w:t>
      </w:r>
    </w:p>
    <w:p w14:paraId="544E190C" w14:textId="5AF0FF09" w:rsidR="0003172F" w:rsidRDefault="0003172F" w:rsidP="00D0499C">
      <w:pPr>
        <w:widowControl w:val="0"/>
        <w:spacing w:line="480" w:lineRule="auto"/>
      </w:pPr>
      <w:r>
        <w:tab/>
      </w:r>
      <w:r w:rsidR="00B91B38">
        <w:t>A key result from this study</w:t>
      </w:r>
      <w:r w:rsidR="003913FF">
        <w:t xml:space="preserve"> is that descent beneath the entrance region of a developing </w:t>
      </w:r>
      <w:r w:rsidR="004E2B1B">
        <w:t>superposed jet</w:t>
      </w:r>
      <w:r w:rsidR="003913FF">
        <w:t xml:space="preserve"> </w:t>
      </w:r>
      <w:r w:rsidR="00766659">
        <w:t>occurs for each event type</w:t>
      </w:r>
      <w:r w:rsidR="003913FF">
        <w:t>. This result motivates</w:t>
      </w:r>
      <w:r w:rsidR="00EC64C8" w:rsidRPr="00EC64C8">
        <w:t xml:space="preserve"> </w:t>
      </w:r>
      <w:r w:rsidR="00EC64C8">
        <w:t>two questions concerning the production of descent during jet superposition events</w:t>
      </w:r>
      <w:r w:rsidR="003913FF">
        <w:t xml:space="preserve">. </w:t>
      </w:r>
      <w:r w:rsidR="00854F01">
        <w:t>First</w:t>
      </w:r>
      <w:r w:rsidR="003913FF">
        <w:t>,</w:t>
      </w:r>
      <w:r w:rsidR="002B3DA8">
        <w:t xml:space="preserve"> </w:t>
      </w:r>
      <w:r w:rsidR="0090677D">
        <w:t>following the</w:t>
      </w:r>
      <w:r w:rsidR="002B3DA8">
        <w:t xml:space="preserve"> analyses conducted by Keyser et al. (1992), Martin (2006), and Martin (2014), </w:t>
      </w:r>
      <w:r w:rsidR="00B91B38">
        <w:t xml:space="preserve">what fraction of the observed descent is </w:t>
      </w:r>
      <w:r w:rsidR="003913FF">
        <w:t xml:space="preserve">due to </w:t>
      </w:r>
      <w:proofErr w:type="spellStart"/>
      <w:r w:rsidR="00B91B38">
        <w:t>across</w:t>
      </w:r>
      <w:proofErr w:type="spellEnd"/>
      <w:r w:rsidR="00B91B38">
        <w:t>-front ageostrophic</w:t>
      </w:r>
      <w:r w:rsidR="003913FF">
        <w:t xml:space="preserve"> circulations that ar</w:t>
      </w:r>
      <w:r w:rsidR="00E023E2">
        <w:t>ise due to</w:t>
      </w:r>
      <w:r w:rsidR="00CC3C61">
        <w:t xml:space="preserve"> </w:t>
      </w:r>
      <w:r w:rsidR="004E2B1B">
        <w:t>frontogenetical processes</w:t>
      </w:r>
      <w:r w:rsidR="00916119">
        <w:t xml:space="preserve"> </w:t>
      </w:r>
      <w:r w:rsidR="00B91B38">
        <w:t>with</w:t>
      </w:r>
      <w:r w:rsidR="00E023E2">
        <w:t>in the confluent jet-entrance regio</w:t>
      </w:r>
      <w:r w:rsidR="00292ECE">
        <w:t>n</w:t>
      </w:r>
      <w:r w:rsidR="00916119">
        <w:t xml:space="preserve"> (</w:t>
      </w:r>
      <w:r w:rsidR="009A4188">
        <w:t>i.e.,</w:t>
      </w:r>
      <w:r w:rsidR="00916119">
        <w:t xml:space="preserve"> divergence of the across-front component of the </w:t>
      </w:r>
      <w:r w:rsidR="00916119" w:rsidRPr="00CC3C61">
        <w:rPr>
          <w:b/>
        </w:rPr>
        <w:t>Q</w:t>
      </w:r>
      <w:r w:rsidR="00916119">
        <w:t>-vector)</w:t>
      </w:r>
      <w:r w:rsidR="00B91B38">
        <w:t xml:space="preserve"> versus</w:t>
      </w:r>
      <w:r w:rsidR="00CC3C61">
        <w:t xml:space="preserve"> along-front couplets of vertical motion</w:t>
      </w:r>
      <w:r w:rsidR="007C7FD1">
        <w:t xml:space="preserve"> that arise due to flow curvature and</w:t>
      </w:r>
      <w:r w:rsidR="00CC3C61">
        <w:t xml:space="preserve"> are of the scale</w:t>
      </w:r>
      <w:r w:rsidR="00B91B38">
        <w:t xml:space="preserve"> of baroclinic waves</w:t>
      </w:r>
      <w:r w:rsidR="00CC3C61">
        <w:t xml:space="preserve"> (</w:t>
      </w:r>
      <w:r w:rsidR="002B3DA8">
        <w:t>i.e.,</w:t>
      </w:r>
      <w:r w:rsidR="00CC3C61">
        <w:t xml:space="preserve"> divergence of the along-front component of the </w:t>
      </w:r>
      <w:r w:rsidR="00CC3C61">
        <w:rPr>
          <w:b/>
        </w:rPr>
        <w:t>Q</w:t>
      </w:r>
      <w:r w:rsidR="00CC3C61">
        <w:t>-vector</w:t>
      </w:r>
      <w:r w:rsidR="002B3DA8">
        <w:t>)</w:t>
      </w:r>
      <w:r w:rsidR="00D851DB">
        <w:t>?</w:t>
      </w:r>
      <w:r w:rsidR="00DB75FE">
        <w:t xml:space="preserve"> </w:t>
      </w:r>
      <w:r w:rsidR="00D851DB">
        <w:t>The</w:t>
      </w:r>
      <w:r w:rsidR="002B3DA8">
        <w:t xml:space="preserve"> respective</w:t>
      </w:r>
      <w:r w:rsidR="00D851DB">
        <w:t xml:space="preserve"> large-scale evolutions discussed in section 4 demonstrate that b</w:t>
      </w:r>
      <w:r w:rsidR="00DB75FE">
        <w:t xml:space="preserve">oth of </w:t>
      </w:r>
      <w:r w:rsidR="00D851DB">
        <w:t>these processes</w:t>
      </w:r>
      <w:r w:rsidR="00DB75FE">
        <w:t xml:space="preserve"> </w:t>
      </w:r>
      <w:r w:rsidR="00C705E5">
        <w:t>a</w:t>
      </w:r>
      <w:r w:rsidR="007E48AA">
        <w:t xml:space="preserve">ppear to </w:t>
      </w:r>
      <w:r w:rsidR="00DB75FE">
        <w:t>operate</w:t>
      </w:r>
      <w:r w:rsidR="00402FAE">
        <w:t xml:space="preserve"> to varying degrees</w:t>
      </w:r>
      <w:r w:rsidR="00DB75FE">
        <w:t xml:space="preserve"> </w:t>
      </w:r>
      <w:r w:rsidR="00A92AAE">
        <w:t>within each event type</w:t>
      </w:r>
      <w:r w:rsidR="00D851DB">
        <w:t>.</w:t>
      </w:r>
      <w:r w:rsidR="00292ECE">
        <w:t xml:space="preserve"> </w:t>
      </w:r>
      <w:r w:rsidR="00854F01">
        <w:t>Second</w:t>
      </w:r>
      <w:r w:rsidR="00292ECE">
        <w:t>, what fraction of the observed descent</w:t>
      </w:r>
      <w:r w:rsidR="00854F01">
        <w:t xml:space="preserve"> within each event type</w:t>
      </w:r>
      <w:r w:rsidR="00292ECE">
        <w:t xml:space="preserve"> </w:t>
      </w:r>
      <w:r w:rsidR="00CC3C61">
        <w:t>can be attributed</w:t>
      </w:r>
      <w:r w:rsidR="00292ECE">
        <w:t xml:space="preserve"> to the </w:t>
      </w:r>
      <w:r w:rsidR="00916119">
        <w:t>three-dimensional</w:t>
      </w:r>
      <w:r w:rsidR="004E2B1B">
        <w:t xml:space="preserve"> </w:t>
      </w:r>
      <w:r w:rsidR="00292ECE">
        <w:t xml:space="preserve">circulations </w:t>
      </w:r>
      <w:r w:rsidR="00292ECE">
        <w:lastRenderedPageBreak/>
        <w:t>that accompany</w:t>
      </w:r>
      <w:r w:rsidR="00CC3C61">
        <w:t xml:space="preserve"> upper-tropospheric</w:t>
      </w:r>
      <w:r w:rsidR="00292ECE">
        <w:t xml:space="preserve"> PV anomalies along the polar and subtropical waveguides?</w:t>
      </w:r>
      <w:r w:rsidR="00854F01">
        <w:t xml:space="preserve"> The answer to the second question, in particular, is likely to </w:t>
      </w:r>
      <w:r w:rsidR="007C7FD1">
        <w:t>reveal</w:t>
      </w:r>
      <w:r w:rsidR="00854F01">
        <w:t xml:space="preserve"> the relative influence </w:t>
      </w:r>
      <w:r w:rsidR="00916119">
        <w:t>that</w:t>
      </w:r>
      <w:r w:rsidR="00854F01">
        <w:t xml:space="preserve"> polar cyclonic and tropical anticyclonic PV anomalies</w:t>
      </w:r>
      <w:r w:rsidR="00916119">
        <w:t xml:space="preserve"> have</w:t>
      </w:r>
      <w:r w:rsidR="00854F01">
        <w:t xml:space="preserve"> on the production of a </w:t>
      </w:r>
      <w:r w:rsidR="0067577C">
        <w:t>single</w:t>
      </w:r>
      <w:r w:rsidR="00854F01">
        <w:t>-step tropopause structure</w:t>
      </w:r>
      <w:r w:rsidR="007C7FD1">
        <w:t xml:space="preserve"> during each</w:t>
      </w:r>
      <w:r w:rsidR="004E2B1B">
        <w:t xml:space="preserve"> jet superposition</w:t>
      </w:r>
      <w:r w:rsidR="007C7FD1">
        <w:t xml:space="preserve"> event type</w:t>
      </w:r>
      <w:r w:rsidR="00350090">
        <w:t>.</w:t>
      </w:r>
    </w:p>
    <w:p w14:paraId="3E40BB65" w14:textId="66A56199" w:rsidR="00292ECE" w:rsidRDefault="00292ECE" w:rsidP="0090677D">
      <w:pPr>
        <w:widowControl w:val="0"/>
        <w:spacing w:line="480" w:lineRule="auto"/>
      </w:pPr>
      <w:r>
        <w:tab/>
      </w:r>
      <w:r w:rsidR="00D449F6">
        <w:t>North American jet superposition events during the cool season are most frequent during November and December, rather than during January and February as they are in the western North Pacific and northern Africa (Christenson et al. 2017</w:t>
      </w:r>
      <w:r w:rsidR="00D851DB">
        <w:t>; their Fig. 6</w:t>
      </w:r>
      <w:r w:rsidR="00D449F6">
        <w:t xml:space="preserve">). </w:t>
      </w:r>
      <w:r w:rsidR="004F5987">
        <w:t xml:space="preserve">Given that North American jet superpositions </w:t>
      </w:r>
      <w:r w:rsidR="00EC779D">
        <w:t>are generally preceded by the development of</w:t>
      </w:r>
      <w:r w:rsidR="004F5987">
        <w:t xml:space="preserve"> </w:t>
      </w:r>
      <w:r w:rsidR="00DE1205">
        <w:t>an amplified upper-tropospheric</w:t>
      </w:r>
      <w:r w:rsidR="004F5987">
        <w:t xml:space="preserve"> flow pattern, </w:t>
      </w:r>
      <w:r w:rsidR="00EC779D">
        <w:t xml:space="preserve">the </w:t>
      </w:r>
      <w:r w:rsidR="007543F9">
        <w:t>lower frequency</w:t>
      </w:r>
      <w:r w:rsidR="00EC779D">
        <w:t xml:space="preserve"> of</w:t>
      </w:r>
      <w:r w:rsidR="00916119">
        <w:t xml:space="preserve"> North American</w:t>
      </w:r>
      <w:r w:rsidR="00EC779D">
        <w:t xml:space="preserve"> jet superposition events </w:t>
      </w:r>
      <w:r w:rsidR="00083C4E">
        <w:t>during</w:t>
      </w:r>
      <w:r w:rsidR="00EC779D">
        <w:t xml:space="preserve"> </w:t>
      </w:r>
      <w:r w:rsidR="009D791D">
        <w:t>January and February</w:t>
      </w:r>
      <w:r w:rsidR="004F5987">
        <w:t xml:space="preserve"> may </w:t>
      </w:r>
      <w:r w:rsidR="00EC779D">
        <w:t xml:space="preserve">be </w:t>
      </w:r>
      <w:r w:rsidR="00C705E5">
        <w:t>tied</w:t>
      </w:r>
      <w:r w:rsidR="00854F01">
        <w:t xml:space="preserve"> </w:t>
      </w:r>
      <w:r w:rsidR="00EC779D">
        <w:t>to</w:t>
      </w:r>
      <w:r w:rsidR="00677C8D">
        <w:t xml:space="preserve"> the</w:t>
      </w:r>
      <w:r w:rsidR="00EC779D">
        <w:t xml:space="preserve"> </w:t>
      </w:r>
      <w:r w:rsidR="007543F9">
        <w:t>lower</w:t>
      </w:r>
      <w:r w:rsidR="00EC779D">
        <w:t xml:space="preserve"> frequenc</w:t>
      </w:r>
      <w:r w:rsidR="00D851DB">
        <w:t>y</w:t>
      </w:r>
      <w:r w:rsidR="00EC779D">
        <w:t xml:space="preserve"> of</w:t>
      </w:r>
      <w:r w:rsidR="004F5987">
        <w:t xml:space="preserve"> Rossby wave breaking</w:t>
      </w:r>
      <w:r w:rsidR="00EC779D">
        <w:t xml:space="preserve"> events</w:t>
      </w:r>
      <w:r w:rsidR="00854F01">
        <w:t xml:space="preserve"> </w:t>
      </w:r>
      <w:r w:rsidR="004F5987">
        <w:t>in the eastern North Pacific during the winter</w:t>
      </w:r>
      <w:r w:rsidR="00EC779D">
        <w:t xml:space="preserve"> compared to the fall and spring</w:t>
      </w:r>
      <w:r w:rsidR="001A2301">
        <w:t xml:space="preserve"> (e.g., </w:t>
      </w:r>
      <w:proofErr w:type="spellStart"/>
      <w:r w:rsidR="001A2301">
        <w:t>Abatzoglou</w:t>
      </w:r>
      <w:proofErr w:type="spellEnd"/>
      <w:r w:rsidR="001A2301">
        <w:t xml:space="preserve"> and </w:t>
      </w:r>
      <w:proofErr w:type="spellStart"/>
      <w:r w:rsidR="001A2301">
        <w:t>Magnusdottir</w:t>
      </w:r>
      <w:proofErr w:type="spellEnd"/>
      <w:r w:rsidR="001A2301">
        <w:t xml:space="preserve"> 2006; Bowley et al. 2019) and/or the midwinter suppression of synoptic-scale eddy activity in the North Pacific</w:t>
      </w:r>
      <w:r w:rsidR="004F5987">
        <w:t xml:space="preserve"> (e.g., </w:t>
      </w:r>
      <w:r w:rsidR="001A2301">
        <w:t>Nakamura 1992</w:t>
      </w:r>
      <w:r w:rsidR="004F5987">
        <w:t>).</w:t>
      </w:r>
      <w:r w:rsidR="00916119">
        <w:t xml:space="preserve"> Additionally, prior case study work suggests that jet superpositions can form outside of the cold season (i.e., </w:t>
      </w:r>
      <w:r w:rsidR="00DB75FE">
        <w:t xml:space="preserve">Christenson 2013; </w:t>
      </w:r>
      <w:r w:rsidR="00916119">
        <w:t>Winters and Martin 2014, 2016).</w:t>
      </w:r>
      <w:r w:rsidR="00C705E5">
        <w:t xml:space="preserve"> Therefore, s</w:t>
      </w:r>
      <w:r w:rsidR="00DB75FE">
        <w:t>ubsequent</w:t>
      </w:r>
      <w:r w:rsidR="00D449F6">
        <w:t xml:space="preserve"> </w:t>
      </w:r>
      <w:r w:rsidR="00916119">
        <w:t>examinations of jet superposition events should</w:t>
      </w:r>
      <w:r w:rsidR="00D449F6">
        <w:t xml:space="preserve"> modif</w:t>
      </w:r>
      <w:r w:rsidR="00916119">
        <w:t>y</w:t>
      </w:r>
      <w:r w:rsidR="00D449F6">
        <w:t xml:space="preserve"> the jet identification scheme</w:t>
      </w:r>
      <w:r w:rsidR="00916119">
        <w:t xml:space="preserve"> employed within this study</w:t>
      </w:r>
      <w:r w:rsidR="00D449F6">
        <w:t xml:space="preserve"> to identify</w:t>
      </w:r>
      <w:r w:rsidR="00A020D6">
        <w:t xml:space="preserve"> North American</w:t>
      </w:r>
      <w:r w:rsidR="00572ACA">
        <w:t xml:space="preserve"> jet</w:t>
      </w:r>
      <w:r w:rsidR="00CC3C61">
        <w:t xml:space="preserve"> superposition</w:t>
      </w:r>
      <w:r w:rsidR="00D449F6">
        <w:t xml:space="preserve"> events</w:t>
      </w:r>
      <w:r w:rsidR="00E61335">
        <w:t xml:space="preserve"> that occur</w:t>
      </w:r>
      <w:r w:rsidR="00D449F6">
        <w:t xml:space="preserve"> during the fall and spring</w:t>
      </w:r>
      <w:r w:rsidR="00916119">
        <w:t xml:space="preserve">. </w:t>
      </w:r>
      <w:r w:rsidR="00D449F6">
        <w:t>A comparison between</w:t>
      </w:r>
      <w:r w:rsidR="00EC64C8">
        <w:t xml:space="preserve"> jet</w:t>
      </w:r>
      <w:r w:rsidR="00D449F6">
        <w:t xml:space="preserve"> </w:t>
      </w:r>
      <w:r w:rsidR="00916119">
        <w:t>superposition</w:t>
      </w:r>
      <w:r w:rsidR="00EC64C8">
        <w:t xml:space="preserve"> events</w:t>
      </w:r>
      <w:r w:rsidR="00D449F6">
        <w:t xml:space="preserve"> across seasons</w:t>
      </w:r>
      <w:r w:rsidR="00EC779D">
        <w:t xml:space="preserve"> </w:t>
      </w:r>
      <w:r w:rsidR="00677C8D">
        <w:t>has</w:t>
      </w:r>
      <w:r w:rsidR="00EC779D">
        <w:t xml:space="preserve"> </w:t>
      </w:r>
      <w:r w:rsidR="00CC3C61">
        <w:t>the potential to</w:t>
      </w:r>
      <w:r w:rsidR="00D449F6">
        <w:t xml:space="preserve"> </w:t>
      </w:r>
      <w:r w:rsidR="009A663E">
        <w:t>determine</w:t>
      </w:r>
      <w:r w:rsidR="00D449F6">
        <w:t xml:space="preserve"> the degree to which the dynamical processes </w:t>
      </w:r>
      <w:r w:rsidR="00EC64C8">
        <w:t>and the</w:t>
      </w:r>
      <w:r w:rsidR="00967039">
        <w:t xml:space="preserve"> </w:t>
      </w:r>
      <w:r w:rsidR="00D449F6">
        <w:t xml:space="preserve">types of sensible weather impacts that accompany </w:t>
      </w:r>
      <w:r w:rsidR="00967039">
        <w:t xml:space="preserve">jet superposition </w:t>
      </w:r>
      <w:r w:rsidR="00D449F6">
        <w:t>events</w:t>
      </w:r>
      <w:r w:rsidR="00EC64C8">
        <w:t xml:space="preserve"> vary as a function of season</w:t>
      </w:r>
      <w:r w:rsidR="00D449F6">
        <w:t>.</w:t>
      </w:r>
    </w:p>
    <w:p w14:paraId="12D37C01" w14:textId="057449C8" w:rsidR="00584CA5" w:rsidRDefault="00D449F6" w:rsidP="0090677D">
      <w:pPr>
        <w:widowControl w:val="0"/>
        <w:spacing w:line="480" w:lineRule="auto"/>
      </w:pPr>
      <w:r>
        <w:tab/>
      </w:r>
      <w:r w:rsidR="001674AE">
        <w:t>The composite</w:t>
      </w:r>
      <w:r w:rsidR="004C389F">
        <w:t xml:space="preserve"> large-scale</w:t>
      </w:r>
      <w:r w:rsidR="001674AE">
        <w:t xml:space="preserve"> </w:t>
      </w:r>
      <w:r w:rsidR="00DF3252">
        <w:t>flow patterns</w:t>
      </w:r>
      <w:r w:rsidR="004C389F">
        <w:t xml:space="preserve"> associated with jet superposition events</w:t>
      </w:r>
      <w:r w:rsidR="001674AE">
        <w:t xml:space="preserve"> </w:t>
      </w:r>
      <w:r w:rsidR="002E22DD">
        <w:t>bear</w:t>
      </w:r>
      <w:r w:rsidR="0075562F">
        <w:t xml:space="preserve"> a</w:t>
      </w:r>
      <w:r w:rsidR="002E22DD">
        <w:t xml:space="preserve"> resemblance to</w:t>
      </w:r>
      <w:r w:rsidR="004C389F">
        <w:t xml:space="preserve"> large-scale</w:t>
      </w:r>
      <w:r w:rsidR="001674AE">
        <w:t xml:space="preserve"> </w:t>
      </w:r>
      <w:r w:rsidR="00DF3252">
        <w:t>flow patterns</w:t>
      </w:r>
      <w:r w:rsidR="004C389F">
        <w:t xml:space="preserve"> </w:t>
      </w:r>
      <w:r w:rsidR="0075562F">
        <w:t>associated with</w:t>
      </w:r>
      <w:r w:rsidR="004C389F">
        <w:t xml:space="preserve"> continental U.S. extreme precipitation events</w:t>
      </w:r>
      <w:r w:rsidR="002E22DD">
        <w:t xml:space="preserve"> during the cool season</w:t>
      </w:r>
      <w:r w:rsidR="0075562F">
        <w:t xml:space="preserve"> (Moore et al. 2015, 2019)</w:t>
      </w:r>
      <w:r w:rsidR="001674AE">
        <w:t xml:space="preserve">. </w:t>
      </w:r>
      <w:r w:rsidR="004C389F">
        <w:t>A</w:t>
      </w:r>
      <w:r w:rsidR="00967039">
        <w:t xml:space="preserve"> cursory examination of </w:t>
      </w:r>
      <w:r w:rsidR="00D851DB">
        <w:t xml:space="preserve">individual </w:t>
      </w:r>
      <w:r w:rsidR="00967039">
        <w:lastRenderedPageBreak/>
        <w:t>events within each jet superposition event type indicates</w:t>
      </w:r>
      <w:r w:rsidR="004C389F">
        <w:t>, however,</w:t>
      </w:r>
      <w:r w:rsidR="00967039">
        <w:t xml:space="preserve"> that</w:t>
      </w:r>
      <w:r w:rsidR="001674AE">
        <w:t xml:space="preserve"> </w:t>
      </w:r>
      <w:r w:rsidR="00DE1205">
        <w:t xml:space="preserve">a jet superposition is not necessarily a sufficient condition for the </w:t>
      </w:r>
      <w:r w:rsidR="00810AD1">
        <w:t>development</w:t>
      </w:r>
      <w:r w:rsidR="00DE1205">
        <w:t xml:space="preserve"> of high-impact weather</w:t>
      </w:r>
      <w:r w:rsidR="00B17580">
        <w:t xml:space="preserve">. </w:t>
      </w:r>
      <w:r w:rsidR="00EA6AE7">
        <w:t>F</w:t>
      </w:r>
      <w:r w:rsidR="00B17580">
        <w:t xml:space="preserve">uture work that </w:t>
      </w:r>
      <w:r w:rsidR="00E61335">
        <w:t>differentiates between</w:t>
      </w:r>
      <w:r w:rsidR="00B17580">
        <w:t xml:space="preserve"> jet superposition</w:t>
      </w:r>
      <w:r w:rsidR="00677C8D">
        <w:t xml:space="preserve"> environments</w:t>
      </w:r>
      <w:r w:rsidR="00B17580">
        <w:t xml:space="preserve"> that lead to high-impact weather events versus those that result in null events</w:t>
      </w:r>
      <w:r w:rsidR="0095706E">
        <w:t>, and whether those relationships depend on the magnitude and</w:t>
      </w:r>
      <w:r w:rsidR="00997D65">
        <w:t>/or</w:t>
      </w:r>
      <w:r w:rsidR="0095706E">
        <w:t xml:space="preserve"> life span of a jet superposition event,</w:t>
      </w:r>
      <w:r w:rsidR="00B17580">
        <w:t xml:space="preserve"> </w:t>
      </w:r>
      <w:r w:rsidR="00DB75FE">
        <w:t>offers</w:t>
      </w:r>
      <w:r w:rsidR="00967039">
        <w:t xml:space="preserve"> the potential</w:t>
      </w:r>
      <w:r w:rsidR="00925E56">
        <w:t xml:space="preserve"> to</w:t>
      </w:r>
      <w:r w:rsidR="00967039">
        <w:t xml:space="preserve"> </w:t>
      </w:r>
      <w:r w:rsidR="0075562F">
        <w:t>benefit</w:t>
      </w:r>
      <w:r w:rsidR="00967039">
        <w:t xml:space="preserve"> operational forecasts of high-impact weather</w:t>
      </w:r>
      <w:r w:rsidR="00B17580">
        <w:t xml:space="preserve">. </w:t>
      </w:r>
    </w:p>
    <w:p w14:paraId="3386A0BD" w14:textId="6372F228" w:rsidR="00D449F6" w:rsidRDefault="00584CA5" w:rsidP="00584CA5">
      <w:pPr>
        <w:widowControl w:val="0"/>
        <w:spacing w:line="480" w:lineRule="auto"/>
        <w:ind w:firstLine="720"/>
      </w:pPr>
      <w:r>
        <w:t xml:space="preserve">To investigate this potential, future work that examines the relationship between jet superpositions and large-scale teleconnection patterns, such as the Pacific–North American pattern (e.g., </w:t>
      </w:r>
      <w:r w:rsidR="004E3A18">
        <w:t xml:space="preserve">Wallace and </w:t>
      </w:r>
      <w:proofErr w:type="spellStart"/>
      <w:r w:rsidR="004E3A18">
        <w:t>Gutzler</w:t>
      </w:r>
      <w:proofErr w:type="spellEnd"/>
      <w:r w:rsidR="004E3A18">
        <w:t xml:space="preserve"> 1981</w:t>
      </w:r>
      <w:r>
        <w:t>)</w:t>
      </w:r>
      <w:r w:rsidR="009D627D">
        <w:t xml:space="preserve"> and</w:t>
      </w:r>
      <w:r>
        <w:t xml:space="preserve"> the Madden–Julian Oscillation (e.g., Madden and Julian</w:t>
      </w:r>
      <w:r w:rsidR="004E3A18">
        <w:t xml:space="preserve"> 1972</w:t>
      </w:r>
      <w:r>
        <w:t>), may illuminate large-scale flow regimes that present an increased likelihood for North American jet superpositions. Finally, t</w:t>
      </w:r>
      <w:r w:rsidR="00B17580">
        <w:t xml:space="preserve">he </w:t>
      </w:r>
      <w:r w:rsidR="00967039">
        <w:t xml:space="preserve">development and subsequent downstream </w:t>
      </w:r>
      <w:r w:rsidR="009A663E">
        <w:t>translation</w:t>
      </w:r>
      <w:r w:rsidR="00925E56">
        <w:t xml:space="preserve"> of</w:t>
      </w:r>
      <w:r w:rsidR="00B17580">
        <w:t xml:space="preserve"> </w:t>
      </w:r>
      <w:r w:rsidR="00967039">
        <w:t>superposed jets</w:t>
      </w:r>
      <w:r w:rsidR="00B17580">
        <w:t xml:space="preserve"> </w:t>
      </w:r>
      <w:r w:rsidR="00DB75FE">
        <w:t>can</w:t>
      </w:r>
      <w:r w:rsidR="00B17580">
        <w:t xml:space="preserve"> </w:t>
      </w:r>
      <w:r w:rsidR="009A663E">
        <w:t>effectively</w:t>
      </w:r>
      <w:r w:rsidR="00B17580">
        <w:t xml:space="preserve"> reconfigure the large-scale flow pattern over the North Atlantic. </w:t>
      </w:r>
      <w:r w:rsidR="00DE1205">
        <w:t>Therefore</w:t>
      </w:r>
      <w:r w:rsidR="003B30F8">
        <w:t>, f</w:t>
      </w:r>
      <w:r w:rsidR="00B17580">
        <w:t>urther understanding of the impact</w:t>
      </w:r>
      <w:r w:rsidR="009A663E">
        <w:t xml:space="preserve"> of </w:t>
      </w:r>
      <w:r w:rsidR="00B17580">
        <w:t xml:space="preserve">North American jet superpositions </w:t>
      </w:r>
      <w:r w:rsidR="00967039">
        <w:t xml:space="preserve">on the downstream large-scale flow pattern </w:t>
      </w:r>
      <w:r w:rsidR="003B30F8">
        <w:t>may</w:t>
      </w:r>
      <w:r w:rsidR="00967039">
        <w:t xml:space="preserve"> </w:t>
      </w:r>
      <w:r w:rsidR="00925E56">
        <w:t>have</w:t>
      </w:r>
      <w:r w:rsidR="00B17580">
        <w:t xml:space="preserve"> important implications for operational forecasts </w:t>
      </w:r>
      <w:r w:rsidR="00810AD1">
        <w:t>in</w:t>
      </w:r>
      <w:r w:rsidR="00B17580">
        <w:t xml:space="preserve"> western Europe.</w:t>
      </w:r>
    </w:p>
    <w:p w14:paraId="088F9A7F" w14:textId="77777777" w:rsidR="0056413A" w:rsidRDefault="0056413A" w:rsidP="004B420F">
      <w:pPr>
        <w:spacing w:line="480" w:lineRule="auto"/>
      </w:pPr>
    </w:p>
    <w:p w14:paraId="6273D71E" w14:textId="14FDAA84" w:rsidR="00B17580" w:rsidRDefault="00B17580" w:rsidP="004B420F">
      <w:pPr>
        <w:spacing w:line="480" w:lineRule="auto"/>
        <w:rPr>
          <w:i/>
        </w:rPr>
      </w:pPr>
      <w:r>
        <w:rPr>
          <w:i/>
        </w:rPr>
        <w:t>Acknow</w:t>
      </w:r>
      <w:r w:rsidR="008D1EA6">
        <w:rPr>
          <w:i/>
        </w:rPr>
        <w:t>l</w:t>
      </w:r>
      <w:r>
        <w:rPr>
          <w:i/>
        </w:rPr>
        <w:t>edgments</w:t>
      </w:r>
    </w:p>
    <w:p w14:paraId="06EDF0E2" w14:textId="05A50527" w:rsidR="003B30F8" w:rsidRDefault="0077055C" w:rsidP="00EC64C8">
      <w:pPr>
        <w:spacing w:line="480" w:lineRule="auto"/>
      </w:pPr>
      <w:r>
        <w:t>This work was supported by the National Science Foundation through an AGS Postdoctoral Research Fellowship</w:t>
      </w:r>
      <w:r w:rsidR="008D1EA6">
        <w:t xml:space="preserve"> (</w:t>
      </w:r>
      <w:r w:rsidR="008D1EA6" w:rsidRPr="0077055C">
        <w:t>AGS-1624316</w:t>
      </w:r>
      <w:r w:rsidR="008D1EA6">
        <w:t>)</w:t>
      </w:r>
      <w:r>
        <w:t xml:space="preserve"> held at the University at Albany, S</w:t>
      </w:r>
      <w:r w:rsidR="00FB62C4">
        <w:t>tate University of New York</w:t>
      </w:r>
      <w:r>
        <w:t xml:space="preserve"> by </w:t>
      </w:r>
      <w:r w:rsidR="00677C8D">
        <w:t>ACW</w:t>
      </w:r>
      <w:r w:rsidR="008D1EA6">
        <w:t>.</w:t>
      </w:r>
      <w:r w:rsidR="00584CA5">
        <w:t xml:space="preserve"> We thank the editor, Dave Schultz, and three anonymous reviewers for their constructive comments on a prior version of this manuscript.</w:t>
      </w:r>
      <w:r w:rsidR="00EE0401">
        <w:br w:type="page"/>
      </w:r>
    </w:p>
    <w:p w14:paraId="552CB5AD" w14:textId="77777777" w:rsidR="003B30F8" w:rsidRDefault="003B30F8" w:rsidP="003B30F8">
      <w:pPr>
        <w:spacing w:line="480" w:lineRule="auto"/>
        <w:rPr>
          <w:b/>
        </w:rPr>
      </w:pPr>
      <w:r>
        <w:rPr>
          <w:b/>
        </w:rPr>
        <w:lastRenderedPageBreak/>
        <w:t>References</w:t>
      </w:r>
    </w:p>
    <w:p w14:paraId="1A5FBE80" w14:textId="75655102" w:rsidR="001E547B" w:rsidRPr="003B3EBB" w:rsidRDefault="001E547B" w:rsidP="00F77931">
      <w:pPr>
        <w:spacing w:line="480" w:lineRule="auto"/>
        <w:ind w:left="720" w:hanging="720"/>
        <w:rPr>
          <w:rFonts w:eastAsia="Cambria"/>
          <w:color w:val="000000" w:themeColor="text1"/>
        </w:rPr>
      </w:pPr>
      <w:proofErr w:type="spellStart"/>
      <w:r w:rsidRPr="003B3EBB">
        <w:rPr>
          <w:rFonts w:eastAsia="Cambria"/>
          <w:color w:val="000000" w:themeColor="text1"/>
        </w:rPr>
        <w:t>Abatzoglou</w:t>
      </w:r>
      <w:proofErr w:type="spellEnd"/>
      <w:r w:rsidRPr="003B3EBB">
        <w:rPr>
          <w:rFonts w:eastAsia="Cambria"/>
          <w:color w:val="000000" w:themeColor="text1"/>
        </w:rPr>
        <w:t>, J. T., and G. </w:t>
      </w:r>
      <w:proofErr w:type="spellStart"/>
      <w:r w:rsidRPr="003B3EBB">
        <w:rPr>
          <w:rFonts w:eastAsia="Cambria"/>
          <w:color w:val="000000" w:themeColor="text1"/>
        </w:rPr>
        <w:t>Magnusdottir</w:t>
      </w:r>
      <w:proofErr w:type="spellEnd"/>
      <w:r w:rsidRPr="003B3EBB">
        <w:rPr>
          <w:rFonts w:eastAsia="Cambria"/>
          <w:color w:val="000000" w:themeColor="text1"/>
        </w:rPr>
        <w:t>, 2006: Planetary wave breaking and nonlinear reflection: Seasonal cycle and interannual variability. </w:t>
      </w:r>
      <w:r w:rsidRPr="003B3EBB">
        <w:rPr>
          <w:rFonts w:eastAsia="Cambria"/>
          <w:i/>
          <w:iCs/>
          <w:color w:val="000000" w:themeColor="text1"/>
        </w:rPr>
        <w:t>J. Climate</w:t>
      </w:r>
      <w:r w:rsidRPr="003B3EBB">
        <w:rPr>
          <w:rFonts w:eastAsia="Cambria"/>
          <w:color w:val="000000" w:themeColor="text1"/>
        </w:rPr>
        <w:t>, </w:t>
      </w:r>
      <w:r w:rsidRPr="003B3EBB">
        <w:rPr>
          <w:rFonts w:eastAsia="Cambria"/>
          <w:b/>
          <w:bCs/>
          <w:color w:val="000000" w:themeColor="text1"/>
        </w:rPr>
        <w:t>19</w:t>
      </w:r>
      <w:r w:rsidRPr="003B3EBB">
        <w:rPr>
          <w:rFonts w:eastAsia="Cambria"/>
          <w:color w:val="000000" w:themeColor="text1"/>
        </w:rPr>
        <w:t xml:space="preserve">, 6139–6152, </w:t>
      </w:r>
      <w:proofErr w:type="spellStart"/>
      <w:r w:rsidRPr="003B3EBB">
        <w:rPr>
          <w:rFonts w:eastAsia="Cambria"/>
          <w:color w:val="000000" w:themeColor="text1"/>
        </w:rPr>
        <w:t>doi</w:t>
      </w:r>
      <w:proofErr w:type="spellEnd"/>
      <w:r w:rsidRPr="003B3EBB">
        <w:rPr>
          <w:rFonts w:eastAsia="Cambria"/>
          <w:color w:val="000000" w:themeColor="text1"/>
        </w:rPr>
        <w:t>: 10.1175/JCLI3968.1.</w:t>
      </w:r>
    </w:p>
    <w:p w14:paraId="4AE1A76C" w14:textId="17FD47BC" w:rsidR="00913654" w:rsidRPr="003B3EBB" w:rsidRDefault="00913654" w:rsidP="00F77931">
      <w:pPr>
        <w:spacing w:line="480" w:lineRule="auto"/>
        <w:ind w:left="720" w:hanging="720"/>
        <w:rPr>
          <w:rFonts w:eastAsia="Cambria"/>
          <w:color w:val="000000" w:themeColor="text1"/>
        </w:rPr>
      </w:pPr>
      <w:proofErr w:type="spellStart"/>
      <w:r w:rsidRPr="003B3EBB">
        <w:rPr>
          <w:rFonts w:eastAsia="Cambria"/>
          <w:color w:val="000000" w:themeColor="text1"/>
        </w:rPr>
        <w:t>Agustí-Panareda</w:t>
      </w:r>
      <w:proofErr w:type="spellEnd"/>
      <w:r w:rsidRPr="003B3EBB">
        <w:rPr>
          <w:rFonts w:eastAsia="Cambria"/>
          <w:color w:val="000000" w:themeColor="text1"/>
        </w:rPr>
        <w:t xml:space="preserve">, A., C. D. </w:t>
      </w:r>
      <w:proofErr w:type="spellStart"/>
      <w:r w:rsidRPr="003B3EBB">
        <w:rPr>
          <w:rFonts w:eastAsia="Cambria"/>
          <w:color w:val="000000" w:themeColor="text1"/>
        </w:rPr>
        <w:t>Thorncroft</w:t>
      </w:r>
      <w:proofErr w:type="spellEnd"/>
      <w:r w:rsidRPr="003B3EBB">
        <w:rPr>
          <w:rFonts w:eastAsia="Cambria"/>
          <w:color w:val="000000" w:themeColor="text1"/>
        </w:rPr>
        <w:t xml:space="preserve">, G. C. Craig, and S. L. Gray, 2004: The extratropical transition of Hurricane Irene (1999): A potential-vorticity perspective. </w:t>
      </w:r>
      <w:r w:rsidRPr="003B3EBB">
        <w:rPr>
          <w:rFonts w:eastAsia="Cambria"/>
          <w:i/>
          <w:iCs/>
          <w:color w:val="000000" w:themeColor="text1"/>
        </w:rPr>
        <w:t>Quart. J. Roy. Meteor. Soc.</w:t>
      </w:r>
      <w:r w:rsidRPr="003B3EBB">
        <w:rPr>
          <w:rFonts w:eastAsia="Cambria"/>
          <w:color w:val="000000" w:themeColor="text1"/>
        </w:rPr>
        <w:t xml:space="preserve">, </w:t>
      </w:r>
      <w:r w:rsidRPr="003B3EBB">
        <w:rPr>
          <w:rFonts w:eastAsia="Cambria"/>
          <w:b/>
          <w:bCs/>
          <w:color w:val="000000" w:themeColor="text1"/>
        </w:rPr>
        <w:t>130</w:t>
      </w:r>
      <w:r w:rsidRPr="003B3EBB">
        <w:rPr>
          <w:rFonts w:eastAsia="Cambria"/>
          <w:color w:val="000000" w:themeColor="text1"/>
        </w:rPr>
        <w:t xml:space="preserve">, 1047–1074, </w:t>
      </w:r>
      <w:proofErr w:type="spellStart"/>
      <w:r w:rsidRPr="003B3EBB">
        <w:rPr>
          <w:rFonts w:eastAsia="Cambria"/>
          <w:color w:val="000000" w:themeColor="text1"/>
        </w:rPr>
        <w:t>doi</w:t>
      </w:r>
      <w:proofErr w:type="spellEnd"/>
      <w:r w:rsidRPr="003B3EBB">
        <w:rPr>
          <w:rFonts w:eastAsia="Cambria"/>
          <w:color w:val="000000" w:themeColor="text1"/>
        </w:rPr>
        <w:t>: 10.1256/qj.02.140.</w:t>
      </w:r>
    </w:p>
    <w:p w14:paraId="4356FD0D" w14:textId="1660CC9D" w:rsidR="00913654" w:rsidRPr="003B3EBB" w:rsidRDefault="00913654" w:rsidP="00F77931">
      <w:pPr>
        <w:spacing w:line="480" w:lineRule="auto"/>
        <w:ind w:left="720" w:hanging="720"/>
        <w:rPr>
          <w:rFonts w:eastAsia="Cambria"/>
          <w:color w:val="000000" w:themeColor="text1"/>
        </w:rPr>
      </w:pPr>
      <w:r w:rsidRPr="003B3EBB">
        <w:rPr>
          <w:rFonts w:eastAsia="Cambria"/>
          <w:color w:val="000000" w:themeColor="text1"/>
        </w:rPr>
        <w:t>Ahmadi-</w:t>
      </w:r>
      <w:proofErr w:type="spellStart"/>
      <w:r w:rsidRPr="003B3EBB">
        <w:rPr>
          <w:rFonts w:eastAsia="Cambria"/>
          <w:color w:val="000000" w:themeColor="text1"/>
        </w:rPr>
        <w:t>Givi</w:t>
      </w:r>
      <w:proofErr w:type="spellEnd"/>
      <w:r w:rsidRPr="003B3EBB">
        <w:rPr>
          <w:rFonts w:eastAsia="Cambria"/>
          <w:color w:val="000000" w:themeColor="text1"/>
        </w:rPr>
        <w:t xml:space="preserve">, F., G. C. Craig, and R. S. Plant, 2004: The dynamics of a midlatitude cyclone with very strong latent-heat release. </w:t>
      </w:r>
      <w:r w:rsidRPr="003B3EBB">
        <w:rPr>
          <w:rFonts w:eastAsia="Cambria"/>
          <w:i/>
          <w:iCs/>
          <w:color w:val="000000" w:themeColor="text1"/>
        </w:rPr>
        <w:t>Quart. J. Roy. Meteor. Soc.</w:t>
      </w:r>
      <w:r w:rsidRPr="003B3EBB">
        <w:rPr>
          <w:rFonts w:eastAsia="Cambria"/>
          <w:color w:val="000000" w:themeColor="text1"/>
        </w:rPr>
        <w:t xml:space="preserve">, </w:t>
      </w:r>
      <w:r w:rsidRPr="003B3EBB">
        <w:rPr>
          <w:rFonts w:eastAsia="Cambria"/>
          <w:b/>
          <w:bCs/>
          <w:color w:val="000000" w:themeColor="text1"/>
        </w:rPr>
        <w:t>130</w:t>
      </w:r>
      <w:r w:rsidRPr="003B3EBB">
        <w:rPr>
          <w:rFonts w:eastAsia="Cambria"/>
          <w:color w:val="000000" w:themeColor="text1"/>
        </w:rPr>
        <w:t xml:space="preserve">, 295–323, </w:t>
      </w:r>
      <w:proofErr w:type="spellStart"/>
      <w:r w:rsidRPr="003B3EBB">
        <w:rPr>
          <w:rFonts w:eastAsia="Cambria"/>
          <w:color w:val="000000" w:themeColor="text1"/>
        </w:rPr>
        <w:t>doi</w:t>
      </w:r>
      <w:proofErr w:type="spellEnd"/>
      <w:r w:rsidRPr="003B3EBB">
        <w:rPr>
          <w:rFonts w:eastAsia="Cambria"/>
          <w:color w:val="000000" w:themeColor="text1"/>
        </w:rPr>
        <w:t>:</w:t>
      </w:r>
      <w:r w:rsidRPr="003B3EBB">
        <w:rPr>
          <w:color w:val="000000" w:themeColor="text1"/>
        </w:rPr>
        <w:t xml:space="preserve"> </w:t>
      </w:r>
      <w:r w:rsidRPr="003B3EBB">
        <w:rPr>
          <w:rFonts w:eastAsia="Cambria"/>
          <w:color w:val="000000" w:themeColor="text1"/>
        </w:rPr>
        <w:t>10.1256/qj.02.226.</w:t>
      </w:r>
    </w:p>
    <w:p w14:paraId="65C37088" w14:textId="30572629" w:rsidR="00F77931" w:rsidRPr="003B3EBB" w:rsidRDefault="00F77931" w:rsidP="00F77931">
      <w:pPr>
        <w:spacing w:line="480" w:lineRule="auto"/>
        <w:ind w:left="720" w:hanging="720"/>
        <w:rPr>
          <w:color w:val="000000" w:themeColor="text1"/>
        </w:rPr>
      </w:pPr>
      <w:r w:rsidRPr="003B3EBB">
        <w:rPr>
          <w:rFonts w:eastAsia="Cambria"/>
          <w:color w:val="000000" w:themeColor="text1"/>
        </w:rPr>
        <w:t>Archambault, </w:t>
      </w:r>
      <w:r w:rsidRPr="003B3EBB">
        <w:rPr>
          <w:color w:val="000000" w:themeColor="text1"/>
        </w:rPr>
        <w:t>H. M., L. F.</w:t>
      </w:r>
      <w:r w:rsidRPr="003B3EBB">
        <w:rPr>
          <w:rFonts w:eastAsia="Cambria"/>
          <w:color w:val="000000" w:themeColor="text1"/>
        </w:rPr>
        <w:t> </w:t>
      </w:r>
      <w:proofErr w:type="spellStart"/>
      <w:r w:rsidRPr="003B3EBB">
        <w:rPr>
          <w:rFonts w:eastAsia="Cambria"/>
          <w:color w:val="000000" w:themeColor="text1"/>
        </w:rPr>
        <w:t>Bosart</w:t>
      </w:r>
      <w:proofErr w:type="spellEnd"/>
      <w:r w:rsidRPr="003B3EBB">
        <w:rPr>
          <w:color w:val="000000" w:themeColor="text1"/>
        </w:rPr>
        <w:t>, D.</w:t>
      </w:r>
      <w:r w:rsidRPr="003B3EBB">
        <w:rPr>
          <w:rFonts w:eastAsia="Cambria"/>
          <w:color w:val="000000" w:themeColor="text1"/>
        </w:rPr>
        <w:t> Keyser</w:t>
      </w:r>
      <w:r w:rsidRPr="003B3EBB">
        <w:rPr>
          <w:color w:val="000000" w:themeColor="text1"/>
        </w:rPr>
        <w:t>, and J. M.</w:t>
      </w:r>
      <w:r w:rsidRPr="003B3EBB">
        <w:rPr>
          <w:rFonts w:eastAsia="Cambria"/>
          <w:color w:val="000000" w:themeColor="text1"/>
        </w:rPr>
        <w:t> </w:t>
      </w:r>
      <w:proofErr w:type="spellStart"/>
      <w:r w:rsidRPr="003B3EBB">
        <w:rPr>
          <w:rFonts w:eastAsia="Cambria"/>
          <w:color w:val="000000" w:themeColor="text1"/>
        </w:rPr>
        <w:t>Cordeira</w:t>
      </w:r>
      <w:proofErr w:type="spellEnd"/>
      <w:r w:rsidRPr="003B3EBB">
        <w:rPr>
          <w:color w:val="000000" w:themeColor="text1"/>
        </w:rPr>
        <w:t>, 2013: </w:t>
      </w:r>
      <w:r w:rsidRPr="003B3EBB">
        <w:rPr>
          <w:rFonts w:eastAsia="Cambria"/>
          <w:color w:val="000000" w:themeColor="text1"/>
        </w:rPr>
        <w:t>A climatological analysis of the extratropical flow response to recurving western North Pacific tropical cyclones</w:t>
      </w:r>
      <w:r w:rsidRPr="003B3EBB">
        <w:rPr>
          <w:color w:val="000000" w:themeColor="text1"/>
        </w:rPr>
        <w:t>. </w:t>
      </w:r>
      <w:r w:rsidRPr="003B3EBB">
        <w:rPr>
          <w:i/>
          <w:iCs/>
          <w:color w:val="000000" w:themeColor="text1"/>
        </w:rPr>
        <w:t xml:space="preserve">Mon. </w:t>
      </w:r>
      <w:proofErr w:type="spellStart"/>
      <w:r w:rsidRPr="003B3EBB">
        <w:rPr>
          <w:i/>
          <w:iCs/>
          <w:color w:val="000000" w:themeColor="text1"/>
        </w:rPr>
        <w:t>Wea</w:t>
      </w:r>
      <w:proofErr w:type="spellEnd"/>
      <w:r w:rsidRPr="003B3EBB">
        <w:rPr>
          <w:i/>
          <w:iCs/>
          <w:color w:val="000000" w:themeColor="text1"/>
        </w:rPr>
        <w:t>. Rev.</w:t>
      </w:r>
      <w:r w:rsidRPr="003B3EBB">
        <w:rPr>
          <w:color w:val="000000" w:themeColor="text1"/>
        </w:rPr>
        <w:t>, </w:t>
      </w:r>
      <w:r w:rsidRPr="003B3EBB">
        <w:rPr>
          <w:b/>
          <w:bCs/>
          <w:color w:val="000000" w:themeColor="text1"/>
        </w:rPr>
        <w:t>141</w:t>
      </w:r>
      <w:r w:rsidRPr="003B3EBB">
        <w:rPr>
          <w:color w:val="000000" w:themeColor="text1"/>
        </w:rPr>
        <w:t xml:space="preserve">, 2325–2346, </w:t>
      </w:r>
      <w:proofErr w:type="spellStart"/>
      <w:r w:rsidRPr="003B3EBB">
        <w:rPr>
          <w:color w:val="000000" w:themeColor="text1"/>
        </w:rPr>
        <w:t>doi</w:t>
      </w:r>
      <w:proofErr w:type="spellEnd"/>
      <w:r w:rsidRPr="003B3EBB">
        <w:rPr>
          <w:color w:val="000000" w:themeColor="text1"/>
        </w:rPr>
        <w:t xml:space="preserve">: </w:t>
      </w:r>
      <w:r w:rsidRPr="003B3EBB">
        <w:rPr>
          <w:rFonts w:eastAsia="Cambria"/>
          <w:color w:val="000000" w:themeColor="text1"/>
        </w:rPr>
        <w:t>10.1175/MWR-D-12-00257.1</w:t>
      </w:r>
      <w:r w:rsidRPr="003B3EBB">
        <w:rPr>
          <w:color w:val="000000" w:themeColor="text1"/>
        </w:rPr>
        <w:t>.</w:t>
      </w:r>
    </w:p>
    <w:p w14:paraId="2857DBAB" w14:textId="678C9B9A" w:rsidR="00F77931" w:rsidRPr="003B3EBB" w:rsidRDefault="00F77931" w:rsidP="00F77931">
      <w:pPr>
        <w:spacing w:line="480" w:lineRule="auto"/>
        <w:ind w:left="720" w:hanging="720"/>
        <w:rPr>
          <w:color w:val="000000" w:themeColor="text1"/>
        </w:rPr>
      </w:pPr>
      <w:r w:rsidRPr="003B3EBB">
        <w:rPr>
          <w:rFonts w:eastAsia="Cambria"/>
          <w:color w:val="000000" w:themeColor="text1"/>
        </w:rPr>
        <w:t>Archambault, </w:t>
      </w:r>
      <w:r w:rsidRPr="003B3EBB">
        <w:rPr>
          <w:color w:val="000000" w:themeColor="text1"/>
        </w:rPr>
        <w:t>H. M., D.</w:t>
      </w:r>
      <w:r w:rsidRPr="003B3EBB">
        <w:rPr>
          <w:rFonts w:eastAsia="Cambria"/>
          <w:color w:val="000000" w:themeColor="text1"/>
        </w:rPr>
        <w:t> Keyser</w:t>
      </w:r>
      <w:r w:rsidRPr="003B3EBB">
        <w:rPr>
          <w:color w:val="000000" w:themeColor="text1"/>
        </w:rPr>
        <w:t>, L. F.</w:t>
      </w:r>
      <w:r w:rsidRPr="003B3EBB">
        <w:rPr>
          <w:rFonts w:eastAsia="Cambria"/>
          <w:color w:val="000000" w:themeColor="text1"/>
        </w:rPr>
        <w:t> </w:t>
      </w:r>
      <w:proofErr w:type="spellStart"/>
      <w:r w:rsidRPr="003B3EBB">
        <w:rPr>
          <w:rFonts w:eastAsia="Cambria"/>
          <w:color w:val="000000" w:themeColor="text1"/>
        </w:rPr>
        <w:t>Bosart</w:t>
      </w:r>
      <w:proofErr w:type="spellEnd"/>
      <w:r w:rsidRPr="003B3EBB">
        <w:rPr>
          <w:color w:val="000000" w:themeColor="text1"/>
        </w:rPr>
        <w:t>, C. A.</w:t>
      </w:r>
      <w:r w:rsidRPr="003B3EBB">
        <w:rPr>
          <w:rFonts w:eastAsia="Cambria"/>
          <w:color w:val="000000" w:themeColor="text1"/>
        </w:rPr>
        <w:t> Davis</w:t>
      </w:r>
      <w:r w:rsidRPr="003B3EBB">
        <w:rPr>
          <w:color w:val="000000" w:themeColor="text1"/>
        </w:rPr>
        <w:t>, and J. M.</w:t>
      </w:r>
      <w:r w:rsidRPr="003B3EBB">
        <w:rPr>
          <w:rFonts w:eastAsia="Cambria"/>
          <w:color w:val="000000" w:themeColor="text1"/>
        </w:rPr>
        <w:t> </w:t>
      </w:r>
      <w:proofErr w:type="spellStart"/>
      <w:r w:rsidRPr="003B3EBB">
        <w:rPr>
          <w:rFonts w:eastAsia="Cambria"/>
          <w:color w:val="000000" w:themeColor="text1"/>
        </w:rPr>
        <w:t>Cordeira</w:t>
      </w:r>
      <w:proofErr w:type="spellEnd"/>
      <w:r w:rsidRPr="003B3EBB">
        <w:rPr>
          <w:color w:val="000000" w:themeColor="text1"/>
        </w:rPr>
        <w:t>, 2015: </w:t>
      </w:r>
      <w:r w:rsidRPr="003B3EBB">
        <w:rPr>
          <w:rFonts w:eastAsia="Cambria"/>
          <w:color w:val="000000" w:themeColor="text1"/>
        </w:rPr>
        <w:t>A composite perspective of the extratropical flow response to recurving western North Pacific tropical cyclones</w:t>
      </w:r>
      <w:r w:rsidRPr="003B3EBB">
        <w:rPr>
          <w:color w:val="000000" w:themeColor="text1"/>
        </w:rPr>
        <w:t>. </w:t>
      </w:r>
      <w:r w:rsidRPr="003B3EBB">
        <w:rPr>
          <w:i/>
          <w:iCs/>
          <w:color w:val="000000" w:themeColor="text1"/>
        </w:rPr>
        <w:t xml:space="preserve">Mon. </w:t>
      </w:r>
      <w:proofErr w:type="spellStart"/>
      <w:r w:rsidRPr="003B3EBB">
        <w:rPr>
          <w:i/>
          <w:iCs/>
          <w:color w:val="000000" w:themeColor="text1"/>
        </w:rPr>
        <w:t>Wea</w:t>
      </w:r>
      <w:proofErr w:type="spellEnd"/>
      <w:r w:rsidRPr="003B3EBB">
        <w:rPr>
          <w:i/>
          <w:iCs/>
          <w:color w:val="000000" w:themeColor="text1"/>
        </w:rPr>
        <w:t>. Rev.</w:t>
      </w:r>
      <w:r w:rsidRPr="003B3EBB">
        <w:rPr>
          <w:color w:val="000000" w:themeColor="text1"/>
        </w:rPr>
        <w:t>, </w:t>
      </w:r>
      <w:r w:rsidRPr="003B3EBB">
        <w:rPr>
          <w:b/>
          <w:bCs/>
          <w:color w:val="000000" w:themeColor="text1"/>
        </w:rPr>
        <w:t>143</w:t>
      </w:r>
      <w:r w:rsidRPr="003B3EBB">
        <w:rPr>
          <w:color w:val="000000" w:themeColor="text1"/>
        </w:rPr>
        <w:t xml:space="preserve">, 1122–1141, </w:t>
      </w:r>
      <w:proofErr w:type="spellStart"/>
      <w:r w:rsidRPr="003B3EBB">
        <w:rPr>
          <w:color w:val="000000" w:themeColor="text1"/>
        </w:rPr>
        <w:t>doi</w:t>
      </w:r>
      <w:proofErr w:type="spellEnd"/>
      <w:r w:rsidRPr="003B3EBB">
        <w:rPr>
          <w:color w:val="000000" w:themeColor="text1"/>
        </w:rPr>
        <w:t>:</w:t>
      </w:r>
      <w:r w:rsidRPr="003B3EBB">
        <w:rPr>
          <w:rFonts w:eastAsia="Cambria"/>
          <w:color w:val="000000" w:themeColor="text1"/>
        </w:rPr>
        <w:t xml:space="preserve"> 10.1175/MWR-D-14-00270.1</w:t>
      </w:r>
      <w:r w:rsidRPr="003B3EBB">
        <w:rPr>
          <w:color w:val="000000" w:themeColor="text1"/>
        </w:rPr>
        <w:t>.</w:t>
      </w:r>
    </w:p>
    <w:p w14:paraId="183A4CBF" w14:textId="6E5343B6" w:rsidR="001E547B" w:rsidRPr="003B3EBB" w:rsidRDefault="001E547B" w:rsidP="00F77931">
      <w:pPr>
        <w:spacing w:line="480" w:lineRule="auto"/>
        <w:ind w:left="720" w:hanging="720"/>
        <w:rPr>
          <w:color w:val="000000" w:themeColor="text1"/>
        </w:rPr>
      </w:pPr>
      <w:r w:rsidRPr="003B3EBB">
        <w:rPr>
          <w:color w:val="000000" w:themeColor="text1"/>
        </w:rPr>
        <w:t xml:space="preserve">Bowley, K. A., J. R. </w:t>
      </w:r>
      <w:proofErr w:type="spellStart"/>
      <w:r w:rsidRPr="003B3EBB">
        <w:rPr>
          <w:color w:val="000000" w:themeColor="text1"/>
        </w:rPr>
        <w:t>Gyakum</w:t>
      </w:r>
      <w:proofErr w:type="spellEnd"/>
      <w:r w:rsidRPr="003B3EBB">
        <w:rPr>
          <w:color w:val="000000" w:themeColor="text1"/>
        </w:rPr>
        <w:t xml:space="preserve">, and E. H. </w:t>
      </w:r>
      <w:proofErr w:type="spellStart"/>
      <w:r w:rsidRPr="003B3EBB">
        <w:rPr>
          <w:color w:val="000000" w:themeColor="text1"/>
        </w:rPr>
        <w:t>Atallah</w:t>
      </w:r>
      <w:proofErr w:type="spellEnd"/>
      <w:r w:rsidRPr="003B3EBB">
        <w:rPr>
          <w:color w:val="000000" w:themeColor="text1"/>
        </w:rPr>
        <w:t xml:space="preserve">, 2019: A new perspective toward cataloging Northern Hemisphere Rossby wave breaking on the dynamic tropopause. </w:t>
      </w:r>
      <w:r w:rsidRPr="003B3EBB">
        <w:rPr>
          <w:i/>
          <w:color w:val="000000" w:themeColor="text1"/>
        </w:rPr>
        <w:t xml:space="preserve">Mon. </w:t>
      </w:r>
      <w:proofErr w:type="spellStart"/>
      <w:r w:rsidRPr="003B3EBB">
        <w:rPr>
          <w:i/>
          <w:color w:val="000000" w:themeColor="text1"/>
        </w:rPr>
        <w:t>Wea</w:t>
      </w:r>
      <w:proofErr w:type="spellEnd"/>
      <w:r w:rsidRPr="003B3EBB">
        <w:rPr>
          <w:i/>
          <w:color w:val="000000" w:themeColor="text1"/>
        </w:rPr>
        <w:t>. Rev.</w:t>
      </w:r>
      <w:r w:rsidRPr="003B3EBB">
        <w:rPr>
          <w:color w:val="000000" w:themeColor="text1"/>
        </w:rPr>
        <w:t xml:space="preserve">, </w:t>
      </w:r>
      <w:r w:rsidRPr="003B3EBB">
        <w:rPr>
          <w:b/>
          <w:color w:val="000000" w:themeColor="text1"/>
        </w:rPr>
        <w:t>147</w:t>
      </w:r>
      <w:r w:rsidRPr="003B3EBB">
        <w:rPr>
          <w:color w:val="000000" w:themeColor="text1"/>
        </w:rPr>
        <w:t xml:space="preserve">, </w:t>
      </w:r>
      <w:r w:rsidR="00A53F04" w:rsidRPr="003B3EBB">
        <w:rPr>
          <w:color w:val="000000" w:themeColor="text1"/>
        </w:rPr>
        <w:t xml:space="preserve">409–431, </w:t>
      </w:r>
      <w:proofErr w:type="spellStart"/>
      <w:r w:rsidR="00A53F04" w:rsidRPr="003B3EBB">
        <w:rPr>
          <w:color w:val="000000" w:themeColor="text1"/>
        </w:rPr>
        <w:t>doi</w:t>
      </w:r>
      <w:proofErr w:type="spellEnd"/>
      <w:r w:rsidR="00A53F04" w:rsidRPr="003B3EBB">
        <w:rPr>
          <w:color w:val="000000" w:themeColor="text1"/>
        </w:rPr>
        <w:t>: 10.1175/MWR-D-18-0131.1.</w:t>
      </w:r>
    </w:p>
    <w:p w14:paraId="19FFD73E" w14:textId="1862E514" w:rsidR="00F77931" w:rsidRPr="003B3EBB" w:rsidRDefault="00F77931" w:rsidP="00F77931">
      <w:pPr>
        <w:spacing w:line="480" w:lineRule="auto"/>
        <w:ind w:left="720" w:hanging="720"/>
        <w:rPr>
          <w:color w:val="000000" w:themeColor="text1"/>
        </w:rPr>
      </w:pPr>
      <w:r w:rsidRPr="003B3EBB">
        <w:rPr>
          <w:color w:val="000000" w:themeColor="text1"/>
        </w:rPr>
        <w:t xml:space="preserve">Cannon, F., C. W. Hecht, J. M. </w:t>
      </w:r>
      <w:proofErr w:type="spellStart"/>
      <w:r w:rsidRPr="003B3EBB">
        <w:rPr>
          <w:color w:val="000000" w:themeColor="text1"/>
        </w:rPr>
        <w:t>Cordeira</w:t>
      </w:r>
      <w:proofErr w:type="spellEnd"/>
      <w:r w:rsidRPr="003B3EBB">
        <w:rPr>
          <w:color w:val="000000" w:themeColor="text1"/>
        </w:rPr>
        <w:t xml:space="preserve">, and F. M. Ralph, 2018: Synoptic and mesoscale forcing of southern California extreme precipitation. </w:t>
      </w:r>
      <w:r w:rsidRPr="003B3EBB">
        <w:rPr>
          <w:i/>
          <w:color w:val="000000" w:themeColor="text1"/>
        </w:rPr>
        <w:t xml:space="preserve">J. </w:t>
      </w:r>
      <w:proofErr w:type="spellStart"/>
      <w:r w:rsidRPr="003B3EBB">
        <w:rPr>
          <w:i/>
          <w:color w:val="000000" w:themeColor="text1"/>
        </w:rPr>
        <w:t>Geophys</w:t>
      </w:r>
      <w:proofErr w:type="spellEnd"/>
      <w:r w:rsidRPr="003B3EBB">
        <w:rPr>
          <w:i/>
          <w:color w:val="000000" w:themeColor="text1"/>
        </w:rPr>
        <w:t>. Res.: Atmospheres</w:t>
      </w:r>
      <w:r w:rsidRPr="003B3EBB">
        <w:rPr>
          <w:color w:val="000000" w:themeColor="text1"/>
        </w:rPr>
        <w:t xml:space="preserve">, </w:t>
      </w:r>
      <w:r w:rsidRPr="003B3EBB">
        <w:rPr>
          <w:b/>
          <w:color w:val="000000" w:themeColor="text1"/>
        </w:rPr>
        <w:t>123</w:t>
      </w:r>
      <w:r w:rsidRPr="003B3EBB">
        <w:rPr>
          <w:color w:val="000000" w:themeColor="text1"/>
        </w:rPr>
        <w:t xml:space="preserve">, 13714–13730, </w:t>
      </w:r>
      <w:proofErr w:type="spellStart"/>
      <w:r w:rsidRPr="003B3EBB">
        <w:rPr>
          <w:color w:val="000000" w:themeColor="text1"/>
        </w:rPr>
        <w:t>doi</w:t>
      </w:r>
      <w:proofErr w:type="spellEnd"/>
      <w:r w:rsidRPr="003B3EBB">
        <w:rPr>
          <w:color w:val="000000" w:themeColor="text1"/>
        </w:rPr>
        <w:t>: 10.1029/2018JD029045.</w:t>
      </w:r>
    </w:p>
    <w:p w14:paraId="24FAFF0E" w14:textId="662C6D54" w:rsidR="009E4849" w:rsidRPr="003B3EBB" w:rsidRDefault="009E4849" w:rsidP="00F77931">
      <w:pPr>
        <w:spacing w:line="480" w:lineRule="auto"/>
        <w:ind w:left="720" w:hanging="720"/>
        <w:rPr>
          <w:color w:val="000000" w:themeColor="text1"/>
        </w:rPr>
      </w:pPr>
      <w:r w:rsidRPr="003B3EBB">
        <w:rPr>
          <w:color w:val="000000" w:themeColor="text1"/>
        </w:rPr>
        <w:lastRenderedPageBreak/>
        <w:t xml:space="preserve">Cavallo, S. M., and G. J. Hakim, 2009: Potential vorticity diagnosis of a tropopause polar cyclone. </w:t>
      </w:r>
      <w:r w:rsidRPr="003B3EBB">
        <w:rPr>
          <w:i/>
          <w:iCs/>
          <w:color w:val="000000" w:themeColor="text1"/>
        </w:rPr>
        <w:t xml:space="preserve">Mon. </w:t>
      </w:r>
      <w:proofErr w:type="spellStart"/>
      <w:r w:rsidRPr="003B3EBB">
        <w:rPr>
          <w:i/>
          <w:iCs/>
          <w:color w:val="000000" w:themeColor="text1"/>
        </w:rPr>
        <w:t>Wea</w:t>
      </w:r>
      <w:proofErr w:type="spellEnd"/>
      <w:r w:rsidRPr="003B3EBB">
        <w:rPr>
          <w:i/>
          <w:iCs/>
          <w:color w:val="000000" w:themeColor="text1"/>
        </w:rPr>
        <w:t>. Rev.</w:t>
      </w:r>
      <w:r w:rsidRPr="003B3EBB">
        <w:rPr>
          <w:color w:val="000000" w:themeColor="text1"/>
        </w:rPr>
        <w:t xml:space="preserve">, </w:t>
      </w:r>
      <w:r w:rsidRPr="003B3EBB">
        <w:rPr>
          <w:b/>
          <w:bCs/>
          <w:color w:val="000000" w:themeColor="text1"/>
        </w:rPr>
        <w:t>137</w:t>
      </w:r>
      <w:r w:rsidRPr="003B3EBB">
        <w:rPr>
          <w:color w:val="000000" w:themeColor="text1"/>
        </w:rPr>
        <w:t xml:space="preserve">, 1358–1371, </w:t>
      </w:r>
      <w:proofErr w:type="spellStart"/>
      <w:r w:rsidRPr="003B3EBB">
        <w:rPr>
          <w:color w:val="000000" w:themeColor="text1"/>
        </w:rPr>
        <w:t>doi</w:t>
      </w:r>
      <w:proofErr w:type="spellEnd"/>
      <w:r w:rsidRPr="003B3EBB">
        <w:rPr>
          <w:color w:val="000000" w:themeColor="text1"/>
        </w:rPr>
        <w:t>: 10.1175/2008MWR2670.1.</w:t>
      </w:r>
    </w:p>
    <w:p w14:paraId="6E9495EA" w14:textId="301ADFE5" w:rsidR="00F77931" w:rsidRPr="003B3EBB" w:rsidRDefault="00F77931" w:rsidP="00F77931">
      <w:pPr>
        <w:spacing w:line="480" w:lineRule="auto"/>
        <w:ind w:left="720" w:hanging="720"/>
        <w:rPr>
          <w:color w:val="000000" w:themeColor="text1"/>
        </w:rPr>
      </w:pPr>
      <w:r w:rsidRPr="003B3EBB">
        <w:rPr>
          <w:rFonts w:eastAsia="Cambria"/>
          <w:color w:val="000000" w:themeColor="text1"/>
        </w:rPr>
        <w:t>Cavallo, </w:t>
      </w:r>
      <w:r w:rsidRPr="003B3EBB">
        <w:rPr>
          <w:color w:val="000000" w:themeColor="text1"/>
        </w:rPr>
        <w:t>S. M., and G. J.</w:t>
      </w:r>
      <w:r w:rsidRPr="003B3EBB">
        <w:rPr>
          <w:rFonts w:eastAsia="Cambria"/>
          <w:color w:val="000000" w:themeColor="text1"/>
        </w:rPr>
        <w:t> Hakim</w:t>
      </w:r>
      <w:r w:rsidRPr="003B3EBB">
        <w:rPr>
          <w:color w:val="000000" w:themeColor="text1"/>
        </w:rPr>
        <w:t>, 2010: </w:t>
      </w:r>
      <w:r w:rsidRPr="003B3EBB">
        <w:rPr>
          <w:rFonts w:eastAsia="Cambria"/>
          <w:color w:val="000000" w:themeColor="text1"/>
        </w:rPr>
        <w:t>Composite structure of tropopause polar cyclones</w:t>
      </w:r>
      <w:r w:rsidRPr="003B3EBB">
        <w:rPr>
          <w:color w:val="000000" w:themeColor="text1"/>
        </w:rPr>
        <w:t>. </w:t>
      </w:r>
      <w:r w:rsidRPr="003B3EBB">
        <w:rPr>
          <w:i/>
          <w:iCs/>
          <w:color w:val="000000" w:themeColor="text1"/>
        </w:rPr>
        <w:t xml:space="preserve">Mon. </w:t>
      </w:r>
      <w:proofErr w:type="spellStart"/>
      <w:r w:rsidRPr="003B3EBB">
        <w:rPr>
          <w:i/>
          <w:iCs/>
          <w:color w:val="000000" w:themeColor="text1"/>
        </w:rPr>
        <w:t>Wea</w:t>
      </w:r>
      <w:proofErr w:type="spellEnd"/>
      <w:r w:rsidRPr="003B3EBB">
        <w:rPr>
          <w:i/>
          <w:iCs/>
          <w:color w:val="000000" w:themeColor="text1"/>
        </w:rPr>
        <w:t>. Rev.</w:t>
      </w:r>
      <w:r w:rsidRPr="003B3EBB">
        <w:rPr>
          <w:color w:val="000000" w:themeColor="text1"/>
        </w:rPr>
        <w:t>, </w:t>
      </w:r>
      <w:r w:rsidRPr="003B3EBB">
        <w:rPr>
          <w:b/>
          <w:bCs/>
          <w:color w:val="000000" w:themeColor="text1"/>
        </w:rPr>
        <w:t>138</w:t>
      </w:r>
      <w:r w:rsidRPr="003B3EBB">
        <w:rPr>
          <w:color w:val="000000" w:themeColor="text1"/>
        </w:rPr>
        <w:t xml:space="preserve">, 3840–3857, </w:t>
      </w:r>
      <w:proofErr w:type="spellStart"/>
      <w:r w:rsidRPr="003B3EBB">
        <w:rPr>
          <w:color w:val="000000" w:themeColor="text1"/>
        </w:rPr>
        <w:t>doi</w:t>
      </w:r>
      <w:proofErr w:type="spellEnd"/>
      <w:r w:rsidRPr="003B3EBB">
        <w:rPr>
          <w:color w:val="000000" w:themeColor="text1"/>
        </w:rPr>
        <w:t xml:space="preserve">: </w:t>
      </w:r>
      <w:r w:rsidRPr="003B3EBB">
        <w:rPr>
          <w:rFonts w:eastAsia="Cambria"/>
          <w:color w:val="000000" w:themeColor="text1"/>
        </w:rPr>
        <w:t>10.1175/2010MWR3371.1</w:t>
      </w:r>
      <w:r w:rsidRPr="003B3EBB">
        <w:rPr>
          <w:color w:val="000000" w:themeColor="text1"/>
        </w:rPr>
        <w:t>.</w:t>
      </w:r>
    </w:p>
    <w:p w14:paraId="120C23C5" w14:textId="2F2C4F4F" w:rsidR="009E4849" w:rsidRPr="003B3EBB" w:rsidRDefault="009E4849" w:rsidP="00F77931">
      <w:pPr>
        <w:spacing w:line="480" w:lineRule="auto"/>
        <w:ind w:left="720" w:hanging="720"/>
        <w:rPr>
          <w:color w:val="000000" w:themeColor="text1"/>
        </w:rPr>
      </w:pPr>
      <w:r w:rsidRPr="003B3EBB">
        <w:rPr>
          <w:color w:val="000000" w:themeColor="text1"/>
        </w:rPr>
        <w:t xml:space="preserve">Cavallo, S. M., and G. J. Hakim, 2012: Radiative impact on tropopause polar vortices over the Arctic. </w:t>
      </w:r>
      <w:r w:rsidRPr="003B3EBB">
        <w:rPr>
          <w:i/>
          <w:iCs/>
          <w:color w:val="000000" w:themeColor="text1"/>
        </w:rPr>
        <w:t xml:space="preserve">Mon. </w:t>
      </w:r>
      <w:proofErr w:type="spellStart"/>
      <w:r w:rsidRPr="003B3EBB">
        <w:rPr>
          <w:i/>
          <w:iCs/>
          <w:color w:val="000000" w:themeColor="text1"/>
        </w:rPr>
        <w:t>Wea</w:t>
      </w:r>
      <w:proofErr w:type="spellEnd"/>
      <w:r w:rsidRPr="003B3EBB">
        <w:rPr>
          <w:i/>
          <w:iCs/>
          <w:color w:val="000000" w:themeColor="text1"/>
        </w:rPr>
        <w:t>. Rev.</w:t>
      </w:r>
      <w:r w:rsidRPr="003B3EBB">
        <w:rPr>
          <w:color w:val="000000" w:themeColor="text1"/>
        </w:rPr>
        <w:t xml:space="preserve">, </w:t>
      </w:r>
      <w:r w:rsidRPr="003B3EBB">
        <w:rPr>
          <w:b/>
          <w:bCs/>
          <w:color w:val="000000" w:themeColor="text1"/>
        </w:rPr>
        <w:t>140</w:t>
      </w:r>
      <w:r w:rsidRPr="003B3EBB">
        <w:rPr>
          <w:color w:val="000000" w:themeColor="text1"/>
        </w:rPr>
        <w:t xml:space="preserve">, 1683–1702, </w:t>
      </w:r>
      <w:proofErr w:type="spellStart"/>
      <w:r w:rsidRPr="003B3EBB">
        <w:rPr>
          <w:color w:val="000000" w:themeColor="text1"/>
        </w:rPr>
        <w:t>doi</w:t>
      </w:r>
      <w:proofErr w:type="spellEnd"/>
      <w:r w:rsidRPr="003B3EBB">
        <w:rPr>
          <w:color w:val="000000" w:themeColor="text1"/>
        </w:rPr>
        <w:t>: 10.1175/MWR-D-11-00182.1.</w:t>
      </w:r>
    </w:p>
    <w:p w14:paraId="51EB682F" w14:textId="6DA55DA6" w:rsidR="009E4849" w:rsidRPr="003B3EBB" w:rsidRDefault="009E4849" w:rsidP="00F77931">
      <w:pPr>
        <w:spacing w:line="480" w:lineRule="auto"/>
        <w:ind w:left="720" w:hanging="720"/>
        <w:rPr>
          <w:color w:val="000000" w:themeColor="text1"/>
        </w:rPr>
      </w:pPr>
      <w:r w:rsidRPr="003B3EBB">
        <w:rPr>
          <w:color w:val="000000" w:themeColor="text1"/>
        </w:rPr>
        <w:t xml:space="preserve">Cavallo, S. M., and G. J. Hakim, 2013: Physical mechanisms of tropopause polar vortex intensity change. </w:t>
      </w:r>
      <w:r w:rsidRPr="003B3EBB">
        <w:rPr>
          <w:i/>
          <w:iCs/>
          <w:color w:val="000000" w:themeColor="text1"/>
        </w:rPr>
        <w:t>J. Atmos. Sci.</w:t>
      </w:r>
      <w:r w:rsidRPr="003B3EBB">
        <w:rPr>
          <w:color w:val="000000" w:themeColor="text1"/>
        </w:rPr>
        <w:t xml:space="preserve">, </w:t>
      </w:r>
      <w:r w:rsidRPr="003B3EBB">
        <w:rPr>
          <w:b/>
          <w:bCs/>
          <w:color w:val="000000" w:themeColor="text1"/>
        </w:rPr>
        <w:t>70</w:t>
      </w:r>
      <w:r w:rsidRPr="003B3EBB">
        <w:rPr>
          <w:color w:val="000000" w:themeColor="text1"/>
        </w:rPr>
        <w:t xml:space="preserve">, 3359–3373, </w:t>
      </w:r>
      <w:proofErr w:type="spellStart"/>
      <w:r w:rsidRPr="003B3EBB">
        <w:rPr>
          <w:color w:val="000000" w:themeColor="text1"/>
        </w:rPr>
        <w:t>doi</w:t>
      </w:r>
      <w:proofErr w:type="spellEnd"/>
      <w:r w:rsidRPr="003B3EBB">
        <w:rPr>
          <w:color w:val="000000" w:themeColor="text1"/>
        </w:rPr>
        <w:t>: 10.1175/JAS-D-13-088.1.</w:t>
      </w:r>
    </w:p>
    <w:p w14:paraId="4ACCD531" w14:textId="6FA16006" w:rsidR="00F77931" w:rsidRPr="003B3EBB" w:rsidRDefault="00F77931" w:rsidP="00F77931">
      <w:pPr>
        <w:spacing w:line="480" w:lineRule="auto"/>
        <w:ind w:left="720" w:hanging="720"/>
        <w:rPr>
          <w:color w:val="000000" w:themeColor="text1"/>
        </w:rPr>
      </w:pPr>
      <w:r w:rsidRPr="003B3EBB">
        <w:rPr>
          <w:color w:val="000000" w:themeColor="text1"/>
        </w:rPr>
        <w:t>Christenson, C. E., 2013: A synoptic-climatology of Northern Hemisphere polar and subtropical jet superposition events. M.S. thesis, University of Wisconsin–Madison, 62 pp.</w:t>
      </w:r>
    </w:p>
    <w:p w14:paraId="52117583" w14:textId="7FD36833" w:rsidR="00F77931" w:rsidRPr="003B3EBB" w:rsidRDefault="00F77931" w:rsidP="00F77931">
      <w:pPr>
        <w:spacing w:line="480" w:lineRule="auto"/>
        <w:ind w:left="720" w:hanging="720"/>
        <w:rPr>
          <w:color w:val="000000" w:themeColor="text1"/>
        </w:rPr>
      </w:pPr>
      <w:r w:rsidRPr="003B3EBB">
        <w:rPr>
          <w:color w:val="000000" w:themeColor="text1"/>
        </w:rPr>
        <w:t xml:space="preserve">Christenson, C. E., J. E. Martin, Z. J. </w:t>
      </w:r>
      <w:proofErr w:type="spellStart"/>
      <w:r w:rsidRPr="003B3EBB">
        <w:rPr>
          <w:color w:val="000000" w:themeColor="text1"/>
        </w:rPr>
        <w:t>Handlos</w:t>
      </w:r>
      <w:proofErr w:type="spellEnd"/>
      <w:r w:rsidRPr="003B3EBB">
        <w:rPr>
          <w:color w:val="000000" w:themeColor="text1"/>
        </w:rPr>
        <w:t xml:space="preserve">, 2017: A synoptic climatology of Northern Hemisphere, cold season polar and subtropical jet superposition events. </w:t>
      </w:r>
      <w:r w:rsidRPr="003B3EBB">
        <w:rPr>
          <w:i/>
          <w:color w:val="000000" w:themeColor="text1"/>
        </w:rPr>
        <w:t>J. Climate</w:t>
      </w:r>
      <w:r w:rsidRPr="003B3EBB">
        <w:rPr>
          <w:color w:val="000000" w:themeColor="text1"/>
        </w:rPr>
        <w:t xml:space="preserve">, </w:t>
      </w:r>
      <w:r w:rsidRPr="003B3EBB">
        <w:rPr>
          <w:b/>
          <w:color w:val="000000" w:themeColor="text1"/>
        </w:rPr>
        <w:t>30</w:t>
      </w:r>
      <w:r w:rsidRPr="003B3EBB">
        <w:rPr>
          <w:color w:val="000000" w:themeColor="text1"/>
        </w:rPr>
        <w:t xml:space="preserve">, 7231–7246, </w:t>
      </w:r>
      <w:proofErr w:type="spellStart"/>
      <w:r w:rsidRPr="003B3EBB">
        <w:rPr>
          <w:color w:val="000000" w:themeColor="text1"/>
        </w:rPr>
        <w:t>doi</w:t>
      </w:r>
      <w:proofErr w:type="spellEnd"/>
      <w:r w:rsidRPr="003B3EBB">
        <w:rPr>
          <w:color w:val="000000" w:themeColor="text1"/>
        </w:rPr>
        <w:t>: 10.1175/JCLI-D-16-0565.1.</w:t>
      </w:r>
    </w:p>
    <w:p w14:paraId="50894037" w14:textId="52102A48" w:rsidR="00F77931" w:rsidRPr="003B3EBB" w:rsidRDefault="00F77931" w:rsidP="00EA2DCD">
      <w:pPr>
        <w:spacing w:line="480" w:lineRule="auto"/>
        <w:ind w:left="720" w:hanging="720"/>
        <w:rPr>
          <w:color w:val="000000" w:themeColor="text1"/>
        </w:rPr>
      </w:pPr>
      <w:r w:rsidRPr="003B3EBB">
        <w:rPr>
          <w:color w:val="000000" w:themeColor="text1"/>
        </w:rPr>
        <w:t>Fröhlich, L., P. </w:t>
      </w:r>
      <w:proofErr w:type="spellStart"/>
      <w:r w:rsidRPr="003B3EBB">
        <w:rPr>
          <w:color w:val="000000" w:themeColor="text1"/>
        </w:rPr>
        <w:t>Knippertz</w:t>
      </w:r>
      <w:proofErr w:type="spellEnd"/>
      <w:r w:rsidRPr="003B3EBB">
        <w:rPr>
          <w:color w:val="000000" w:themeColor="text1"/>
        </w:rPr>
        <w:t>, A. H. Fink, and E. </w:t>
      </w:r>
      <w:proofErr w:type="spellStart"/>
      <w:r w:rsidRPr="003B3EBB">
        <w:rPr>
          <w:color w:val="000000" w:themeColor="text1"/>
        </w:rPr>
        <w:t>Hohberger</w:t>
      </w:r>
      <w:proofErr w:type="spellEnd"/>
      <w:r w:rsidRPr="003B3EBB">
        <w:rPr>
          <w:color w:val="000000" w:themeColor="text1"/>
        </w:rPr>
        <w:t>, 2013: An objective climatology of tropical plumes. </w:t>
      </w:r>
      <w:r w:rsidRPr="003B3EBB">
        <w:rPr>
          <w:i/>
          <w:iCs/>
          <w:color w:val="000000" w:themeColor="text1"/>
        </w:rPr>
        <w:t>J. Climate</w:t>
      </w:r>
      <w:r w:rsidRPr="003B3EBB">
        <w:rPr>
          <w:color w:val="000000" w:themeColor="text1"/>
        </w:rPr>
        <w:t>, </w:t>
      </w:r>
      <w:r w:rsidRPr="003B3EBB">
        <w:rPr>
          <w:b/>
          <w:bCs/>
          <w:color w:val="000000" w:themeColor="text1"/>
        </w:rPr>
        <w:t>26</w:t>
      </w:r>
      <w:r w:rsidRPr="003B3EBB">
        <w:rPr>
          <w:color w:val="000000" w:themeColor="text1"/>
        </w:rPr>
        <w:t xml:space="preserve">, 5044–5060, </w:t>
      </w:r>
      <w:proofErr w:type="spellStart"/>
      <w:r w:rsidRPr="003B3EBB">
        <w:rPr>
          <w:color w:val="000000" w:themeColor="text1"/>
        </w:rPr>
        <w:t>doi</w:t>
      </w:r>
      <w:proofErr w:type="spellEnd"/>
      <w:r w:rsidRPr="003B3EBB">
        <w:rPr>
          <w:color w:val="000000" w:themeColor="text1"/>
        </w:rPr>
        <w:t>:</w:t>
      </w:r>
      <w:r w:rsidR="00EA2DCD" w:rsidRPr="003B3EBB">
        <w:rPr>
          <w:color w:val="000000" w:themeColor="text1"/>
        </w:rPr>
        <w:t xml:space="preserve"> </w:t>
      </w:r>
      <w:r w:rsidRPr="003B3EBB">
        <w:rPr>
          <w:color w:val="000000" w:themeColor="text1"/>
        </w:rPr>
        <w:t>10.1175/JCLI-D-12-00351.1.</w:t>
      </w:r>
    </w:p>
    <w:p w14:paraId="5132F235" w14:textId="1EE8BF17" w:rsidR="00913654" w:rsidRPr="003B3EBB" w:rsidRDefault="00913654" w:rsidP="00913654">
      <w:pPr>
        <w:spacing w:line="480" w:lineRule="auto"/>
        <w:ind w:left="720" w:hanging="720"/>
        <w:rPr>
          <w:color w:val="000000" w:themeColor="text1"/>
        </w:rPr>
      </w:pPr>
      <w:r w:rsidRPr="003B3EBB">
        <w:rPr>
          <w:color w:val="000000" w:themeColor="text1"/>
        </w:rPr>
        <w:t xml:space="preserve">Grams, C. M., H. </w:t>
      </w:r>
      <w:proofErr w:type="spellStart"/>
      <w:r w:rsidRPr="003B3EBB">
        <w:rPr>
          <w:color w:val="000000" w:themeColor="text1"/>
        </w:rPr>
        <w:t>Wernli</w:t>
      </w:r>
      <w:proofErr w:type="spellEnd"/>
      <w:r w:rsidRPr="003B3EBB">
        <w:rPr>
          <w:color w:val="000000" w:themeColor="text1"/>
        </w:rPr>
        <w:t xml:space="preserve">, M. </w:t>
      </w:r>
      <w:proofErr w:type="spellStart"/>
      <w:r w:rsidRPr="003B3EBB">
        <w:rPr>
          <w:color w:val="000000" w:themeColor="text1"/>
        </w:rPr>
        <w:t>Böttcher</w:t>
      </w:r>
      <w:proofErr w:type="spellEnd"/>
      <w:r w:rsidRPr="003B3EBB">
        <w:rPr>
          <w:color w:val="000000" w:themeColor="text1"/>
        </w:rPr>
        <w:t xml:space="preserve">, J. </w:t>
      </w:r>
      <w:proofErr w:type="spellStart"/>
      <w:r w:rsidRPr="003B3EBB">
        <w:rPr>
          <w:color w:val="000000" w:themeColor="text1"/>
        </w:rPr>
        <w:t>Čampa</w:t>
      </w:r>
      <w:proofErr w:type="spellEnd"/>
      <w:r w:rsidRPr="003B3EBB">
        <w:rPr>
          <w:color w:val="000000" w:themeColor="text1"/>
        </w:rPr>
        <w:t xml:space="preserve">, U. </w:t>
      </w:r>
      <w:proofErr w:type="spellStart"/>
      <w:r w:rsidRPr="003B3EBB">
        <w:rPr>
          <w:color w:val="000000" w:themeColor="text1"/>
        </w:rPr>
        <w:t>Corsmeier</w:t>
      </w:r>
      <w:proofErr w:type="spellEnd"/>
      <w:r w:rsidRPr="003B3EBB">
        <w:rPr>
          <w:color w:val="000000" w:themeColor="text1"/>
        </w:rPr>
        <w:t xml:space="preserve">, S. C. Jones, J. H. Keller, C.-J. Lenz, and L. Wiegand, 2011: The key role of diabatic processes in modifying the upper- tropospheric wave guide: A North Atlantic case-study. </w:t>
      </w:r>
      <w:r w:rsidRPr="003B3EBB">
        <w:rPr>
          <w:i/>
          <w:iCs/>
          <w:color w:val="000000" w:themeColor="text1"/>
        </w:rPr>
        <w:t>Quart. J. Roy. Meteor. Soc.</w:t>
      </w:r>
      <w:r w:rsidRPr="003B3EBB">
        <w:rPr>
          <w:color w:val="000000" w:themeColor="text1"/>
        </w:rPr>
        <w:t xml:space="preserve">, </w:t>
      </w:r>
      <w:r w:rsidRPr="003B3EBB">
        <w:rPr>
          <w:b/>
          <w:bCs/>
          <w:color w:val="000000" w:themeColor="text1"/>
        </w:rPr>
        <w:t xml:space="preserve">137, </w:t>
      </w:r>
      <w:r w:rsidRPr="003B3EBB">
        <w:rPr>
          <w:color w:val="000000" w:themeColor="text1"/>
        </w:rPr>
        <w:t xml:space="preserve">2174–2193, </w:t>
      </w:r>
      <w:proofErr w:type="spellStart"/>
      <w:r w:rsidRPr="003B3EBB">
        <w:rPr>
          <w:color w:val="000000" w:themeColor="text1"/>
        </w:rPr>
        <w:t>doi</w:t>
      </w:r>
      <w:proofErr w:type="spellEnd"/>
      <w:r w:rsidRPr="003B3EBB">
        <w:rPr>
          <w:color w:val="000000" w:themeColor="text1"/>
        </w:rPr>
        <w:t>: 10.1002/qj.891.</w:t>
      </w:r>
    </w:p>
    <w:p w14:paraId="61F78E4D" w14:textId="2F466C1D" w:rsidR="00913654" w:rsidRPr="003B3EBB" w:rsidRDefault="00913654" w:rsidP="00913654">
      <w:pPr>
        <w:spacing w:line="480" w:lineRule="auto"/>
        <w:ind w:left="720" w:hanging="720"/>
        <w:rPr>
          <w:color w:val="000000" w:themeColor="text1"/>
        </w:rPr>
      </w:pPr>
      <w:r w:rsidRPr="003B3EBB">
        <w:rPr>
          <w:color w:val="000000" w:themeColor="text1"/>
        </w:rPr>
        <w:t xml:space="preserve">Grams, C. M., S. C. Jones, C. A. Davis, P. A. Harr, and M. </w:t>
      </w:r>
      <w:proofErr w:type="spellStart"/>
      <w:r w:rsidRPr="003B3EBB">
        <w:rPr>
          <w:color w:val="000000" w:themeColor="text1"/>
        </w:rPr>
        <w:t>Weissmann</w:t>
      </w:r>
      <w:proofErr w:type="spellEnd"/>
      <w:r w:rsidRPr="003B3EBB">
        <w:rPr>
          <w:color w:val="000000" w:themeColor="text1"/>
        </w:rPr>
        <w:t xml:space="preserve">, 2013: The impact of Typhoon </w:t>
      </w:r>
      <w:proofErr w:type="spellStart"/>
      <w:r w:rsidRPr="003B3EBB">
        <w:rPr>
          <w:color w:val="000000" w:themeColor="text1"/>
        </w:rPr>
        <w:t>Jangmi</w:t>
      </w:r>
      <w:proofErr w:type="spellEnd"/>
      <w:r w:rsidRPr="003B3EBB">
        <w:rPr>
          <w:color w:val="000000" w:themeColor="text1"/>
        </w:rPr>
        <w:t xml:space="preserve"> (2008) on the midlatitude flow. Part I: Upper-level </w:t>
      </w:r>
      <w:proofErr w:type="spellStart"/>
      <w:r w:rsidRPr="003B3EBB">
        <w:rPr>
          <w:color w:val="000000" w:themeColor="text1"/>
        </w:rPr>
        <w:t>ridgebuilding</w:t>
      </w:r>
      <w:proofErr w:type="spellEnd"/>
      <w:r w:rsidRPr="003B3EBB">
        <w:rPr>
          <w:color w:val="000000" w:themeColor="text1"/>
        </w:rPr>
        <w:t xml:space="preserve"> and modification of the jet. </w:t>
      </w:r>
      <w:r w:rsidRPr="003B3EBB">
        <w:rPr>
          <w:i/>
          <w:iCs/>
          <w:color w:val="000000" w:themeColor="text1"/>
        </w:rPr>
        <w:t xml:space="preserve">Quart. J. Roy. Meteor. Soc., </w:t>
      </w:r>
      <w:r w:rsidRPr="003B3EBB">
        <w:rPr>
          <w:b/>
          <w:bCs/>
          <w:color w:val="000000" w:themeColor="text1"/>
        </w:rPr>
        <w:t xml:space="preserve">139, </w:t>
      </w:r>
      <w:r w:rsidRPr="003B3EBB">
        <w:rPr>
          <w:color w:val="000000" w:themeColor="text1"/>
        </w:rPr>
        <w:t>2148−2164</w:t>
      </w:r>
      <w:r w:rsidR="00E14FB9" w:rsidRPr="003B3EBB">
        <w:rPr>
          <w:color w:val="000000" w:themeColor="text1"/>
        </w:rPr>
        <w:t xml:space="preserve">, </w:t>
      </w:r>
      <w:proofErr w:type="spellStart"/>
      <w:r w:rsidR="00E14FB9" w:rsidRPr="003B3EBB">
        <w:rPr>
          <w:color w:val="000000" w:themeColor="text1"/>
        </w:rPr>
        <w:t>doi</w:t>
      </w:r>
      <w:proofErr w:type="spellEnd"/>
      <w:r w:rsidR="00E14FB9" w:rsidRPr="003B3EBB">
        <w:rPr>
          <w:color w:val="000000" w:themeColor="text1"/>
        </w:rPr>
        <w:t>: 10.1002/qj.2091.</w:t>
      </w:r>
    </w:p>
    <w:p w14:paraId="3BAE7079" w14:textId="434D02D8" w:rsidR="00E14FB9" w:rsidRPr="003B3EBB" w:rsidRDefault="00E14FB9" w:rsidP="00913654">
      <w:pPr>
        <w:spacing w:line="480" w:lineRule="auto"/>
        <w:ind w:left="720" w:hanging="720"/>
        <w:rPr>
          <w:color w:val="000000" w:themeColor="text1"/>
        </w:rPr>
      </w:pPr>
      <w:r w:rsidRPr="003B3EBB">
        <w:rPr>
          <w:color w:val="000000" w:themeColor="text1"/>
        </w:rPr>
        <w:lastRenderedPageBreak/>
        <w:t>Grams, C. M.,</w:t>
      </w:r>
      <w:r w:rsidR="008A4183" w:rsidRPr="003B3EBB">
        <w:rPr>
          <w:color w:val="000000" w:themeColor="text1"/>
        </w:rPr>
        <w:t xml:space="preserve"> and</w:t>
      </w:r>
      <w:r w:rsidRPr="003B3EBB">
        <w:rPr>
          <w:color w:val="000000" w:themeColor="text1"/>
        </w:rPr>
        <w:t xml:space="preserve"> H. M. Archambault, 2016: The key role of diabatic outflow in amplifying the midlatitude flow: A representative case study of weather systems surrounding western North Pacific extratropical transition. </w:t>
      </w:r>
      <w:r w:rsidRPr="003B3EBB">
        <w:rPr>
          <w:i/>
          <w:iCs/>
          <w:color w:val="000000" w:themeColor="text1"/>
        </w:rPr>
        <w:t xml:space="preserve">Mon. </w:t>
      </w:r>
      <w:proofErr w:type="spellStart"/>
      <w:r w:rsidRPr="003B3EBB">
        <w:rPr>
          <w:i/>
          <w:iCs/>
          <w:color w:val="000000" w:themeColor="text1"/>
        </w:rPr>
        <w:t>Wea</w:t>
      </w:r>
      <w:proofErr w:type="spellEnd"/>
      <w:r w:rsidRPr="003B3EBB">
        <w:rPr>
          <w:i/>
          <w:iCs/>
          <w:color w:val="000000" w:themeColor="text1"/>
        </w:rPr>
        <w:t>. Rev.</w:t>
      </w:r>
      <w:r w:rsidRPr="003B3EBB">
        <w:rPr>
          <w:color w:val="000000" w:themeColor="text1"/>
        </w:rPr>
        <w:t xml:space="preserve">, </w:t>
      </w:r>
      <w:r w:rsidRPr="003B3EBB">
        <w:rPr>
          <w:b/>
          <w:bCs/>
          <w:color w:val="000000" w:themeColor="text1"/>
        </w:rPr>
        <w:t>144</w:t>
      </w:r>
      <w:r w:rsidRPr="003B3EBB">
        <w:rPr>
          <w:color w:val="000000" w:themeColor="text1"/>
        </w:rPr>
        <w:t xml:space="preserve">, 3847–3869, </w:t>
      </w:r>
      <w:proofErr w:type="spellStart"/>
      <w:r w:rsidRPr="003B3EBB">
        <w:rPr>
          <w:color w:val="000000" w:themeColor="text1"/>
        </w:rPr>
        <w:t>doi</w:t>
      </w:r>
      <w:proofErr w:type="spellEnd"/>
      <w:r w:rsidRPr="003B3EBB">
        <w:rPr>
          <w:color w:val="000000" w:themeColor="text1"/>
        </w:rPr>
        <w:t>: 10.1175/MWR-D-15-0419.1.</w:t>
      </w:r>
    </w:p>
    <w:p w14:paraId="4A7AEA27" w14:textId="2C50ACEA" w:rsidR="00EF5C2C" w:rsidRPr="003B3EBB" w:rsidRDefault="00EF5C2C" w:rsidP="00EA2DCD">
      <w:pPr>
        <w:spacing w:line="480" w:lineRule="auto"/>
        <w:ind w:left="720" w:hanging="720"/>
        <w:rPr>
          <w:color w:val="000000" w:themeColor="text1"/>
        </w:rPr>
      </w:pPr>
      <w:r w:rsidRPr="003B3EBB">
        <w:rPr>
          <w:color w:val="000000" w:themeColor="text1"/>
        </w:rPr>
        <w:t>Hakim, G. J., 2000: Climatology of coherent structures on the extratropical tropopause</w:t>
      </w:r>
      <w:r w:rsidR="009E4849" w:rsidRPr="003B3EBB">
        <w:rPr>
          <w:color w:val="000000" w:themeColor="text1"/>
        </w:rPr>
        <w:t xml:space="preserve">. </w:t>
      </w:r>
      <w:r w:rsidR="009E4849" w:rsidRPr="003B3EBB">
        <w:rPr>
          <w:i/>
          <w:iCs/>
          <w:color w:val="000000" w:themeColor="text1"/>
        </w:rPr>
        <w:t xml:space="preserve">Mon. </w:t>
      </w:r>
      <w:proofErr w:type="spellStart"/>
      <w:r w:rsidR="009E4849" w:rsidRPr="003B3EBB">
        <w:rPr>
          <w:i/>
          <w:iCs/>
          <w:color w:val="000000" w:themeColor="text1"/>
        </w:rPr>
        <w:t>Wea</w:t>
      </w:r>
      <w:proofErr w:type="spellEnd"/>
      <w:r w:rsidR="009E4849" w:rsidRPr="003B3EBB">
        <w:rPr>
          <w:i/>
          <w:iCs/>
          <w:color w:val="000000" w:themeColor="text1"/>
        </w:rPr>
        <w:t>. Rev.</w:t>
      </w:r>
      <w:r w:rsidR="009E4849" w:rsidRPr="003B3EBB">
        <w:rPr>
          <w:color w:val="000000" w:themeColor="text1"/>
        </w:rPr>
        <w:t xml:space="preserve">, </w:t>
      </w:r>
      <w:r w:rsidR="009E4849" w:rsidRPr="003B3EBB">
        <w:rPr>
          <w:b/>
          <w:bCs/>
          <w:color w:val="000000" w:themeColor="text1"/>
        </w:rPr>
        <w:t>128</w:t>
      </w:r>
      <w:r w:rsidR="009E4849" w:rsidRPr="003B3EBB">
        <w:rPr>
          <w:color w:val="000000" w:themeColor="text1"/>
        </w:rPr>
        <w:t xml:space="preserve">, 385–406, </w:t>
      </w:r>
      <w:proofErr w:type="spellStart"/>
      <w:r w:rsidR="009E4849" w:rsidRPr="003B3EBB">
        <w:rPr>
          <w:color w:val="000000" w:themeColor="text1"/>
        </w:rPr>
        <w:t>doi</w:t>
      </w:r>
      <w:proofErr w:type="spellEnd"/>
      <w:r w:rsidR="009E4849" w:rsidRPr="003B3EBB">
        <w:rPr>
          <w:color w:val="000000" w:themeColor="text1"/>
        </w:rPr>
        <w:t>: 10.1175/1520-0493%282000%29128&lt;0385%3ACOCSOT&gt;2.0.CO%3B2.</w:t>
      </w:r>
    </w:p>
    <w:p w14:paraId="671438FD" w14:textId="128FC331" w:rsidR="00F77931" w:rsidRPr="003B3EBB" w:rsidRDefault="00F77931" w:rsidP="00EA2DCD">
      <w:pPr>
        <w:spacing w:line="480" w:lineRule="auto"/>
        <w:ind w:left="720" w:hanging="720"/>
        <w:rPr>
          <w:color w:val="000000" w:themeColor="text1"/>
        </w:rPr>
      </w:pPr>
      <w:r w:rsidRPr="003B3EBB">
        <w:rPr>
          <w:color w:val="000000" w:themeColor="text1"/>
        </w:rPr>
        <w:t>Hakim, G. J., L. F. </w:t>
      </w:r>
      <w:proofErr w:type="spellStart"/>
      <w:r w:rsidRPr="003B3EBB">
        <w:rPr>
          <w:color w:val="000000" w:themeColor="text1"/>
        </w:rPr>
        <w:t>Bosart</w:t>
      </w:r>
      <w:proofErr w:type="spellEnd"/>
      <w:r w:rsidRPr="003B3EBB">
        <w:rPr>
          <w:color w:val="000000" w:themeColor="text1"/>
        </w:rPr>
        <w:t>, and D. Keyser, 1995: The Ohio Valley wave-merger cyclogenesis event of 25–26 January 1978. Part I: Multiscale case study. </w:t>
      </w:r>
      <w:r w:rsidRPr="003B3EBB">
        <w:rPr>
          <w:i/>
          <w:iCs/>
          <w:color w:val="000000" w:themeColor="text1"/>
        </w:rPr>
        <w:t xml:space="preserve">Mon. </w:t>
      </w:r>
      <w:proofErr w:type="spellStart"/>
      <w:r w:rsidRPr="003B3EBB">
        <w:rPr>
          <w:i/>
          <w:iCs/>
          <w:color w:val="000000" w:themeColor="text1"/>
        </w:rPr>
        <w:t>Wea</w:t>
      </w:r>
      <w:proofErr w:type="spellEnd"/>
      <w:r w:rsidRPr="003B3EBB">
        <w:rPr>
          <w:i/>
          <w:iCs/>
          <w:color w:val="000000" w:themeColor="text1"/>
        </w:rPr>
        <w:t>. Rev.</w:t>
      </w:r>
      <w:r w:rsidRPr="003B3EBB">
        <w:rPr>
          <w:color w:val="000000" w:themeColor="text1"/>
        </w:rPr>
        <w:t>, </w:t>
      </w:r>
      <w:r w:rsidRPr="003B3EBB">
        <w:rPr>
          <w:b/>
          <w:bCs/>
          <w:color w:val="000000" w:themeColor="text1"/>
        </w:rPr>
        <w:t>123</w:t>
      </w:r>
      <w:r w:rsidRPr="003B3EBB">
        <w:rPr>
          <w:color w:val="000000" w:themeColor="text1"/>
        </w:rPr>
        <w:t xml:space="preserve">, 2663–2692, </w:t>
      </w:r>
      <w:proofErr w:type="spellStart"/>
      <w:r w:rsidRPr="003B3EBB">
        <w:rPr>
          <w:color w:val="000000" w:themeColor="text1"/>
        </w:rPr>
        <w:t>doi</w:t>
      </w:r>
      <w:proofErr w:type="spellEnd"/>
      <w:r w:rsidRPr="003B3EBB">
        <w:rPr>
          <w:color w:val="000000" w:themeColor="text1"/>
        </w:rPr>
        <w:t>: 10.1175/1520-0493(1995)123&lt;</w:t>
      </w:r>
      <w:proofErr w:type="gramStart"/>
      <w:r w:rsidRPr="003B3EBB">
        <w:rPr>
          <w:color w:val="000000" w:themeColor="text1"/>
        </w:rPr>
        <w:t>2663:TOVWMC</w:t>
      </w:r>
      <w:proofErr w:type="gramEnd"/>
      <w:r w:rsidRPr="003B3EBB">
        <w:rPr>
          <w:color w:val="000000" w:themeColor="text1"/>
        </w:rPr>
        <w:t>&gt;2.0.CO;2.</w:t>
      </w:r>
    </w:p>
    <w:p w14:paraId="2C7087A5" w14:textId="375B54DB" w:rsidR="00F77931" w:rsidRPr="003B3EBB" w:rsidRDefault="00F77931" w:rsidP="00EA2DCD">
      <w:pPr>
        <w:spacing w:line="480" w:lineRule="auto"/>
        <w:ind w:left="720" w:hanging="720"/>
        <w:rPr>
          <w:color w:val="000000" w:themeColor="text1"/>
        </w:rPr>
      </w:pPr>
      <w:r w:rsidRPr="003B3EBB">
        <w:rPr>
          <w:color w:val="000000" w:themeColor="text1"/>
        </w:rPr>
        <w:t>Hakim, G. J., D. Keyser, and L. F. </w:t>
      </w:r>
      <w:proofErr w:type="spellStart"/>
      <w:r w:rsidRPr="003B3EBB">
        <w:rPr>
          <w:color w:val="000000" w:themeColor="text1"/>
        </w:rPr>
        <w:t>Bosart</w:t>
      </w:r>
      <w:proofErr w:type="spellEnd"/>
      <w:r w:rsidRPr="003B3EBB">
        <w:rPr>
          <w:color w:val="000000" w:themeColor="text1"/>
        </w:rPr>
        <w:t xml:space="preserve">, 1996: The Ohio Valley wave-merger cyclogenesis event of 25–26 January 1978. Part II: Diagnosis using </w:t>
      </w:r>
      <w:proofErr w:type="spellStart"/>
      <w:r w:rsidRPr="003B3EBB">
        <w:rPr>
          <w:color w:val="000000" w:themeColor="text1"/>
        </w:rPr>
        <w:t>quasigeostrophic</w:t>
      </w:r>
      <w:proofErr w:type="spellEnd"/>
      <w:r w:rsidRPr="003B3EBB">
        <w:rPr>
          <w:color w:val="000000" w:themeColor="text1"/>
        </w:rPr>
        <w:t xml:space="preserve"> potential vorticity inversion. </w:t>
      </w:r>
      <w:r w:rsidRPr="003B3EBB">
        <w:rPr>
          <w:i/>
          <w:iCs/>
          <w:color w:val="000000" w:themeColor="text1"/>
        </w:rPr>
        <w:t xml:space="preserve">Mon. </w:t>
      </w:r>
      <w:proofErr w:type="spellStart"/>
      <w:r w:rsidRPr="003B3EBB">
        <w:rPr>
          <w:i/>
          <w:iCs/>
          <w:color w:val="000000" w:themeColor="text1"/>
        </w:rPr>
        <w:t>Wea</w:t>
      </w:r>
      <w:proofErr w:type="spellEnd"/>
      <w:r w:rsidRPr="003B3EBB">
        <w:rPr>
          <w:i/>
          <w:iCs/>
          <w:color w:val="000000" w:themeColor="text1"/>
        </w:rPr>
        <w:t>. Rev.</w:t>
      </w:r>
      <w:r w:rsidRPr="003B3EBB">
        <w:rPr>
          <w:color w:val="000000" w:themeColor="text1"/>
        </w:rPr>
        <w:t>, </w:t>
      </w:r>
      <w:r w:rsidRPr="003B3EBB">
        <w:rPr>
          <w:b/>
          <w:bCs/>
          <w:color w:val="000000" w:themeColor="text1"/>
        </w:rPr>
        <w:t>124</w:t>
      </w:r>
      <w:r w:rsidRPr="003B3EBB">
        <w:rPr>
          <w:color w:val="000000" w:themeColor="text1"/>
        </w:rPr>
        <w:t xml:space="preserve">, 2176–2205, </w:t>
      </w:r>
      <w:proofErr w:type="spellStart"/>
      <w:r w:rsidRPr="003B3EBB">
        <w:rPr>
          <w:color w:val="000000" w:themeColor="text1"/>
        </w:rPr>
        <w:t>doi</w:t>
      </w:r>
      <w:proofErr w:type="spellEnd"/>
      <w:r w:rsidRPr="003B3EBB">
        <w:rPr>
          <w:color w:val="000000" w:themeColor="text1"/>
        </w:rPr>
        <w:t>:</w:t>
      </w:r>
      <w:r w:rsidR="00EA2DCD" w:rsidRPr="003B3EBB">
        <w:rPr>
          <w:color w:val="000000" w:themeColor="text1"/>
        </w:rPr>
        <w:t xml:space="preserve"> </w:t>
      </w:r>
      <w:r w:rsidRPr="003B3EBB">
        <w:rPr>
          <w:color w:val="000000" w:themeColor="text1"/>
        </w:rPr>
        <w:t>10.1175/1520-0493(1996)124&lt;</w:t>
      </w:r>
      <w:proofErr w:type="gramStart"/>
      <w:r w:rsidRPr="003B3EBB">
        <w:rPr>
          <w:color w:val="000000" w:themeColor="text1"/>
        </w:rPr>
        <w:t>2176:TOVWMC</w:t>
      </w:r>
      <w:proofErr w:type="gramEnd"/>
      <w:r w:rsidRPr="003B3EBB">
        <w:rPr>
          <w:color w:val="000000" w:themeColor="text1"/>
        </w:rPr>
        <w:t>&gt;2.0.CO;2.</w:t>
      </w:r>
    </w:p>
    <w:p w14:paraId="52A31125" w14:textId="77777777" w:rsidR="003B3EBB" w:rsidRPr="003B3EBB" w:rsidRDefault="00F77931" w:rsidP="00EA2DCD">
      <w:pPr>
        <w:spacing w:line="480" w:lineRule="auto"/>
        <w:ind w:left="720" w:hanging="720"/>
        <w:rPr>
          <w:color w:val="000000" w:themeColor="text1"/>
        </w:rPr>
      </w:pPr>
      <w:proofErr w:type="spellStart"/>
      <w:r w:rsidRPr="003B3EBB">
        <w:rPr>
          <w:color w:val="000000" w:themeColor="text1"/>
        </w:rPr>
        <w:t>Handlos</w:t>
      </w:r>
      <w:proofErr w:type="spellEnd"/>
      <w:r w:rsidRPr="003B3EBB">
        <w:rPr>
          <w:color w:val="000000" w:themeColor="text1"/>
        </w:rPr>
        <w:t xml:space="preserve">, Z. J., and J. E. Martin, 2016: Composite analysis of large-scale environments conducive to west Pacific polar/subtropical jet superposition. </w:t>
      </w:r>
      <w:r w:rsidRPr="003B3EBB">
        <w:rPr>
          <w:i/>
          <w:color w:val="000000" w:themeColor="text1"/>
        </w:rPr>
        <w:t>J. Climate</w:t>
      </w:r>
      <w:r w:rsidRPr="003B3EBB">
        <w:rPr>
          <w:color w:val="000000" w:themeColor="text1"/>
        </w:rPr>
        <w:t xml:space="preserve">, </w:t>
      </w:r>
      <w:r w:rsidRPr="003B3EBB">
        <w:rPr>
          <w:b/>
          <w:color w:val="000000" w:themeColor="text1"/>
        </w:rPr>
        <w:t>29</w:t>
      </w:r>
      <w:r w:rsidRPr="003B3EBB">
        <w:rPr>
          <w:color w:val="000000" w:themeColor="text1"/>
        </w:rPr>
        <w:t xml:space="preserve">, 7145–7165, </w:t>
      </w:r>
      <w:proofErr w:type="spellStart"/>
      <w:r w:rsidRPr="003B3EBB">
        <w:rPr>
          <w:color w:val="000000" w:themeColor="text1"/>
        </w:rPr>
        <w:t>doi</w:t>
      </w:r>
      <w:proofErr w:type="spellEnd"/>
      <w:r w:rsidRPr="003B3EBB">
        <w:rPr>
          <w:color w:val="000000" w:themeColor="text1"/>
        </w:rPr>
        <w:t>:</w:t>
      </w:r>
      <w:r w:rsidR="00EA2DCD" w:rsidRPr="003B3EBB">
        <w:rPr>
          <w:color w:val="000000" w:themeColor="text1"/>
        </w:rPr>
        <w:t xml:space="preserve"> </w:t>
      </w:r>
      <w:r w:rsidRPr="003B3EBB">
        <w:rPr>
          <w:color w:val="000000" w:themeColor="text1"/>
        </w:rPr>
        <w:t>10.1175/JCLI-D-16-0044.1.</w:t>
      </w:r>
    </w:p>
    <w:p w14:paraId="09A51843" w14:textId="1A3732C3" w:rsidR="00F77931" w:rsidRPr="003B3EBB" w:rsidRDefault="00F77931" w:rsidP="00EA2DCD">
      <w:pPr>
        <w:spacing w:line="480" w:lineRule="auto"/>
        <w:ind w:left="720" w:hanging="720"/>
        <w:rPr>
          <w:color w:val="000000" w:themeColor="text1"/>
        </w:rPr>
      </w:pPr>
      <w:r w:rsidRPr="003B3EBB">
        <w:rPr>
          <w:color w:val="000000" w:themeColor="text1"/>
        </w:rPr>
        <w:t xml:space="preserve">Iskenderian, H., 1995: A 10-year climatology of Northern Hemisphere tropical cloud plumes and their composite flow patterns. </w:t>
      </w:r>
      <w:r w:rsidRPr="003B3EBB">
        <w:rPr>
          <w:i/>
          <w:color w:val="000000" w:themeColor="text1"/>
        </w:rPr>
        <w:t>J. Climate</w:t>
      </w:r>
      <w:r w:rsidRPr="003B3EBB">
        <w:rPr>
          <w:color w:val="000000" w:themeColor="text1"/>
        </w:rPr>
        <w:t xml:space="preserve">, </w:t>
      </w:r>
      <w:r w:rsidRPr="003B3EBB">
        <w:rPr>
          <w:b/>
          <w:color w:val="000000" w:themeColor="text1"/>
        </w:rPr>
        <w:t>8</w:t>
      </w:r>
      <w:r w:rsidRPr="003B3EBB">
        <w:rPr>
          <w:color w:val="000000" w:themeColor="text1"/>
        </w:rPr>
        <w:t xml:space="preserve">, 1630–1637, </w:t>
      </w:r>
      <w:proofErr w:type="spellStart"/>
      <w:r w:rsidRPr="003B3EBB">
        <w:rPr>
          <w:color w:val="000000" w:themeColor="text1"/>
        </w:rPr>
        <w:t>doi</w:t>
      </w:r>
      <w:proofErr w:type="spellEnd"/>
      <w:r w:rsidRPr="003B3EBB">
        <w:rPr>
          <w:color w:val="000000" w:themeColor="text1"/>
        </w:rPr>
        <w:t>: 10.1175/1520-0442(1995)008&lt;</w:t>
      </w:r>
      <w:proofErr w:type="gramStart"/>
      <w:r w:rsidRPr="003B3EBB">
        <w:rPr>
          <w:color w:val="000000" w:themeColor="text1"/>
        </w:rPr>
        <w:t>1630:AYCONH</w:t>
      </w:r>
      <w:proofErr w:type="gramEnd"/>
      <w:r w:rsidRPr="003B3EBB">
        <w:rPr>
          <w:color w:val="000000" w:themeColor="text1"/>
        </w:rPr>
        <w:t>&gt;2.0.CO;2.</w:t>
      </w:r>
    </w:p>
    <w:p w14:paraId="32F98063" w14:textId="2B29D02B" w:rsidR="00F77931" w:rsidRPr="003B3EBB" w:rsidRDefault="00F77931" w:rsidP="00EA2DCD">
      <w:pPr>
        <w:spacing w:line="480" w:lineRule="auto"/>
        <w:ind w:left="720" w:hanging="720"/>
        <w:rPr>
          <w:color w:val="000000" w:themeColor="text1"/>
        </w:rPr>
      </w:pPr>
      <w:proofErr w:type="spellStart"/>
      <w:r w:rsidRPr="003B3EBB">
        <w:rPr>
          <w:color w:val="000000" w:themeColor="text1"/>
        </w:rPr>
        <w:t>Kalnay</w:t>
      </w:r>
      <w:proofErr w:type="spellEnd"/>
      <w:r w:rsidRPr="003B3EBB">
        <w:rPr>
          <w:color w:val="000000" w:themeColor="text1"/>
        </w:rPr>
        <w:t xml:space="preserve">, E., and Coauthors, 1996: The NCEP/NCAR 40-Year Reanalysis Project. </w:t>
      </w:r>
      <w:r w:rsidRPr="003B3EBB">
        <w:rPr>
          <w:i/>
          <w:color w:val="000000" w:themeColor="text1"/>
        </w:rPr>
        <w:t>Bull. Amer. Meteor. Soc.</w:t>
      </w:r>
      <w:r w:rsidRPr="003B3EBB">
        <w:rPr>
          <w:color w:val="000000" w:themeColor="text1"/>
        </w:rPr>
        <w:t xml:space="preserve">, </w:t>
      </w:r>
      <w:r w:rsidRPr="003B3EBB">
        <w:rPr>
          <w:b/>
          <w:color w:val="000000" w:themeColor="text1"/>
        </w:rPr>
        <w:t>77</w:t>
      </w:r>
      <w:r w:rsidRPr="003B3EBB">
        <w:rPr>
          <w:color w:val="000000" w:themeColor="text1"/>
        </w:rPr>
        <w:t xml:space="preserve">, 437–470, </w:t>
      </w:r>
      <w:proofErr w:type="spellStart"/>
      <w:r w:rsidRPr="003B3EBB">
        <w:rPr>
          <w:color w:val="000000" w:themeColor="text1"/>
        </w:rPr>
        <w:t>doi</w:t>
      </w:r>
      <w:proofErr w:type="spellEnd"/>
      <w:r w:rsidRPr="003B3EBB">
        <w:rPr>
          <w:color w:val="000000" w:themeColor="text1"/>
        </w:rPr>
        <w:t>:</w:t>
      </w:r>
      <w:r w:rsidR="00EA2DCD" w:rsidRPr="003B3EBB">
        <w:rPr>
          <w:color w:val="000000" w:themeColor="text1"/>
        </w:rPr>
        <w:t xml:space="preserve"> </w:t>
      </w:r>
      <w:r w:rsidRPr="003B3EBB">
        <w:rPr>
          <w:color w:val="000000" w:themeColor="text1"/>
        </w:rPr>
        <w:t>10.1175/1520-0477(1996)077,</w:t>
      </w:r>
      <w:proofErr w:type="gramStart"/>
      <w:r w:rsidRPr="003B3EBB">
        <w:rPr>
          <w:color w:val="000000" w:themeColor="text1"/>
        </w:rPr>
        <w:t>0437:TNYRP.2.0.CO</w:t>
      </w:r>
      <w:proofErr w:type="gramEnd"/>
      <w:r w:rsidRPr="003B3EBB">
        <w:rPr>
          <w:color w:val="000000" w:themeColor="text1"/>
        </w:rPr>
        <w:t>;2.</w:t>
      </w:r>
    </w:p>
    <w:p w14:paraId="49158975" w14:textId="62229276" w:rsidR="00F77931" w:rsidRPr="003B3EBB" w:rsidRDefault="00F77931" w:rsidP="00EA2DCD">
      <w:pPr>
        <w:spacing w:line="480" w:lineRule="auto"/>
        <w:ind w:left="720" w:hanging="720"/>
        <w:rPr>
          <w:color w:val="000000" w:themeColor="text1"/>
        </w:rPr>
      </w:pPr>
      <w:r w:rsidRPr="003B3EBB">
        <w:rPr>
          <w:color w:val="000000" w:themeColor="text1"/>
        </w:rPr>
        <w:lastRenderedPageBreak/>
        <w:t xml:space="preserve">Keyser, D., and M. J. </w:t>
      </w:r>
      <w:proofErr w:type="spellStart"/>
      <w:r w:rsidRPr="003B3EBB">
        <w:rPr>
          <w:color w:val="000000" w:themeColor="text1"/>
        </w:rPr>
        <w:t>Pecnick</w:t>
      </w:r>
      <w:proofErr w:type="spellEnd"/>
      <w:r w:rsidRPr="003B3EBB">
        <w:rPr>
          <w:color w:val="000000" w:themeColor="text1"/>
        </w:rPr>
        <w:t xml:space="preserve">, 1985: A two-dimensional primitive equation model of frontogenesis forced by confluence and horizontal shear. </w:t>
      </w:r>
      <w:r w:rsidRPr="003B3EBB">
        <w:rPr>
          <w:i/>
          <w:color w:val="000000" w:themeColor="text1"/>
        </w:rPr>
        <w:t>J. Atmos. Sci.</w:t>
      </w:r>
      <w:r w:rsidRPr="003B3EBB">
        <w:rPr>
          <w:color w:val="000000" w:themeColor="text1"/>
        </w:rPr>
        <w:t xml:space="preserve">, </w:t>
      </w:r>
      <w:r w:rsidRPr="003B3EBB">
        <w:rPr>
          <w:b/>
          <w:color w:val="000000" w:themeColor="text1"/>
        </w:rPr>
        <w:t>42</w:t>
      </w:r>
      <w:r w:rsidRPr="003B3EBB">
        <w:rPr>
          <w:color w:val="000000" w:themeColor="text1"/>
        </w:rPr>
        <w:t>, 1259–1282,</w:t>
      </w:r>
      <w:r w:rsidR="00EA2DCD" w:rsidRPr="003B3EBB">
        <w:rPr>
          <w:color w:val="000000" w:themeColor="text1"/>
        </w:rPr>
        <w:t xml:space="preserve"> </w:t>
      </w:r>
      <w:proofErr w:type="spellStart"/>
      <w:r w:rsidR="00EA2DCD" w:rsidRPr="003B3EBB">
        <w:rPr>
          <w:color w:val="000000" w:themeColor="text1"/>
        </w:rPr>
        <w:t>doi</w:t>
      </w:r>
      <w:proofErr w:type="spellEnd"/>
      <w:r w:rsidR="00EA2DCD" w:rsidRPr="003B3EBB">
        <w:rPr>
          <w:color w:val="000000" w:themeColor="text1"/>
        </w:rPr>
        <w:t xml:space="preserve">: </w:t>
      </w:r>
      <w:r w:rsidRPr="003B3EBB">
        <w:rPr>
          <w:color w:val="000000" w:themeColor="text1"/>
        </w:rPr>
        <w:t>10.1175/1520-0469(1985)042,</w:t>
      </w:r>
      <w:proofErr w:type="gramStart"/>
      <w:r w:rsidRPr="003B3EBB">
        <w:rPr>
          <w:color w:val="000000" w:themeColor="text1"/>
        </w:rPr>
        <w:t>1259:ATDPEM.2.0.CO</w:t>
      </w:r>
      <w:proofErr w:type="gramEnd"/>
      <w:r w:rsidRPr="003B3EBB">
        <w:rPr>
          <w:color w:val="000000" w:themeColor="text1"/>
        </w:rPr>
        <w:t>;2.</w:t>
      </w:r>
    </w:p>
    <w:p w14:paraId="7655B14B" w14:textId="5C6BDE5B" w:rsidR="00F77931" w:rsidRPr="003B3EBB" w:rsidRDefault="00F77931" w:rsidP="00EA2DCD">
      <w:pPr>
        <w:spacing w:line="480" w:lineRule="auto"/>
        <w:ind w:left="720" w:hanging="720"/>
        <w:rPr>
          <w:color w:val="000000" w:themeColor="text1"/>
        </w:rPr>
      </w:pPr>
      <w:r w:rsidRPr="003B3EBB">
        <w:rPr>
          <w:rStyle w:val="nlmstring-name"/>
          <w:color w:val="000000" w:themeColor="text1"/>
        </w:rPr>
        <w:t>Keyser, </w:t>
      </w:r>
      <w:r w:rsidRPr="003B3EBB">
        <w:rPr>
          <w:rStyle w:val="nlmgiven-names"/>
          <w:rFonts w:eastAsia="Cambria"/>
          <w:color w:val="000000" w:themeColor="text1"/>
        </w:rPr>
        <w:t>D.</w:t>
      </w:r>
      <w:r w:rsidRPr="003B3EBB">
        <w:rPr>
          <w:color w:val="000000" w:themeColor="text1"/>
        </w:rPr>
        <w:t>, and </w:t>
      </w:r>
      <w:r w:rsidRPr="003B3EBB">
        <w:rPr>
          <w:rStyle w:val="nlmgiven-names"/>
          <w:rFonts w:eastAsia="Cambria"/>
          <w:color w:val="000000" w:themeColor="text1"/>
        </w:rPr>
        <w:t>M. A.</w:t>
      </w:r>
      <w:r w:rsidRPr="003B3EBB">
        <w:rPr>
          <w:rStyle w:val="nlmstring-name"/>
          <w:color w:val="000000" w:themeColor="text1"/>
        </w:rPr>
        <w:t> Shapiro</w:t>
      </w:r>
      <w:r w:rsidRPr="003B3EBB">
        <w:rPr>
          <w:color w:val="000000" w:themeColor="text1"/>
        </w:rPr>
        <w:t>, </w:t>
      </w:r>
      <w:r w:rsidRPr="003B3EBB">
        <w:rPr>
          <w:rStyle w:val="nlmyear"/>
          <w:color w:val="000000" w:themeColor="text1"/>
        </w:rPr>
        <w:t>1986</w:t>
      </w:r>
      <w:r w:rsidRPr="003B3EBB">
        <w:rPr>
          <w:color w:val="000000" w:themeColor="text1"/>
        </w:rPr>
        <w:t>: </w:t>
      </w:r>
      <w:r w:rsidRPr="003B3EBB">
        <w:rPr>
          <w:rStyle w:val="nlmarticle-title"/>
          <w:color w:val="000000" w:themeColor="text1"/>
        </w:rPr>
        <w:t>A review of the structure and dynamics of upper-level frontal zones</w:t>
      </w:r>
      <w:r w:rsidRPr="003B3EBB">
        <w:rPr>
          <w:color w:val="000000" w:themeColor="text1"/>
        </w:rPr>
        <w:t>. </w:t>
      </w:r>
      <w:r w:rsidRPr="003B3EBB">
        <w:rPr>
          <w:i/>
          <w:iCs/>
          <w:color w:val="000000" w:themeColor="text1"/>
        </w:rPr>
        <w:t xml:space="preserve">Mon. </w:t>
      </w:r>
      <w:proofErr w:type="spellStart"/>
      <w:r w:rsidRPr="003B3EBB">
        <w:rPr>
          <w:i/>
          <w:iCs/>
          <w:color w:val="000000" w:themeColor="text1"/>
        </w:rPr>
        <w:t>Wea</w:t>
      </w:r>
      <w:proofErr w:type="spellEnd"/>
      <w:r w:rsidRPr="003B3EBB">
        <w:rPr>
          <w:i/>
          <w:iCs/>
          <w:color w:val="000000" w:themeColor="text1"/>
        </w:rPr>
        <w:t>. Rev.</w:t>
      </w:r>
      <w:r w:rsidRPr="003B3EBB">
        <w:rPr>
          <w:color w:val="000000" w:themeColor="text1"/>
        </w:rPr>
        <w:t>, </w:t>
      </w:r>
      <w:r w:rsidRPr="003B3EBB">
        <w:rPr>
          <w:b/>
          <w:bCs/>
          <w:color w:val="000000" w:themeColor="text1"/>
        </w:rPr>
        <w:t>114</w:t>
      </w:r>
      <w:r w:rsidRPr="003B3EBB">
        <w:rPr>
          <w:color w:val="000000" w:themeColor="text1"/>
        </w:rPr>
        <w:t>, </w:t>
      </w:r>
      <w:r w:rsidRPr="003B3EBB">
        <w:rPr>
          <w:rStyle w:val="nlmfpage"/>
          <w:color w:val="000000" w:themeColor="text1"/>
        </w:rPr>
        <w:t>452</w:t>
      </w:r>
      <w:r w:rsidRPr="003B3EBB">
        <w:rPr>
          <w:color w:val="000000" w:themeColor="text1"/>
        </w:rPr>
        <w:t>–</w:t>
      </w:r>
      <w:r w:rsidRPr="003B3EBB">
        <w:rPr>
          <w:rStyle w:val="nlmlpage"/>
          <w:rFonts w:eastAsia="Cambria"/>
          <w:color w:val="000000" w:themeColor="text1"/>
        </w:rPr>
        <w:t>499</w:t>
      </w:r>
      <w:r w:rsidRPr="003B3EBB">
        <w:rPr>
          <w:color w:val="000000" w:themeColor="text1"/>
        </w:rPr>
        <w:t xml:space="preserve">, </w:t>
      </w:r>
      <w:proofErr w:type="spellStart"/>
      <w:r w:rsidRPr="003B3EBB">
        <w:rPr>
          <w:color w:val="000000" w:themeColor="text1"/>
        </w:rPr>
        <w:t>doi</w:t>
      </w:r>
      <w:proofErr w:type="spellEnd"/>
      <w:r w:rsidRPr="003B3EBB">
        <w:rPr>
          <w:color w:val="000000" w:themeColor="text1"/>
        </w:rPr>
        <w:t>:</w:t>
      </w:r>
      <w:r w:rsidR="00EA2DCD" w:rsidRPr="003B3EBB">
        <w:rPr>
          <w:color w:val="000000" w:themeColor="text1"/>
        </w:rPr>
        <w:t xml:space="preserve"> </w:t>
      </w:r>
      <w:r w:rsidRPr="003B3EBB">
        <w:rPr>
          <w:color w:val="000000" w:themeColor="text1"/>
        </w:rPr>
        <w:t>10.1175/1520-0493(1986)114&lt;</w:t>
      </w:r>
      <w:proofErr w:type="gramStart"/>
      <w:r w:rsidRPr="003B3EBB">
        <w:rPr>
          <w:color w:val="000000" w:themeColor="text1"/>
        </w:rPr>
        <w:t>0452:AROTSA</w:t>
      </w:r>
      <w:proofErr w:type="gramEnd"/>
      <w:r w:rsidRPr="003B3EBB">
        <w:rPr>
          <w:color w:val="000000" w:themeColor="text1"/>
        </w:rPr>
        <w:t>&gt;2.0.CO;2. </w:t>
      </w:r>
    </w:p>
    <w:p w14:paraId="471A7918" w14:textId="363F5387" w:rsidR="00F77931" w:rsidRPr="003B3EBB" w:rsidRDefault="00F77931" w:rsidP="00EA2DCD">
      <w:pPr>
        <w:spacing w:line="480" w:lineRule="auto"/>
        <w:ind w:left="720" w:hanging="720"/>
        <w:rPr>
          <w:color w:val="000000" w:themeColor="text1"/>
        </w:rPr>
      </w:pPr>
      <w:r w:rsidRPr="003B3EBB">
        <w:rPr>
          <w:color w:val="000000" w:themeColor="text1"/>
        </w:rPr>
        <w:t xml:space="preserve">Keyser, D., B. D. Schmidt, and D. G. Duffy, 1992: </w:t>
      </w:r>
      <w:proofErr w:type="spellStart"/>
      <w:r w:rsidRPr="003B3EBB">
        <w:rPr>
          <w:color w:val="000000" w:themeColor="text1"/>
        </w:rPr>
        <w:t>Quasigeostrophic</w:t>
      </w:r>
      <w:proofErr w:type="spellEnd"/>
      <w:r w:rsidRPr="003B3EBB">
        <w:rPr>
          <w:color w:val="000000" w:themeColor="text1"/>
        </w:rPr>
        <w:t xml:space="preserve"> vertical motions diagnosed from along- and cross-</w:t>
      </w:r>
      <w:proofErr w:type="spellStart"/>
      <w:r w:rsidRPr="003B3EBB">
        <w:rPr>
          <w:color w:val="000000" w:themeColor="text1"/>
        </w:rPr>
        <w:t>isentrope</w:t>
      </w:r>
      <w:proofErr w:type="spellEnd"/>
      <w:r w:rsidRPr="003B3EBB">
        <w:rPr>
          <w:color w:val="000000" w:themeColor="text1"/>
        </w:rPr>
        <w:t xml:space="preserve"> components of the Q vector. </w:t>
      </w:r>
      <w:r w:rsidRPr="003B3EBB">
        <w:rPr>
          <w:i/>
          <w:color w:val="000000" w:themeColor="text1"/>
        </w:rPr>
        <w:t xml:space="preserve">Mon. </w:t>
      </w:r>
      <w:proofErr w:type="spellStart"/>
      <w:r w:rsidRPr="003B3EBB">
        <w:rPr>
          <w:i/>
          <w:color w:val="000000" w:themeColor="text1"/>
        </w:rPr>
        <w:t>Wea</w:t>
      </w:r>
      <w:proofErr w:type="spellEnd"/>
      <w:r w:rsidRPr="003B3EBB">
        <w:rPr>
          <w:i/>
          <w:color w:val="000000" w:themeColor="text1"/>
        </w:rPr>
        <w:t>. Rev.</w:t>
      </w:r>
      <w:r w:rsidRPr="003B3EBB">
        <w:rPr>
          <w:color w:val="000000" w:themeColor="text1"/>
        </w:rPr>
        <w:t xml:space="preserve">, </w:t>
      </w:r>
      <w:r w:rsidRPr="003B3EBB">
        <w:rPr>
          <w:b/>
          <w:color w:val="000000" w:themeColor="text1"/>
        </w:rPr>
        <w:t>120</w:t>
      </w:r>
      <w:r w:rsidRPr="003B3EBB">
        <w:rPr>
          <w:color w:val="000000" w:themeColor="text1"/>
        </w:rPr>
        <w:t xml:space="preserve">, 731–741, </w:t>
      </w:r>
      <w:proofErr w:type="spellStart"/>
      <w:r w:rsidRPr="003B3EBB">
        <w:rPr>
          <w:color w:val="000000" w:themeColor="text1"/>
        </w:rPr>
        <w:t>doi</w:t>
      </w:r>
      <w:proofErr w:type="spellEnd"/>
      <w:r w:rsidRPr="003B3EBB">
        <w:rPr>
          <w:color w:val="000000" w:themeColor="text1"/>
        </w:rPr>
        <w:t>: 10.1175/1520-0493%281992%29120&lt;0731%3AQVMDFA&gt;2.0.CO%3B2.</w:t>
      </w:r>
    </w:p>
    <w:p w14:paraId="07D502BC" w14:textId="5EA9ED5F" w:rsidR="00F77931" w:rsidRPr="003B3EBB" w:rsidRDefault="00F77931" w:rsidP="00EA2DCD">
      <w:pPr>
        <w:spacing w:line="480" w:lineRule="auto"/>
        <w:ind w:left="720" w:hanging="720"/>
        <w:rPr>
          <w:color w:val="000000" w:themeColor="text1"/>
        </w:rPr>
      </w:pPr>
      <w:r w:rsidRPr="003B3EBB">
        <w:rPr>
          <w:color w:val="000000" w:themeColor="text1"/>
        </w:rPr>
        <w:t xml:space="preserve">Kistler, R., and Coauthors, 2001: The NCEP–NCAR 50-Year Reanalysis: Monthly means CD-ROM and documentation. </w:t>
      </w:r>
      <w:r w:rsidRPr="003B3EBB">
        <w:rPr>
          <w:i/>
          <w:color w:val="000000" w:themeColor="text1"/>
        </w:rPr>
        <w:t>Bull. Amer. Meteor. Soc.</w:t>
      </w:r>
      <w:r w:rsidRPr="003B3EBB">
        <w:rPr>
          <w:color w:val="000000" w:themeColor="text1"/>
        </w:rPr>
        <w:t xml:space="preserve">, </w:t>
      </w:r>
      <w:r w:rsidRPr="003B3EBB">
        <w:rPr>
          <w:b/>
          <w:color w:val="000000" w:themeColor="text1"/>
        </w:rPr>
        <w:t>82</w:t>
      </w:r>
      <w:r w:rsidRPr="003B3EBB">
        <w:rPr>
          <w:color w:val="000000" w:themeColor="text1"/>
        </w:rPr>
        <w:t xml:space="preserve">, 247–267, </w:t>
      </w:r>
      <w:proofErr w:type="spellStart"/>
      <w:r w:rsidRPr="003B3EBB">
        <w:rPr>
          <w:color w:val="000000" w:themeColor="text1"/>
        </w:rPr>
        <w:t>doi</w:t>
      </w:r>
      <w:proofErr w:type="spellEnd"/>
      <w:r w:rsidRPr="003B3EBB">
        <w:rPr>
          <w:color w:val="000000" w:themeColor="text1"/>
        </w:rPr>
        <w:t>:</w:t>
      </w:r>
      <w:r w:rsidR="00EA2DCD" w:rsidRPr="003B3EBB">
        <w:rPr>
          <w:color w:val="000000" w:themeColor="text1"/>
        </w:rPr>
        <w:t xml:space="preserve"> </w:t>
      </w:r>
      <w:r w:rsidRPr="003B3EBB">
        <w:rPr>
          <w:color w:val="000000" w:themeColor="text1"/>
        </w:rPr>
        <w:t>10.1175/ 1520-0477(2001)082,</w:t>
      </w:r>
      <w:proofErr w:type="gramStart"/>
      <w:r w:rsidRPr="003B3EBB">
        <w:rPr>
          <w:color w:val="000000" w:themeColor="text1"/>
        </w:rPr>
        <w:t>0247:TNNYRM.2.3.CO</w:t>
      </w:r>
      <w:proofErr w:type="gramEnd"/>
      <w:r w:rsidRPr="003B3EBB">
        <w:rPr>
          <w:color w:val="000000" w:themeColor="text1"/>
        </w:rPr>
        <w:t>;2.</w:t>
      </w:r>
    </w:p>
    <w:p w14:paraId="735715C2" w14:textId="40EBCC4F" w:rsidR="00F77931" w:rsidRPr="003B3EBB" w:rsidRDefault="00F77931" w:rsidP="00EA2DCD">
      <w:pPr>
        <w:spacing w:line="480" w:lineRule="auto"/>
        <w:ind w:left="720" w:hanging="720"/>
        <w:rPr>
          <w:color w:val="000000" w:themeColor="text1"/>
        </w:rPr>
      </w:pPr>
      <w:proofErr w:type="spellStart"/>
      <w:r w:rsidRPr="003B3EBB">
        <w:rPr>
          <w:color w:val="000000" w:themeColor="text1"/>
        </w:rPr>
        <w:t>Koteswaram</w:t>
      </w:r>
      <w:proofErr w:type="spellEnd"/>
      <w:r w:rsidRPr="003B3EBB">
        <w:rPr>
          <w:color w:val="000000" w:themeColor="text1"/>
        </w:rPr>
        <w:t>, P., 1953: An analysis of the high tropospheric wind circulation over India in winter. </w:t>
      </w:r>
      <w:r w:rsidRPr="003B3EBB">
        <w:rPr>
          <w:i/>
          <w:iCs/>
          <w:color w:val="000000" w:themeColor="text1"/>
        </w:rPr>
        <w:t xml:space="preserve">Indian J. Meteor. </w:t>
      </w:r>
      <w:proofErr w:type="spellStart"/>
      <w:r w:rsidRPr="003B3EBB">
        <w:rPr>
          <w:i/>
          <w:iCs/>
          <w:color w:val="000000" w:themeColor="text1"/>
        </w:rPr>
        <w:t>Geophys</w:t>
      </w:r>
      <w:proofErr w:type="spellEnd"/>
      <w:r w:rsidRPr="003B3EBB">
        <w:rPr>
          <w:i/>
          <w:iCs/>
          <w:color w:val="000000" w:themeColor="text1"/>
        </w:rPr>
        <w:t>.</w:t>
      </w:r>
      <w:r w:rsidRPr="003B3EBB">
        <w:rPr>
          <w:color w:val="000000" w:themeColor="text1"/>
        </w:rPr>
        <w:t>, </w:t>
      </w:r>
      <w:r w:rsidRPr="003B3EBB">
        <w:rPr>
          <w:b/>
          <w:bCs/>
          <w:color w:val="000000" w:themeColor="text1"/>
        </w:rPr>
        <w:t>4</w:t>
      </w:r>
      <w:r w:rsidRPr="003B3EBB">
        <w:rPr>
          <w:color w:val="000000" w:themeColor="text1"/>
        </w:rPr>
        <w:t>, 13–21.</w:t>
      </w:r>
    </w:p>
    <w:p w14:paraId="3D2CC9AF" w14:textId="0B4C0A59" w:rsidR="00F77931" w:rsidRPr="003B3EBB" w:rsidRDefault="00F77931" w:rsidP="00EA2DCD">
      <w:pPr>
        <w:spacing w:line="480" w:lineRule="auto"/>
        <w:ind w:left="720" w:hanging="720"/>
        <w:rPr>
          <w:color w:val="000000" w:themeColor="text1"/>
        </w:rPr>
      </w:pPr>
      <w:proofErr w:type="spellStart"/>
      <w:r w:rsidRPr="003B3EBB">
        <w:rPr>
          <w:color w:val="000000" w:themeColor="text1"/>
        </w:rPr>
        <w:t>Koteswaram</w:t>
      </w:r>
      <w:proofErr w:type="spellEnd"/>
      <w:r w:rsidRPr="003B3EBB">
        <w:rPr>
          <w:color w:val="000000" w:themeColor="text1"/>
        </w:rPr>
        <w:t>, P., and S. Parthasarathy, 1954: The mean jet stream over Indian in the pre-monsoon and post-monsoon seasons and vertical motions associated with subtropical jet streams. </w:t>
      </w:r>
      <w:r w:rsidRPr="003B3EBB">
        <w:rPr>
          <w:i/>
          <w:iCs/>
          <w:color w:val="000000" w:themeColor="text1"/>
        </w:rPr>
        <w:t xml:space="preserve">Indian J. Meteor. </w:t>
      </w:r>
      <w:proofErr w:type="spellStart"/>
      <w:r w:rsidRPr="003B3EBB">
        <w:rPr>
          <w:i/>
          <w:iCs/>
          <w:color w:val="000000" w:themeColor="text1"/>
        </w:rPr>
        <w:t>Geophys</w:t>
      </w:r>
      <w:proofErr w:type="spellEnd"/>
      <w:r w:rsidRPr="003B3EBB">
        <w:rPr>
          <w:i/>
          <w:iCs/>
          <w:color w:val="000000" w:themeColor="text1"/>
        </w:rPr>
        <w:t>.</w:t>
      </w:r>
      <w:r w:rsidRPr="003B3EBB">
        <w:rPr>
          <w:color w:val="000000" w:themeColor="text1"/>
        </w:rPr>
        <w:t>, </w:t>
      </w:r>
      <w:r w:rsidRPr="003B3EBB">
        <w:rPr>
          <w:b/>
          <w:bCs/>
          <w:color w:val="000000" w:themeColor="text1"/>
        </w:rPr>
        <w:t>5</w:t>
      </w:r>
      <w:r w:rsidRPr="003B3EBB">
        <w:rPr>
          <w:color w:val="000000" w:themeColor="text1"/>
        </w:rPr>
        <w:t>, 138–156.</w:t>
      </w:r>
    </w:p>
    <w:p w14:paraId="7F35B03A" w14:textId="060D3BD2" w:rsidR="00EF5C2C" w:rsidRPr="003B3EBB" w:rsidRDefault="00EF5C2C" w:rsidP="00EF5C2C">
      <w:pPr>
        <w:spacing w:line="480" w:lineRule="auto"/>
        <w:ind w:left="720" w:hanging="720"/>
        <w:rPr>
          <w:color w:val="000000" w:themeColor="text1"/>
        </w:rPr>
      </w:pPr>
      <w:proofErr w:type="spellStart"/>
      <w:r w:rsidRPr="003B3EBB">
        <w:rPr>
          <w:color w:val="000000" w:themeColor="text1"/>
        </w:rPr>
        <w:t>Krishnamurti</w:t>
      </w:r>
      <w:proofErr w:type="spellEnd"/>
      <w:r w:rsidRPr="003B3EBB">
        <w:rPr>
          <w:color w:val="000000" w:themeColor="text1"/>
        </w:rPr>
        <w:t xml:space="preserve">, T. N., 1961: The subtropical jet stream of winter. </w:t>
      </w:r>
      <w:r w:rsidRPr="003B3EBB">
        <w:rPr>
          <w:i/>
          <w:iCs/>
          <w:color w:val="000000" w:themeColor="text1"/>
        </w:rPr>
        <w:t>J. Meteor.</w:t>
      </w:r>
      <w:r w:rsidRPr="003B3EBB">
        <w:rPr>
          <w:color w:val="000000" w:themeColor="text1"/>
        </w:rPr>
        <w:t xml:space="preserve">, </w:t>
      </w:r>
      <w:r w:rsidRPr="003B3EBB">
        <w:rPr>
          <w:b/>
          <w:bCs/>
          <w:color w:val="000000" w:themeColor="text1"/>
        </w:rPr>
        <w:t>18</w:t>
      </w:r>
      <w:r w:rsidRPr="003B3EBB">
        <w:rPr>
          <w:color w:val="000000" w:themeColor="text1"/>
        </w:rPr>
        <w:t xml:space="preserve">, 172–191, </w:t>
      </w:r>
      <w:proofErr w:type="spellStart"/>
      <w:r w:rsidRPr="003B3EBB">
        <w:rPr>
          <w:color w:val="000000" w:themeColor="text1"/>
        </w:rPr>
        <w:t>doi</w:t>
      </w:r>
      <w:proofErr w:type="spellEnd"/>
      <w:r w:rsidRPr="003B3EBB">
        <w:rPr>
          <w:color w:val="000000" w:themeColor="text1"/>
        </w:rPr>
        <w:t>: 10.1175/1520-0469(1961)018&lt;</w:t>
      </w:r>
      <w:proofErr w:type="gramStart"/>
      <w:r w:rsidRPr="003B3EBB">
        <w:rPr>
          <w:color w:val="000000" w:themeColor="text1"/>
        </w:rPr>
        <w:t>0172:TSJSOW</w:t>
      </w:r>
      <w:proofErr w:type="gramEnd"/>
      <w:r w:rsidRPr="003B3EBB">
        <w:rPr>
          <w:color w:val="000000" w:themeColor="text1"/>
        </w:rPr>
        <w:t>&gt;2.0.CO;2.</w:t>
      </w:r>
    </w:p>
    <w:p w14:paraId="151B8BA6" w14:textId="75E24D62" w:rsidR="00A56C44" w:rsidRDefault="00A56C44" w:rsidP="00EA2DCD">
      <w:pPr>
        <w:spacing w:line="480" w:lineRule="auto"/>
        <w:ind w:left="720" w:hanging="720"/>
        <w:rPr>
          <w:color w:val="000000" w:themeColor="text1"/>
        </w:rPr>
      </w:pPr>
      <w:r w:rsidRPr="00A56C44">
        <w:rPr>
          <w:color w:val="000000" w:themeColor="text1"/>
        </w:rPr>
        <w:t xml:space="preserve">Lang, A. A., and J. E. Martin, 2010: The influence of rotational frontogenesis and its associated </w:t>
      </w:r>
      <w:proofErr w:type="spellStart"/>
      <w:r w:rsidRPr="00A56C44">
        <w:rPr>
          <w:color w:val="000000" w:themeColor="text1"/>
        </w:rPr>
        <w:t>shearwise</w:t>
      </w:r>
      <w:proofErr w:type="spellEnd"/>
      <w:r w:rsidRPr="00A56C44">
        <w:rPr>
          <w:color w:val="000000" w:themeColor="text1"/>
        </w:rPr>
        <w:t xml:space="preserve"> vertical motion on the development of an upper-level front. </w:t>
      </w:r>
      <w:r w:rsidRPr="00A56C44">
        <w:rPr>
          <w:i/>
          <w:color w:val="000000" w:themeColor="text1"/>
        </w:rPr>
        <w:t>Quart. J. Roy. Meteor. Soc.</w:t>
      </w:r>
      <w:r w:rsidRPr="00A56C44">
        <w:rPr>
          <w:color w:val="000000" w:themeColor="text1"/>
        </w:rPr>
        <w:t xml:space="preserve">, </w:t>
      </w:r>
      <w:r w:rsidRPr="00B93AB2">
        <w:rPr>
          <w:b/>
          <w:color w:val="000000" w:themeColor="text1"/>
        </w:rPr>
        <w:t>136</w:t>
      </w:r>
      <w:r w:rsidRPr="00A56C44">
        <w:rPr>
          <w:color w:val="000000" w:themeColor="text1"/>
        </w:rPr>
        <w:t xml:space="preserve">, 239–252, </w:t>
      </w:r>
      <w:proofErr w:type="spellStart"/>
      <w:r w:rsidR="00B93AB2">
        <w:rPr>
          <w:color w:val="000000" w:themeColor="text1"/>
        </w:rPr>
        <w:t>doi</w:t>
      </w:r>
      <w:proofErr w:type="spellEnd"/>
      <w:r w:rsidR="00B93AB2">
        <w:rPr>
          <w:color w:val="000000" w:themeColor="text1"/>
        </w:rPr>
        <w:t xml:space="preserve">: </w:t>
      </w:r>
      <w:r w:rsidRPr="00A56C44">
        <w:rPr>
          <w:color w:val="000000" w:themeColor="text1"/>
        </w:rPr>
        <w:t>10.1002/qj.551.</w:t>
      </w:r>
    </w:p>
    <w:p w14:paraId="08F89673" w14:textId="51FAE145" w:rsidR="00F77931" w:rsidRDefault="00F77931" w:rsidP="00EA2DCD">
      <w:pPr>
        <w:spacing w:line="480" w:lineRule="auto"/>
        <w:ind w:left="720" w:hanging="720"/>
        <w:rPr>
          <w:color w:val="000000" w:themeColor="text1"/>
        </w:rPr>
      </w:pPr>
      <w:r w:rsidRPr="003B3EBB">
        <w:rPr>
          <w:color w:val="000000" w:themeColor="text1"/>
        </w:rPr>
        <w:lastRenderedPageBreak/>
        <w:t>Lang, A. A., and J. E. Martin, 2012: The structure and evolution of lower stratospheric frontal zones. Part I: Examples in northwesterly and southwesterly flow. </w:t>
      </w:r>
      <w:r w:rsidRPr="003B3EBB">
        <w:rPr>
          <w:i/>
          <w:iCs/>
          <w:color w:val="000000" w:themeColor="text1"/>
        </w:rPr>
        <w:t>Quart. J. Roy. Meteor. Soc.</w:t>
      </w:r>
      <w:r w:rsidRPr="003B3EBB">
        <w:rPr>
          <w:color w:val="000000" w:themeColor="text1"/>
        </w:rPr>
        <w:t>, </w:t>
      </w:r>
      <w:r w:rsidRPr="003B3EBB">
        <w:rPr>
          <w:b/>
          <w:bCs/>
          <w:color w:val="000000" w:themeColor="text1"/>
        </w:rPr>
        <w:t>138</w:t>
      </w:r>
      <w:r w:rsidRPr="003B3EBB">
        <w:rPr>
          <w:color w:val="000000" w:themeColor="text1"/>
        </w:rPr>
        <w:t xml:space="preserve">, 1350–1365, </w:t>
      </w:r>
      <w:proofErr w:type="spellStart"/>
      <w:r w:rsidRPr="003B3EBB">
        <w:rPr>
          <w:color w:val="000000" w:themeColor="text1"/>
        </w:rPr>
        <w:t>doi</w:t>
      </w:r>
      <w:proofErr w:type="spellEnd"/>
      <w:r w:rsidRPr="003B3EBB">
        <w:rPr>
          <w:color w:val="000000" w:themeColor="text1"/>
        </w:rPr>
        <w:t>:</w:t>
      </w:r>
      <w:r w:rsidR="00EA2DCD" w:rsidRPr="003B3EBB">
        <w:rPr>
          <w:color w:val="000000" w:themeColor="text1"/>
        </w:rPr>
        <w:t xml:space="preserve"> </w:t>
      </w:r>
      <w:r w:rsidRPr="003B3EBB">
        <w:rPr>
          <w:color w:val="000000" w:themeColor="text1"/>
        </w:rPr>
        <w:t>10.1002/qj.843.</w:t>
      </w:r>
    </w:p>
    <w:p w14:paraId="20A0F134" w14:textId="778C6D4F" w:rsidR="00A56C44" w:rsidRPr="003B3EBB" w:rsidRDefault="00A56C44" w:rsidP="00EA2DCD">
      <w:pPr>
        <w:spacing w:line="480" w:lineRule="auto"/>
        <w:ind w:left="720" w:hanging="720"/>
        <w:rPr>
          <w:color w:val="000000" w:themeColor="text1"/>
        </w:rPr>
      </w:pPr>
      <w:r>
        <w:rPr>
          <w:color w:val="000000" w:themeColor="text1"/>
        </w:rPr>
        <w:t>Lang, A. A.</w:t>
      </w:r>
      <w:r w:rsidRPr="00A56C44">
        <w:rPr>
          <w:color w:val="000000" w:themeColor="text1"/>
        </w:rPr>
        <w:t xml:space="preserve">, and </w:t>
      </w:r>
      <w:r>
        <w:rPr>
          <w:color w:val="000000" w:themeColor="text1"/>
        </w:rPr>
        <w:t>J. E. Martin</w:t>
      </w:r>
      <w:r w:rsidRPr="00A56C44">
        <w:rPr>
          <w:color w:val="000000" w:themeColor="text1"/>
        </w:rPr>
        <w:t xml:space="preserve">, 2013a: Reply to comments on ‘The influence of rotational frontogenesis and its associated </w:t>
      </w:r>
      <w:proofErr w:type="spellStart"/>
      <w:r w:rsidRPr="00A56C44">
        <w:rPr>
          <w:color w:val="000000" w:themeColor="text1"/>
        </w:rPr>
        <w:t>shearwise</w:t>
      </w:r>
      <w:proofErr w:type="spellEnd"/>
      <w:r w:rsidRPr="00A56C44">
        <w:rPr>
          <w:color w:val="000000" w:themeColor="text1"/>
        </w:rPr>
        <w:t xml:space="preserve"> vertical motion on the development of an upper-level front.’ </w:t>
      </w:r>
      <w:r w:rsidRPr="00A56C44">
        <w:rPr>
          <w:i/>
          <w:color w:val="000000" w:themeColor="text1"/>
        </w:rPr>
        <w:t>Quart. J. Roy. Meteor. Soc.</w:t>
      </w:r>
      <w:r w:rsidRPr="00A56C44">
        <w:rPr>
          <w:color w:val="000000" w:themeColor="text1"/>
        </w:rPr>
        <w:t xml:space="preserve">, </w:t>
      </w:r>
      <w:r w:rsidRPr="00B93AB2">
        <w:rPr>
          <w:b/>
          <w:color w:val="000000" w:themeColor="text1"/>
        </w:rPr>
        <w:t>139</w:t>
      </w:r>
      <w:r w:rsidRPr="00A56C44">
        <w:rPr>
          <w:color w:val="000000" w:themeColor="text1"/>
        </w:rPr>
        <w:t xml:space="preserve">, 273–279, </w:t>
      </w:r>
      <w:proofErr w:type="spellStart"/>
      <w:r w:rsidR="00B93AB2">
        <w:rPr>
          <w:color w:val="000000" w:themeColor="text1"/>
        </w:rPr>
        <w:t>doi</w:t>
      </w:r>
      <w:proofErr w:type="spellEnd"/>
      <w:r w:rsidR="00B93AB2">
        <w:rPr>
          <w:color w:val="000000" w:themeColor="text1"/>
        </w:rPr>
        <w:t xml:space="preserve">: </w:t>
      </w:r>
      <w:r w:rsidRPr="00A56C44">
        <w:rPr>
          <w:color w:val="000000" w:themeColor="text1"/>
        </w:rPr>
        <w:t>10.1002/qj.2042.</w:t>
      </w:r>
    </w:p>
    <w:p w14:paraId="27D62775" w14:textId="04241D86" w:rsidR="00F77931" w:rsidRPr="003B3EBB" w:rsidRDefault="00F77931" w:rsidP="00EA2DCD">
      <w:pPr>
        <w:spacing w:line="480" w:lineRule="auto"/>
        <w:ind w:left="720" w:hanging="720"/>
        <w:rPr>
          <w:color w:val="000000" w:themeColor="text1"/>
        </w:rPr>
      </w:pPr>
      <w:r w:rsidRPr="003B3EBB">
        <w:rPr>
          <w:color w:val="000000" w:themeColor="text1"/>
        </w:rPr>
        <w:t>Lang, A. A., and J. E. Martin, 2013</w:t>
      </w:r>
      <w:r w:rsidR="00A56C44">
        <w:rPr>
          <w:color w:val="000000" w:themeColor="text1"/>
        </w:rPr>
        <w:t>b</w:t>
      </w:r>
      <w:r w:rsidRPr="003B3EBB">
        <w:rPr>
          <w:color w:val="000000" w:themeColor="text1"/>
        </w:rPr>
        <w:t xml:space="preserve">: The structure and evolution of lower stratospheric frontal zones: Part II: The influence of tropospheric ascent on lower stratospheric frontal development. </w:t>
      </w:r>
      <w:r w:rsidRPr="003B3EBB">
        <w:rPr>
          <w:i/>
          <w:color w:val="000000" w:themeColor="text1"/>
        </w:rPr>
        <w:t>Quart. J. Roy. Meteor. Soc.</w:t>
      </w:r>
      <w:r w:rsidRPr="003B3EBB">
        <w:rPr>
          <w:color w:val="000000" w:themeColor="text1"/>
        </w:rPr>
        <w:t xml:space="preserve">, </w:t>
      </w:r>
      <w:r w:rsidRPr="003B3EBB">
        <w:rPr>
          <w:b/>
          <w:color w:val="000000" w:themeColor="text1"/>
        </w:rPr>
        <w:t>139</w:t>
      </w:r>
      <w:r w:rsidRPr="003B3EBB">
        <w:rPr>
          <w:color w:val="000000" w:themeColor="text1"/>
        </w:rPr>
        <w:t xml:space="preserve">, 1798–1809, </w:t>
      </w:r>
      <w:proofErr w:type="spellStart"/>
      <w:r w:rsidRPr="003B3EBB">
        <w:rPr>
          <w:color w:val="000000" w:themeColor="text1"/>
        </w:rPr>
        <w:t>doi</w:t>
      </w:r>
      <w:proofErr w:type="spellEnd"/>
      <w:r w:rsidRPr="003B3EBB">
        <w:rPr>
          <w:color w:val="000000" w:themeColor="text1"/>
        </w:rPr>
        <w:t>: 10.1002/qj.2074.</w:t>
      </w:r>
    </w:p>
    <w:p w14:paraId="38AF7CBB" w14:textId="46E91C0E" w:rsidR="00913654" w:rsidRPr="003B3EBB" w:rsidRDefault="00913654" w:rsidP="00EA2DCD">
      <w:pPr>
        <w:spacing w:line="480" w:lineRule="auto"/>
        <w:ind w:left="720" w:hanging="720"/>
        <w:rPr>
          <w:color w:val="000000" w:themeColor="text1"/>
        </w:rPr>
      </w:pPr>
      <w:r w:rsidRPr="003B3EBB">
        <w:rPr>
          <w:color w:val="000000" w:themeColor="text1"/>
        </w:rPr>
        <w:t xml:space="preserve">Lee, S., and H.-K. Kim, 2003: The dynamical relationship between subtropical and eddy-driven jets. </w:t>
      </w:r>
      <w:r w:rsidRPr="003B3EBB">
        <w:rPr>
          <w:i/>
          <w:iCs/>
          <w:color w:val="000000" w:themeColor="text1"/>
        </w:rPr>
        <w:t>J. Atmos. Sci.</w:t>
      </w:r>
      <w:r w:rsidRPr="003B3EBB">
        <w:rPr>
          <w:color w:val="000000" w:themeColor="text1"/>
        </w:rPr>
        <w:t xml:space="preserve">, </w:t>
      </w:r>
      <w:r w:rsidRPr="003B3EBB">
        <w:rPr>
          <w:b/>
          <w:bCs/>
          <w:color w:val="000000" w:themeColor="text1"/>
        </w:rPr>
        <w:t>60</w:t>
      </w:r>
      <w:r w:rsidRPr="003B3EBB">
        <w:rPr>
          <w:color w:val="000000" w:themeColor="text1"/>
        </w:rPr>
        <w:t xml:space="preserve">, 1490–1503, </w:t>
      </w:r>
      <w:proofErr w:type="spellStart"/>
      <w:r w:rsidRPr="003B3EBB">
        <w:rPr>
          <w:color w:val="000000" w:themeColor="text1"/>
        </w:rPr>
        <w:t>doi</w:t>
      </w:r>
      <w:proofErr w:type="spellEnd"/>
      <w:r w:rsidRPr="003B3EBB">
        <w:rPr>
          <w:color w:val="000000" w:themeColor="text1"/>
        </w:rPr>
        <w:t>: 10.1175/1520-0469%282003%29060&lt;1490%3ATDRBSA&gt;2.0.CO%3B2.</w:t>
      </w:r>
    </w:p>
    <w:p w14:paraId="77E6224B" w14:textId="33125C7B" w:rsidR="00E14FB9" w:rsidRDefault="00E14FB9" w:rsidP="00E14FB9">
      <w:pPr>
        <w:spacing w:line="480" w:lineRule="auto"/>
        <w:ind w:left="720" w:hanging="720"/>
        <w:rPr>
          <w:color w:val="000000" w:themeColor="text1"/>
        </w:rPr>
      </w:pPr>
      <w:proofErr w:type="spellStart"/>
      <w:r w:rsidRPr="003B3EBB">
        <w:rPr>
          <w:color w:val="000000" w:themeColor="text1"/>
        </w:rPr>
        <w:t>Liebmann</w:t>
      </w:r>
      <w:proofErr w:type="spellEnd"/>
      <w:r w:rsidRPr="003B3EBB">
        <w:rPr>
          <w:color w:val="000000" w:themeColor="text1"/>
        </w:rPr>
        <w:t xml:space="preserve">, B., and C. A. Smith, 1996: Description of a complete (interpolated) outgoing longwave radiation dataset. </w:t>
      </w:r>
      <w:r w:rsidRPr="003B3EBB">
        <w:rPr>
          <w:i/>
          <w:color w:val="000000" w:themeColor="text1"/>
        </w:rPr>
        <w:t>Bull. Amer. Meteor. Soc.</w:t>
      </w:r>
      <w:r w:rsidRPr="003B3EBB">
        <w:rPr>
          <w:color w:val="000000" w:themeColor="text1"/>
        </w:rPr>
        <w:t xml:space="preserve">, </w:t>
      </w:r>
      <w:r w:rsidRPr="003B3EBB">
        <w:rPr>
          <w:b/>
          <w:color w:val="000000" w:themeColor="text1"/>
        </w:rPr>
        <w:t>77</w:t>
      </w:r>
      <w:r w:rsidRPr="003B3EBB">
        <w:rPr>
          <w:color w:val="000000" w:themeColor="text1"/>
        </w:rPr>
        <w:t>, 1275–1277.</w:t>
      </w:r>
    </w:p>
    <w:p w14:paraId="6272A9A8" w14:textId="47CC8C26" w:rsidR="00C93A55" w:rsidRPr="003B3EBB" w:rsidRDefault="00C93A55" w:rsidP="00E14FB9">
      <w:pPr>
        <w:spacing w:line="480" w:lineRule="auto"/>
        <w:ind w:left="720" w:hanging="720"/>
        <w:rPr>
          <w:color w:val="000000" w:themeColor="text1"/>
        </w:rPr>
      </w:pPr>
      <w:r w:rsidRPr="00C93A55">
        <w:rPr>
          <w:color w:val="000000" w:themeColor="text1"/>
        </w:rPr>
        <w:t xml:space="preserve">Ling, J. and C. Zhang, 2013: Diabatic heating profiles in recent global </w:t>
      </w:r>
      <w:proofErr w:type="spellStart"/>
      <w:r w:rsidRPr="00C93A55">
        <w:rPr>
          <w:color w:val="000000" w:themeColor="text1"/>
        </w:rPr>
        <w:t>reanalyses</w:t>
      </w:r>
      <w:proofErr w:type="spellEnd"/>
      <w:r w:rsidRPr="00C93A55">
        <w:rPr>
          <w:color w:val="000000" w:themeColor="text1"/>
        </w:rPr>
        <w:t xml:space="preserve">. </w:t>
      </w:r>
      <w:r w:rsidRPr="00C93A55">
        <w:rPr>
          <w:i/>
          <w:color w:val="000000" w:themeColor="text1"/>
        </w:rPr>
        <w:t>J. Climate</w:t>
      </w:r>
      <w:r w:rsidRPr="00C93A55">
        <w:rPr>
          <w:color w:val="000000" w:themeColor="text1"/>
        </w:rPr>
        <w:t xml:space="preserve">, </w:t>
      </w:r>
      <w:r w:rsidRPr="00C93A55">
        <w:rPr>
          <w:b/>
          <w:color w:val="000000" w:themeColor="text1"/>
        </w:rPr>
        <w:t>26</w:t>
      </w:r>
      <w:r>
        <w:rPr>
          <w:color w:val="000000" w:themeColor="text1"/>
        </w:rPr>
        <w:t xml:space="preserve">, </w:t>
      </w:r>
      <w:r w:rsidRPr="00C93A55">
        <w:rPr>
          <w:color w:val="000000" w:themeColor="text1"/>
        </w:rPr>
        <w:t>3307–3325</w:t>
      </w:r>
      <w:r w:rsidR="00B93AB2">
        <w:rPr>
          <w:color w:val="000000" w:themeColor="text1"/>
        </w:rPr>
        <w:t xml:space="preserve">, </w:t>
      </w:r>
      <w:proofErr w:type="spellStart"/>
      <w:r w:rsidR="00B93AB2">
        <w:rPr>
          <w:color w:val="000000" w:themeColor="text1"/>
        </w:rPr>
        <w:t>doi</w:t>
      </w:r>
      <w:proofErr w:type="spellEnd"/>
      <w:r w:rsidR="00B93AB2">
        <w:rPr>
          <w:color w:val="000000" w:themeColor="text1"/>
        </w:rPr>
        <w:t xml:space="preserve">: </w:t>
      </w:r>
      <w:r w:rsidR="00B93AB2" w:rsidRPr="00B93AB2">
        <w:rPr>
          <w:color w:val="000000" w:themeColor="text1"/>
        </w:rPr>
        <w:t>10.1175/JCLI-D-12-00384.1</w:t>
      </w:r>
      <w:r>
        <w:rPr>
          <w:color w:val="000000" w:themeColor="text1"/>
        </w:rPr>
        <w:t>.</w:t>
      </w:r>
    </w:p>
    <w:p w14:paraId="6F2FA236" w14:textId="6B741DEB" w:rsidR="00F77931" w:rsidRDefault="00F77931" w:rsidP="00EA2DCD">
      <w:pPr>
        <w:spacing w:line="480" w:lineRule="auto"/>
        <w:ind w:left="720" w:hanging="720"/>
        <w:rPr>
          <w:color w:val="000000" w:themeColor="text1"/>
        </w:rPr>
      </w:pPr>
      <w:r w:rsidRPr="003B3EBB">
        <w:rPr>
          <w:color w:val="000000" w:themeColor="text1"/>
        </w:rPr>
        <w:t>Loewe, F., and V. </w:t>
      </w:r>
      <w:proofErr w:type="spellStart"/>
      <w:r w:rsidRPr="003B3EBB">
        <w:rPr>
          <w:color w:val="000000" w:themeColor="text1"/>
        </w:rPr>
        <w:t>Radok</w:t>
      </w:r>
      <w:proofErr w:type="spellEnd"/>
      <w:r w:rsidRPr="003B3EBB">
        <w:rPr>
          <w:color w:val="000000" w:themeColor="text1"/>
        </w:rPr>
        <w:t xml:space="preserve">, 1950: A meridional </w:t>
      </w:r>
      <w:proofErr w:type="spellStart"/>
      <w:r w:rsidRPr="003B3EBB">
        <w:rPr>
          <w:color w:val="000000" w:themeColor="text1"/>
        </w:rPr>
        <w:t>aerological</w:t>
      </w:r>
      <w:proofErr w:type="spellEnd"/>
      <w:r w:rsidRPr="003B3EBB">
        <w:rPr>
          <w:color w:val="000000" w:themeColor="text1"/>
        </w:rPr>
        <w:t xml:space="preserve"> cross section in the southwest Pacific. </w:t>
      </w:r>
      <w:r w:rsidRPr="003B3EBB">
        <w:rPr>
          <w:i/>
          <w:iCs/>
          <w:color w:val="000000" w:themeColor="text1"/>
        </w:rPr>
        <w:t>J. Meteor.</w:t>
      </w:r>
      <w:r w:rsidRPr="003B3EBB">
        <w:rPr>
          <w:color w:val="000000" w:themeColor="text1"/>
        </w:rPr>
        <w:t>, </w:t>
      </w:r>
      <w:r w:rsidRPr="003B3EBB">
        <w:rPr>
          <w:b/>
          <w:bCs/>
          <w:color w:val="000000" w:themeColor="text1"/>
        </w:rPr>
        <w:t>7</w:t>
      </w:r>
      <w:r w:rsidRPr="003B3EBB">
        <w:rPr>
          <w:color w:val="000000" w:themeColor="text1"/>
        </w:rPr>
        <w:t xml:space="preserve">, 58–65, </w:t>
      </w:r>
      <w:proofErr w:type="spellStart"/>
      <w:r w:rsidRPr="003B3EBB">
        <w:rPr>
          <w:color w:val="000000" w:themeColor="text1"/>
        </w:rPr>
        <w:t>doi</w:t>
      </w:r>
      <w:proofErr w:type="spellEnd"/>
      <w:r w:rsidRPr="003B3EBB">
        <w:rPr>
          <w:color w:val="000000" w:themeColor="text1"/>
        </w:rPr>
        <w:t>:</w:t>
      </w:r>
      <w:r w:rsidR="00EA2DCD" w:rsidRPr="003B3EBB">
        <w:rPr>
          <w:color w:val="000000" w:themeColor="text1"/>
        </w:rPr>
        <w:t xml:space="preserve"> </w:t>
      </w:r>
      <w:r w:rsidRPr="003B3EBB">
        <w:rPr>
          <w:color w:val="000000" w:themeColor="text1"/>
        </w:rPr>
        <w:t>10.1175/1520-0469(1950)007&lt;</w:t>
      </w:r>
      <w:proofErr w:type="gramStart"/>
      <w:r w:rsidRPr="003B3EBB">
        <w:rPr>
          <w:color w:val="000000" w:themeColor="text1"/>
        </w:rPr>
        <w:t>0058:AMACSI</w:t>
      </w:r>
      <w:proofErr w:type="gramEnd"/>
      <w:r w:rsidRPr="003B3EBB">
        <w:rPr>
          <w:color w:val="000000" w:themeColor="text1"/>
        </w:rPr>
        <w:t>&gt;2.0.CO;2. </w:t>
      </w:r>
    </w:p>
    <w:p w14:paraId="60ACB6D5" w14:textId="5FC44C27" w:rsidR="00C73291" w:rsidRPr="003B3EBB" w:rsidRDefault="00C73291" w:rsidP="00C73291">
      <w:pPr>
        <w:spacing w:line="480" w:lineRule="auto"/>
        <w:ind w:left="720" w:hanging="720"/>
        <w:rPr>
          <w:color w:val="000000" w:themeColor="text1"/>
        </w:rPr>
      </w:pPr>
      <w:r w:rsidRPr="00C73291">
        <w:rPr>
          <w:color w:val="000000" w:themeColor="text1"/>
        </w:rPr>
        <w:t>Madden, R. A., and P. R. Julian, 1972: Description of global-scale circulation cells in the tropics with a 40–</w:t>
      </w:r>
      <w:proofErr w:type="gramStart"/>
      <w:r w:rsidRPr="00C73291">
        <w:rPr>
          <w:color w:val="000000" w:themeColor="text1"/>
        </w:rPr>
        <w:t>50 day</w:t>
      </w:r>
      <w:proofErr w:type="gramEnd"/>
      <w:r w:rsidRPr="00C73291">
        <w:rPr>
          <w:color w:val="000000" w:themeColor="text1"/>
        </w:rPr>
        <w:t xml:space="preserve"> period. </w:t>
      </w:r>
      <w:r w:rsidRPr="00C73291">
        <w:rPr>
          <w:i/>
          <w:iCs/>
          <w:color w:val="000000" w:themeColor="text1"/>
        </w:rPr>
        <w:t>J. Atmos. Sci.</w:t>
      </w:r>
      <w:r w:rsidRPr="00C73291">
        <w:rPr>
          <w:color w:val="000000" w:themeColor="text1"/>
        </w:rPr>
        <w:t xml:space="preserve">, </w:t>
      </w:r>
      <w:r w:rsidRPr="00C73291">
        <w:rPr>
          <w:b/>
          <w:bCs/>
          <w:color w:val="000000" w:themeColor="text1"/>
        </w:rPr>
        <w:t>29</w:t>
      </w:r>
      <w:r w:rsidRPr="00C73291">
        <w:rPr>
          <w:color w:val="000000" w:themeColor="text1"/>
        </w:rPr>
        <w:t xml:space="preserve">, 1109–1123, </w:t>
      </w:r>
      <w:proofErr w:type="spellStart"/>
      <w:r w:rsidRPr="00C73291">
        <w:rPr>
          <w:color w:val="000000" w:themeColor="text1"/>
        </w:rPr>
        <w:t>doi</w:t>
      </w:r>
      <w:proofErr w:type="spellEnd"/>
      <w:r w:rsidRPr="00C73291">
        <w:rPr>
          <w:color w:val="000000" w:themeColor="text1"/>
        </w:rPr>
        <w:t>: 10.1175/1520-0469(1972)0292.0.CO;2.</w:t>
      </w:r>
    </w:p>
    <w:p w14:paraId="6770E058" w14:textId="21795B26" w:rsidR="00F77931" w:rsidRDefault="00F77931" w:rsidP="00EA2DCD">
      <w:pPr>
        <w:spacing w:line="480" w:lineRule="auto"/>
        <w:ind w:left="720" w:hanging="720"/>
        <w:rPr>
          <w:color w:val="000000" w:themeColor="text1"/>
        </w:rPr>
      </w:pPr>
      <w:r w:rsidRPr="003B3EBB">
        <w:rPr>
          <w:color w:val="000000" w:themeColor="text1"/>
        </w:rPr>
        <w:lastRenderedPageBreak/>
        <w:t xml:space="preserve">Martin J. E., 2006. The role of </w:t>
      </w:r>
      <w:proofErr w:type="spellStart"/>
      <w:r w:rsidRPr="003B3EBB">
        <w:rPr>
          <w:color w:val="000000" w:themeColor="text1"/>
        </w:rPr>
        <w:t>shearwise</w:t>
      </w:r>
      <w:proofErr w:type="spellEnd"/>
      <w:r w:rsidRPr="003B3EBB">
        <w:rPr>
          <w:color w:val="000000" w:themeColor="text1"/>
        </w:rPr>
        <w:t xml:space="preserve"> and transverse </w:t>
      </w:r>
      <w:proofErr w:type="spellStart"/>
      <w:r w:rsidRPr="003B3EBB">
        <w:rPr>
          <w:color w:val="000000" w:themeColor="text1"/>
        </w:rPr>
        <w:t>quasigeostrophic</w:t>
      </w:r>
      <w:proofErr w:type="spellEnd"/>
      <w:r w:rsidRPr="003B3EBB">
        <w:rPr>
          <w:color w:val="000000" w:themeColor="text1"/>
        </w:rPr>
        <w:t xml:space="preserve"> vertical motions in the midlatitude cyclone life cycle. </w:t>
      </w:r>
      <w:r w:rsidRPr="003B3EBB">
        <w:rPr>
          <w:i/>
          <w:color w:val="000000" w:themeColor="text1"/>
        </w:rPr>
        <w:t xml:space="preserve">Mon. </w:t>
      </w:r>
      <w:proofErr w:type="spellStart"/>
      <w:r w:rsidRPr="003B3EBB">
        <w:rPr>
          <w:i/>
          <w:color w:val="000000" w:themeColor="text1"/>
        </w:rPr>
        <w:t>Wea</w:t>
      </w:r>
      <w:proofErr w:type="spellEnd"/>
      <w:r w:rsidRPr="003B3EBB">
        <w:rPr>
          <w:i/>
          <w:color w:val="000000" w:themeColor="text1"/>
        </w:rPr>
        <w:t>. Rev</w:t>
      </w:r>
      <w:r w:rsidRPr="003B3EBB">
        <w:rPr>
          <w:color w:val="000000" w:themeColor="text1"/>
        </w:rPr>
        <w:t xml:space="preserve">., </w:t>
      </w:r>
      <w:r w:rsidRPr="003B3EBB">
        <w:rPr>
          <w:b/>
          <w:color w:val="000000" w:themeColor="text1"/>
        </w:rPr>
        <w:t>134</w:t>
      </w:r>
      <w:r w:rsidRPr="003B3EBB">
        <w:rPr>
          <w:color w:val="000000" w:themeColor="text1"/>
        </w:rPr>
        <w:t xml:space="preserve">, 1174–1193, </w:t>
      </w:r>
      <w:proofErr w:type="spellStart"/>
      <w:r w:rsidRPr="003B3EBB">
        <w:rPr>
          <w:color w:val="000000" w:themeColor="text1"/>
        </w:rPr>
        <w:t>doi</w:t>
      </w:r>
      <w:proofErr w:type="spellEnd"/>
      <w:r w:rsidRPr="003B3EBB">
        <w:rPr>
          <w:color w:val="000000" w:themeColor="text1"/>
        </w:rPr>
        <w:t>: 10.1175/MWR3114.1.</w:t>
      </w:r>
    </w:p>
    <w:p w14:paraId="47AA72DB" w14:textId="794F20E9" w:rsidR="00C00F32" w:rsidRPr="00C00F32" w:rsidRDefault="00C00F32" w:rsidP="00EA2DCD">
      <w:pPr>
        <w:spacing w:line="480" w:lineRule="auto"/>
        <w:ind w:left="720" w:hanging="720"/>
        <w:rPr>
          <w:color w:val="000000" w:themeColor="text1"/>
        </w:rPr>
      </w:pPr>
      <w:r>
        <w:rPr>
          <w:color w:val="000000" w:themeColor="text1"/>
        </w:rPr>
        <w:t xml:space="preserve">Martin, J. E., 2006: </w:t>
      </w:r>
      <w:r>
        <w:rPr>
          <w:i/>
          <w:color w:val="000000" w:themeColor="text1"/>
        </w:rPr>
        <w:t>Mid-Latitude Atmospheric Dynamics. A First Course</w:t>
      </w:r>
      <w:r>
        <w:rPr>
          <w:color w:val="000000" w:themeColor="text1"/>
        </w:rPr>
        <w:t>. John Wiley and Sons, Ltd., 324 pp.</w:t>
      </w:r>
    </w:p>
    <w:p w14:paraId="0329DFFF" w14:textId="2A377B62" w:rsidR="00F77931" w:rsidRPr="003B3EBB" w:rsidRDefault="00F77931" w:rsidP="00EA2DCD">
      <w:pPr>
        <w:spacing w:line="480" w:lineRule="auto"/>
        <w:ind w:left="720" w:hanging="720"/>
        <w:rPr>
          <w:color w:val="000000" w:themeColor="text1"/>
        </w:rPr>
      </w:pPr>
      <w:r w:rsidRPr="003B3EBB">
        <w:rPr>
          <w:color w:val="000000" w:themeColor="text1"/>
        </w:rPr>
        <w:t xml:space="preserve">Martin, J. E., 2014: Quasi-geostrophic diagnosis of the influence of vorticity advection on the development of upper level jet-front systems. </w:t>
      </w:r>
      <w:r w:rsidRPr="003B3EBB">
        <w:rPr>
          <w:i/>
          <w:color w:val="000000" w:themeColor="text1"/>
        </w:rPr>
        <w:t>Quart. J. Roy. Meteor. Soc.</w:t>
      </w:r>
      <w:r w:rsidRPr="003B3EBB">
        <w:rPr>
          <w:color w:val="000000" w:themeColor="text1"/>
        </w:rPr>
        <w:t xml:space="preserve">, </w:t>
      </w:r>
      <w:r w:rsidRPr="003B3EBB">
        <w:rPr>
          <w:b/>
          <w:color w:val="000000" w:themeColor="text1"/>
        </w:rPr>
        <w:t>140</w:t>
      </w:r>
      <w:r w:rsidRPr="003B3EBB">
        <w:rPr>
          <w:color w:val="000000" w:themeColor="text1"/>
        </w:rPr>
        <w:t xml:space="preserve">, 2658–2671, </w:t>
      </w:r>
      <w:proofErr w:type="spellStart"/>
      <w:r w:rsidRPr="003B3EBB">
        <w:rPr>
          <w:color w:val="000000" w:themeColor="text1"/>
        </w:rPr>
        <w:t>doi</w:t>
      </w:r>
      <w:proofErr w:type="spellEnd"/>
      <w:r w:rsidRPr="003B3EBB">
        <w:rPr>
          <w:color w:val="000000" w:themeColor="text1"/>
        </w:rPr>
        <w:t>:</w:t>
      </w:r>
      <w:r w:rsidR="00EA2DCD" w:rsidRPr="003B3EBB">
        <w:rPr>
          <w:color w:val="000000" w:themeColor="text1"/>
        </w:rPr>
        <w:t xml:space="preserve"> </w:t>
      </w:r>
      <w:r w:rsidRPr="003B3EBB">
        <w:rPr>
          <w:color w:val="000000" w:themeColor="text1"/>
        </w:rPr>
        <w:t>10.1002/qj.2333.</w:t>
      </w:r>
    </w:p>
    <w:p w14:paraId="5344F265" w14:textId="34E51ECC" w:rsidR="00F77931" w:rsidRPr="003B3EBB" w:rsidRDefault="00F77931" w:rsidP="00EA2DCD">
      <w:pPr>
        <w:spacing w:line="480" w:lineRule="auto"/>
        <w:ind w:left="720" w:hanging="720"/>
        <w:rPr>
          <w:color w:val="000000" w:themeColor="text1"/>
        </w:rPr>
      </w:pPr>
      <w:r w:rsidRPr="003B3EBB">
        <w:rPr>
          <w:color w:val="000000" w:themeColor="text1"/>
        </w:rPr>
        <w:t>Martius, O., C. </w:t>
      </w:r>
      <w:proofErr w:type="spellStart"/>
      <w:r w:rsidRPr="003B3EBB">
        <w:rPr>
          <w:color w:val="000000" w:themeColor="text1"/>
        </w:rPr>
        <w:t>Schwierz</w:t>
      </w:r>
      <w:proofErr w:type="spellEnd"/>
      <w:r w:rsidRPr="003B3EBB">
        <w:rPr>
          <w:color w:val="000000" w:themeColor="text1"/>
        </w:rPr>
        <w:t>, and H. C. Davies, 2010: Tropopause-level waveguides. </w:t>
      </w:r>
      <w:r w:rsidRPr="003B3EBB">
        <w:rPr>
          <w:i/>
          <w:iCs/>
          <w:color w:val="000000" w:themeColor="text1"/>
        </w:rPr>
        <w:t>J. Atmos. Sci.</w:t>
      </w:r>
      <w:r w:rsidRPr="003B3EBB">
        <w:rPr>
          <w:color w:val="000000" w:themeColor="text1"/>
        </w:rPr>
        <w:t>, </w:t>
      </w:r>
      <w:r w:rsidRPr="003B3EBB">
        <w:rPr>
          <w:b/>
          <w:bCs/>
          <w:color w:val="000000" w:themeColor="text1"/>
        </w:rPr>
        <w:t>67</w:t>
      </w:r>
      <w:r w:rsidRPr="003B3EBB">
        <w:rPr>
          <w:color w:val="000000" w:themeColor="text1"/>
        </w:rPr>
        <w:t xml:space="preserve">, 866–879, </w:t>
      </w:r>
      <w:proofErr w:type="spellStart"/>
      <w:r w:rsidRPr="003B3EBB">
        <w:rPr>
          <w:color w:val="000000" w:themeColor="text1"/>
        </w:rPr>
        <w:t>doi</w:t>
      </w:r>
      <w:proofErr w:type="spellEnd"/>
      <w:r w:rsidRPr="003B3EBB">
        <w:rPr>
          <w:color w:val="000000" w:themeColor="text1"/>
        </w:rPr>
        <w:t>: 10.1175/2009JAS2995.1.</w:t>
      </w:r>
    </w:p>
    <w:p w14:paraId="523C5BB1" w14:textId="1E1B5376" w:rsidR="00913654" w:rsidRPr="003B3EBB" w:rsidRDefault="00913654" w:rsidP="00EA2DCD">
      <w:pPr>
        <w:spacing w:line="480" w:lineRule="auto"/>
        <w:ind w:left="720" w:hanging="720"/>
        <w:rPr>
          <w:color w:val="000000" w:themeColor="text1"/>
        </w:rPr>
      </w:pPr>
      <w:r w:rsidRPr="003B3EBB">
        <w:rPr>
          <w:color w:val="000000" w:themeColor="text1"/>
        </w:rPr>
        <w:t xml:space="preserve">McTaggart-Cowan, R., L. F. </w:t>
      </w:r>
      <w:proofErr w:type="spellStart"/>
      <w:r w:rsidRPr="003B3EBB">
        <w:rPr>
          <w:color w:val="000000" w:themeColor="text1"/>
        </w:rPr>
        <w:t>Bosart</w:t>
      </w:r>
      <w:proofErr w:type="spellEnd"/>
      <w:r w:rsidRPr="003B3EBB">
        <w:rPr>
          <w:color w:val="000000" w:themeColor="text1"/>
        </w:rPr>
        <w:t xml:space="preserve">, J. R. </w:t>
      </w:r>
      <w:proofErr w:type="spellStart"/>
      <w:r w:rsidRPr="003B3EBB">
        <w:rPr>
          <w:color w:val="000000" w:themeColor="text1"/>
        </w:rPr>
        <w:t>Gyakum</w:t>
      </w:r>
      <w:proofErr w:type="spellEnd"/>
      <w:r w:rsidRPr="003B3EBB">
        <w:rPr>
          <w:color w:val="000000" w:themeColor="text1"/>
        </w:rPr>
        <w:t xml:space="preserve">, and E. H. </w:t>
      </w:r>
      <w:proofErr w:type="spellStart"/>
      <w:r w:rsidRPr="003B3EBB">
        <w:rPr>
          <w:color w:val="000000" w:themeColor="text1"/>
        </w:rPr>
        <w:t>Atallah</w:t>
      </w:r>
      <w:proofErr w:type="spellEnd"/>
      <w:r w:rsidRPr="003B3EBB">
        <w:rPr>
          <w:color w:val="000000" w:themeColor="text1"/>
        </w:rPr>
        <w:t xml:space="preserve">, 2007: Hurricane Katrina (2005). Part II: Evolution and hemispheric impacts of a </w:t>
      </w:r>
      <w:proofErr w:type="spellStart"/>
      <w:r w:rsidRPr="003B3EBB">
        <w:rPr>
          <w:color w:val="000000" w:themeColor="text1"/>
        </w:rPr>
        <w:t>diabatically</w:t>
      </w:r>
      <w:proofErr w:type="spellEnd"/>
      <w:r w:rsidRPr="003B3EBB">
        <w:rPr>
          <w:color w:val="000000" w:themeColor="text1"/>
        </w:rPr>
        <w:t xml:space="preserve"> generated warm pool. </w:t>
      </w:r>
      <w:r w:rsidRPr="003B3EBB">
        <w:rPr>
          <w:i/>
          <w:iCs/>
          <w:color w:val="000000" w:themeColor="text1"/>
        </w:rPr>
        <w:t xml:space="preserve">Mon. </w:t>
      </w:r>
      <w:proofErr w:type="spellStart"/>
      <w:r w:rsidRPr="003B3EBB">
        <w:rPr>
          <w:i/>
          <w:iCs/>
          <w:color w:val="000000" w:themeColor="text1"/>
        </w:rPr>
        <w:t>Wea</w:t>
      </w:r>
      <w:proofErr w:type="spellEnd"/>
      <w:r w:rsidRPr="003B3EBB">
        <w:rPr>
          <w:i/>
          <w:iCs/>
          <w:color w:val="000000" w:themeColor="text1"/>
        </w:rPr>
        <w:t>. Rev.</w:t>
      </w:r>
      <w:r w:rsidRPr="003B3EBB">
        <w:rPr>
          <w:color w:val="000000" w:themeColor="text1"/>
        </w:rPr>
        <w:t xml:space="preserve">, </w:t>
      </w:r>
      <w:r w:rsidRPr="003B3EBB">
        <w:rPr>
          <w:b/>
          <w:bCs/>
          <w:color w:val="000000" w:themeColor="text1"/>
        </w:rPr>
        <w:t>135</w:t>
      </w:r>
      <w:r w:rsidRPr="003B3EBB">
        <w:rPr>
          <w:color w:val="000000" w:themeColor="text1"/>
        </w:rPr>
        <w:t xml:space="preserve">, 3927–3949, </w:t>
      </w:r>
      <w:proofErr w:type="spellStart"/>
      <w:r w:rsidRPr="003B3EBB">
        <w:rPr>
          <w:color w:val="000000" w:themeColor="text1"/>
        </w:rPr>
        <w:t>doi</w:t>
      </w:r>
      <w:proofErr w:type="spellEnd"/>
      <w:r w:rsidRPr="003B3EBB">
        <w:rPr>
          <w:color w:val="000000" w:themeColor="text1"/>
        </w:rPr>
        <w:t>: 10.1175/2007MWR2096.1.</w:t>
      </w:r>
    </w:p>
    <w:p w14:paraId="57273D37" w14:textId="53571F0F" w:rsidR="00F77931" w:rsidRPr="003B3EBB" w:rsidRDefault="00F77931" w:rsidP="00EA2DCD">
      <w:pPr>
        <w:spacing w:line="480" w:lineRule="auto"/>
        <w:ind w:left="720" w:hanging="720"/>
        <w:rPr>
          <w:color w:val="000000" w:themeColor="text1"/>
        </w:rPr>
      </w:pPr>
      <w:proofErr w:type="spellStart"/>
      <w:r w:rsidRPr="003B3EBB">
        <w:rPr>
          <w:color w:val="000000" w:themeColor="text1"/>
        </w:rPr>
        <w:t>Mohri</w:t>
      </w:r>
      <w:proofErr w:type="spellEnd"/>
      <w:r w:rsidRPr="003B3EBB">
        <w:rPr>
          <w:color w:val="000000" w:themeColor="text1"/>
        </w:rPr>
        <w:t>, K., 1953: On the fields of wind and temperature over Japan and adjacent waters during winter of 1950–1951. </w:t>
      </w:r>
      <w:r w:rsidRPr="003B3EBB">
        <w:rPr>
          <w:i/>
          <w:iCs/>
          <w:color w:val="000000" w:themeColor="text1"/>
        </w:rPr>
        <w:t>Tellus</w:t>
      </w:r>
      <w:r w:rsidRPr="003B3EBB">
        <w:rPr>
          <w:color w:val="000000" w:themeColor="text1"/>
        </w:rPr>
        <w:t>, </w:t>
      </w:r>
      <w:r w:rsidRPr="003B3EBB">
        <w:rPr>
          <w:b/>
          <w:bCs/>
          <w:color w:val="000000" w:themeColor="text1"/>
        </w:rPr>
        <w:t>5</w:t>
      </w:r>
      <w:r w:rsidRPr="003B3EBB">
        <w:rPr>
          <w:color w:val="000000" w:themeColor="text1"/>
        </w:rPr>
        <w:t xml:space="preserve">, 340–358, </w:t>
      </w:r>
      <w:proofErr w:type="spellStart"/>
      <w:r w:rsidRPr="003B3EBB">
        <w:rPr>
          <w:color w:val="000000" w:themeColor="text1"/>
        </w:rPr>
        <w:t>doi</w:t>
      </w:r>
      <w:proofErr w:type="spellEnd"/>
      <w:r w:rsidRPr="003B3EBB">
        <w:rPr>
          <w:color w:val="000000" w:themeColor="text1"/>
        </w:rPr>
        <w:t>:</w:t>
      </w:r>
      <w:r w:rsidR="00EA2DCD" w:rsidRPr="003B3EBB">
        <w:rPr>
          <w:color w:val="000000" w:themeColor="text1"/>
        </w:rPr>
        <w:t xml:space="preserve"> </w:t>
      </w:r>
      <w:r w:rsidRPr="003B3EBB">
        <w:rPr>
          <w:color w:val="000000" w:themeColor="text1"/>
        </w:rPr>
        <w:t>10.3402/</w:t>
      </w:r>
      <w:proofErr w:type="gramStart"/>
      <w:r w:rsidRPr="003B3EBB">
        <w:rPr>
          <w:color w:val="000000" w:themeColor="text1"/>
        </w:rPr>
        <w:t>tellusa.v</w:t>
      </w:r>
      <w:proofErr w:type="gramEnd"/>
      <w:r w:rsidRPr="003B3EBB">
        <w:rPr>
          <w:color w:val="000000" w:themeColor="text1"/>
        </w:rPr>
        <w:t>5i3.8582. </w:t>
      </w:r>
    </w:p>
    <w:p w14:paraId="504F6906" w14:textId="38C7DFA3" w:rsidR="008917DD" w:rsidRPr="003B3EBB" w:rsidRDefault="008917DD" w:rsidP="00EA2DCD">
      <w:pPr>
        <w:spacing w:line="480" w:lineRule="auto"/>
        <w:ind w:left="720" w:hanging="720"/>
        <w:rPr>
          <w:color w:val="000000" w:themeColor="text1"/>
        </w:rPr>
      </w:pPr>
      <w:r w:rsidRPr="003B3EBB">
        <w:rPr>
          <w:color w:val="000000" w:themeColor="text1"/>
        </w:rPr>
        <w:t>Moore, B. J., P. J. Neiman, F. M. Ralph, and F. E. </w:t>
      </w:r>
      <w:proofErr w:type="spellStart"/>
      <w:r w:rsidRPr="003B3EBB">
        <w:rPr>
          <w:color w:val="000000" w:themeColor="text1"/>
        </w:rPr>
        <w:t>Barthold</w:t>
      </w:r>
      <w:proofErr w:type="spellEnd"/>
      <w:r w:rsidRPr="003B3EBB">
        <w:rPr>
          <w:color w:val="000000" w:themeColor="text1"/>
        </w:rPr>
        <w:t>, 2012: Physical processes associated with heavy flooding rainfall in Nashville, Tennessee, and vicinity during 1–2 May 2010: The role of an atmospheric river and mesoscale convective systems. </w:t>
      </w:r>
      <w:r w:rsidRPr="003B3EBB">
        <w:rPr>
          <w:i/>
          <w:iCs/>
          <w:color w:val="000000" w:themeColor="text1"/>
        </w:rPr>
        <w:t xml:space="preserve">Mon. </w:t>
      </w:r>
      <w:proofErr w:type="spellStart"/>
      <w:r w:rsidRPr="003B3EBB">
        <w:rPr>
          <w:i/>
          <w:iCs/>
          <w:color w:val="000000" w:themeColor="text1"/>
        </w:rPr>
        <w:t>Wea</w:t>
      </w:r>
      <w:proofErr w:type="spellEnd"/>
      <w:r w:rsidRPr="003B3EBB">
        <w:rPr>
          <w:i/>
          <w:iCs/>
          <w:color w:val="000000" w:themeColor="text1"/>
        </w:rPr>
        <w:t>. Rev.</w:t>
      </w:r>
      <w:r w:rsidRPr="003B3EBB">
        <w:rPr>
          <w:color w:val="000000" w:themeColor="text1"/>
        </w:rPr>
        <w:t>, </w:t>
      </w:r>
      <w:r w:rsidRPr="003B3EBB">
        <w:rPr>
          <w:b/>
          <w:bCs/>
          <w:color w:val="000000" w:themeColor="text1"/>
        </w:rPr>
        <w:t>140</w:t>
      </w:r>
      <w:r w:rsidRPr="003B3EBB">
        <w:rPr>
          <w:color w:val="000000" w:themeColor="text1"/>
        </w:rPr>
        <w:t>, 358–378, </w:t>
      </w:r>
      <w:proofErr w:type="spellStart"/>
      <w:r w:rsidRPr="003B3EBB">
        <w:rPr>
          <w:color w:val="000000" w:themeColor="text1"/>
        </w:rPr>
        <w:t>doi</w:t>
      </w:r>
      <w:proofErr w:type="spellEnd"/>
      <w:r w:rsidRPr="003B3EBB">
        <w:rPr>
          <w:color w:val="000000" w:themeColor="text1"/>
        </w:rPr>
        <w:t>: 10.1175/MWR-D-11-00126.1.</w:t>
      </w:r>
    </w:p>
    <w:p w14:paraId="1554E1C1" w14:textId="636C02C9" w:rsidR="008917DD" w:rsidRPr="003B3EBB" w:rsidRDefault="008917DD" w:rsidP="00EA2DCD">
      <w:pPr>
        <w:spacing w:line="480" w:lineRule="auto"/>
        <w:ind w:left="720" w:hanging="720"/>
        <w:rPr>
          <w:color w:val="000000" w:themeColor="text1"/>
        </w:rPr>
      </w:pPr>
      <w:r w:rsidRPr="003B3EBB">
        <w:rPr>
          <w:color w:val="000000" w:themeColor="text1"/>
        </w:rPr>
        <w:t>Moore, B. J., K. M. Mahoney, E. M. </w:t>
      </w:r>
      <w:proofErr w:type="spellStart"/>
      <w:r w:rsidRPr="003B3EBB">
        <w:rPr>
          <w:color w:val="000000" w:themeColor="text1"/>
        </w:rPr>
        <w:t>Sukovich</w:t>
      </w:r>
      <w:proofErr w:type="spellEnd"/>
      <w:r w:rsidRPr="003B3EBB">
        <w:rPr>
          <w:color w:val="000000" w:themeColor="text1"/>
        </w:rPr>
        <w:t>, R. Cifelli, and T. M. Hamill, 2015: Climatology and environmental characteristics of extreme precipitation events in the southeastern United States. </w:t>
      </w:r>
      <w:r w:rsidRPr="003B3EBB">
        <w:rPr>
          <w:i/>
          <w:iCs/>
          <w:color w:val="000000" w:themeColor="text1"/>
        </w:rPr>
        <w:t xml:space="preserve">Mon. </w:t>
      </w:r>
      <w:proofErr w:type="spellStart"/>
      <w:r w:rsidRPr="003B3EBB">
        <w:rPr>
          <w:i/>
          <w:iCs/>
          <w:color w:val="000000" w:themeColor="text1"/>
        </w:rPr>
        <w:t>Wea</w:t>
      </w:r>
      <w:proofErr w:type="spellEnd"/>
      <w:r w:rsidRPr="003B3EBB">
        <w:rPr>
          <w:i/>
          <w:iCs/>
          <w:color w:val="000000" w:themeColor="text1"/>
        </w:rPr>
        <w:t>. Rev.</w:t>
      </w:r>
      <w:r w:rsidRPr="003B3EBB">
        <w:rPr>
          <w:color w:val="000000" w:themeColor="text1"/>
        </w:rPr>
        <w:t>, </w:t>
      </w:r>
      <w:r w:rsidRPr="003B3EBB">
        <w:rPr>
          <w:b/>
          <w:bCs/>
          <w:color w:val="000000" w:themeColor="text1"/>
        </w:rPr>
        <w:t>143</w:t>
      </w:r>
      <w:r w:rsidRPr="003B3EBB">
        <w:rPr>
          <w:color w:val="000000" w:themeColor="text1"/>
        </w:rPr>
        <w:t>, 718–741, </w:t>
      </w:r>
      <w:proofErr w:type="spellStart"/>
      <w:r w:rsidRPr="003B3EBB">
        <w:rPr>
          <w:color w:val="000000" w:themeColor="text1"/>
        </w:rPr>
        <w:t>doi</w:t>
      </w:r>
      <w:proofErr w:type="spellEnd"/>
      <w:r w:rsidRPr="003B3EBB">
        <w:rPr>
          <w:color w:val="000000" w:themeColor="text1"/>
        </w:rPr>
        <w:t>: 10.1175/MWR-D-14-00065.1.</w:t>
      </w:r>
    </w:p>
    <w:p w14:paraId="41B3D2A1" w14:textId="25F493EB" w:rsidR="008917DD" w:rsidRPr="003B3EBB" w:rsidRDefault="008917DD" w:rsidP="00EA2DCD">
      <w:pPr>
        <w:spacing w:line="480" w:lineRule="auto"/>
        <w:ind w:left="720" w:hanging="720"/>
        <w:rPr>
          <w:color w:val="000000" w:themeColor="text1"/>
        </w:rPr>
      </w:pPr>
      <w:r w:rsidRPr="003B3EBB">
        <w:rPr>
          <w:color w:val="000000" w:themeColor="text1"/>
        </w:rPr>
        <w:lastRenderedPageBreak/>
        <w:t xml:space="preserve">Moore, B. J., D. Keyser, and L. F. </w:t>
      </w:r>
      <w:proofErr w:type="spellStart"/>
      <w:r w:rsidRPr="003B3EBB">
        <w:rPr>
          <w:color w:val="000000" w:themeColor="text1"/>
        </w:rPr>
        <w:t>Bosart</w:t>
      </w:r>
      <w:proofErr w:type="spellEnd"/>
      <w:r w:rsidRPr="003B3EBB">
        <w:rPr>
          <w:color w:val="000000" w:themeColor="text1"/>
        </w:rPr>
        <w:t xml:space="preserve">, 2019: Linkages between extreme precipitation events in the central and eastern United States and Rossby </w:t>
      </w:r>
      <w:r w:rsidR="00353196" w:rsidRPr="003B3EBB">
        <w:rPr>
          <w:color w:val="000000" w:themeColor="text1"/>
        </w:rPr>
        <w:t xml:space="preserve">wave breaking. </w:t>
      </w:r>
      <w:r w:rsidR="00353196" w:rsidRPr="003B3EBB">
        <w:rPr>
          <w:i/>
          <w:iCs/>
          <w:color w:val="000000" w:themeColor="text1"/>
        </w:rPr>
        <w:t xml:space="preserve">Mon. </w:t>
      </w:r>
      <w:proofErr w:type="spellStart"/>
      <w:r w:rsidR="00353196" w:rsidRPr="003B3EBB">
        <w:rPr>
          <w:i/>
          <w:iCs/>
          <w:color w:val="000000" w:themeColor="text1"/>
        </w:rPr>
        <w:t>Wea</w:t>
      </w:r>
      <w:proofErr w:type="spellEnd"/>
      <w:r w:rsidR="00353196" w:rsidRPr="003B3EBB">
        <w:rPr>
          <w:i/>
          <w:iCs/>
          <w:color w:val="000000" w:themeColor="text1"/>
        </w:rPr>
        <w:t>. Rev.</w:t>
      </w:r>
      <w:r w:rsidR="00353196" w:rsidRPr="003B3EBB">
        <w:rPr>
          <w:color w:val="000000" w:themeColor="text1"/>
        </w:rPr>
        <w:t xml:space="preserve">, </w:t>
      </w:r>
      <w:r w:rsidR="00353196" w:rsidRPr="003B3EBB">
        <w:rPr>
          <w:b/>
          <w:color w:val="000000" w:themeColor="text1"/>
        </w:rPr>
        <w:t>147</w:t>
      </w:r>
      <w:r w:rsidR="00353196" w:rsidRPr="003B3EBB">
        <w:rPr>
          <w:color w:val="000000" w:themeColor="text1"/>
        </w:rPr>
        <w:t xml:space="preserve">, 3327–3349, </w:t>
      </w:r>
      <w:proofErr w:type="spellStart"/>
      <w:r w:rsidR="00353196" w:rsidRPr="003B3EBB">
        <w:rPr>
          <w:color w:val="000000" w:themeColor="text1"/>
        </w:rPr>
        <w:t>doi</w:t>
      </w:r>
      <w:proofErr w:type="spellEnd"/>
      <w:r w:rsidR="00353196" w:rsidRPr="003B3EBB">
        <w:rPr>
          <w:color w:val="000000" w:themeColor="text1"/>
        </w:rPr>
        <w:t>: 10.1175/MWR-D-19-0047.1.</w:t>
      </w:r>
    </w:p>
    <w:p w14:paraId="7E9E4CDC" w14:textId="0EEC1AAA" w:rsidR="00F77931" w:rsidRPr="003B3EBB" w:rsidRDefault="00F77931" w:rsidP="00EA2DCD">
      <w:pPr>
        <w:spacing w:line="480" w:lineRule="auto"/>
        <w:ind w:left="720" w:hanging="720"/>
        <w:rPr>
          <w:color w:val="000000" w:themeColor="text1"/>
        </w:rPr>
      </w:pPr>
      <w:proofErr w:type="spellStart"/>
      <w:r w:rsidRPr="003B3EBB">
        <w:rPr>
          <w:color w:val="000000" w:themeColor="text1"/>
        </w:rPr>
        <w:t>Namias</w:t>
      </w:r>
      <w:proofErr w:type="spellEnd"/>
      <w:r w:rsidRPr="003B3EBB">
        <w:rPr>
          <w:color w:val="000000" w:themeColor="text1"/>
        </w:rPr>
        <w:t>, J., and P. F. Clapp, 1949: Confluence theory of the high tropospheric jet stream. </w:t>
      </w:r>
      <w:r w:rsidRPr="003B3EBB">
        <w:rPr>
          <w:i/>
          <w:iCs/>
          <w:color w:val="000000" w:themeColor="text1"/>
        </w:rPr>
        <w:t>J. Meteor.</w:t>
      </w:r>
      <w:r w:rsidRPr="003B3EBB">
        <w:rPr>
          <w:color w:val="000000" w:themeColor="text1"/>
        </w:rPr>
        <w:t>, </w:t>
      </w:r>
      <w:r w:rsidRPr="003B3EBB">
        <w:rPr>
          <w:b/>
          <w:bCs/>
          <w:color w:val="000000" w:themeColor="text1"/>
        </w:rPr>
        <w:t>6</w:t>
      </w:r>
      <w:r w:rsidRPr="003B3EBB">
        <w:rPr>
          <w:color w:val="000000" w:themeColor="text1"/>
        </w:rPr>
        <w:t xml:space="preserve">, 330–336, </w:t>
      </w:r>
      <w:proofErr w:type="spellStart"/>
      <w:r w:rsidRPr="003B3EBB">
        <w:rPr>
          <w:color w:val="000000" w:themeColor="text1"/>
        </w:rPr>
        <w:t>doi</w:t>
      </w:r>
      <w:proofErr w:type="spellEnd"/>
      <w:r w:rsidRPr="003B3EBB">
        <w:rPr>
          <w:color w:val="000000" w:themeColor="text1"/>
        </w:rPr>
        <w:t>:</w:t>
      </w:r>
      <w:r w:rsidR="00EA2DCD" w:rsidRPr="003B3EBB">
        <w:rPr>
          <w:color w:val="000000" w:themeColor="text1"/>
        </w:rPr>
        <w:t xml:space="preserve"> </w:t>
      </w:r>
      <w:r w:rsidRPr="003B3EBB">
        <w:rPr>
          <w:color w:val="000000" w:themeColor="text1"/>
        </w:rPr>
        <w:t>10.1175/1520-0469(1949)006&lt;</w:t>
      </w:r>
      <w:proofErr w:type="gramStart"/>
      <w:r w:rsidRPr="003B3EBB">
        <w:rPr>
          <w:color w:val="000000" w:themeColor="text1"/>
        </w:rPr>
        <w:t>0330:CTOTHT</w:t>
      </w:r>
      <w:proofErr w:type="gramEnd"/>
      <w:r w:rsidRPr="003B3EBB">
        <w:rPr>
          <w:color w:val="000000" w:themeColor="text1"/>
        </w:rPr>
        <w:t>&gt;2.0.CO;2. </w:t>
      </w:r>
    </w:p>
    <w:p w14:paraId="48EF0D79" w14:textId="3EED46CC" w:rsidR="00F77931" w:rsidRPr="003B3EBB" w:rsidRDefault="00F77931" w:rsidP="00EA2DCD">
      <w:pPr>
        <w:spacing w:line="480" w:lineRule="auto"/>
        <w:ind w:left="720" w:hanging="720"/>
        <w:rPr>
          <w:color w:val="000000" w:themeColor="text1"/>
        </w:rPr>
      </w:pPr>
      <w:r w:rsidRPr="003B3EBB">
        <w:rPr>
          <w:color w:val="000000" w:themeColor="text1"/>
        </w:rPr>
        <w:t xml:space="preserve">Newell, R. E., N. E. Newell, Y. Zhu, and C. Scott, 1992: Tropospheric </w:t>
      </w:r>
      <w:proofErr w:type="gramStart"/>
      <w:r w:rsidRPr="003B3EBB">
        <w:rPr>
          <w:color w:val="000000" w:themeColor="text1"/>
        </w:rPr>
        <w:t>rivers?—</w:t>
      </w:r>
      <w:proofErr w:type="gramEnd"/>
      <w:r w:rsidRPr="003B3EBB">
        <w:rPr>
          <w:color w:val="000000" w:themeColor="text1"/>
        </w:rPr>
        <w:t>A pilot study. </w:t>
      </w:r>
      <w:proofErr w:type="spellStart"/>
      <w:r w:rsidRPr="003B3EBB">
        <w:rPr>
          <w:i/>
          <w:iCs/>
          <w:color w:val="000000" w:themeColor="text1"/>
        </w:rPr>
        <w:t>Geophys</w:t>
      </w:r>
      <w:proofErr w:type="spellEnd"/>
      <w:r w:rsidRPr="003B3EBB">
        <w:rPr>
          <w:i/>
          <w:iCs/>
          <w:color w:val="000000" w:themeColor="text1"/>
        </w:rPr>
        <w:t>. Res. Lett.</w:t>
      </w:r>
      <w:r w:rsidRPr="003B3EBB">
        <w:rPr>
          <w:color w:val="000000" w:themeColor="text1"/>
        </w:rPr>
        <w:t>, </w:t>
      </w:r>
      <w:r w:rsidRPr="003B3EBB">
        <w:rPr>
          <w:b/>
          <w:bCs/>
          <w:color w:val="000000" w:themeColor="text1"/>
        </w:rPr>
        <w:t>19</w:t>
      </w:r>
      <w:r w:rsidRPr="003B3EBB">
        <w:rPr>
          <w:color w:val="000000" w:themeColor="text1"/>
        </w:rPr>
        <w:t xml:space="preserve">, 2401–2404, </w:t>
      </w:r>
      <w:proofErr w:type="spellStart"/>
      <w:r w:rsidRPr="003B3EBB">
        <w:rPr>
          <w:color w:val="000000" w:themeColor="text1"/>
        </w:rPr>
        <w:t>doi</w:t>
      </w:r>
      <w:proofErr w:type="spellEnd"/>
      <w:r w:rsidRPr="003B3EBB">
        <w:rPr>
          <w:color w:val="000000" w:themeColor="text1"/>
        </w:rPr>
        <w:t>:</w:t>
      </w:r>
      <w:r w:rsidR="00EA2DCD" w:rsidRPr="003B3EBB">
        <w:rPr>
          <w:color w:val="000000" w:themeColor="text1"/>
        </w:rPr>
        <w:t xml:space="preserve"> </w:t>
      </w:r>
      <w:r w:rsidRPr="003B3EBB">
        <w:rPr>
          <w:color w:val="000000" w:themeColor="text1"/>
        </w:rPr>
        <w:t>10.1029/92GL02916.</w:t>
      </w:r>
    </w:p>
    <w:p w14:paraId="03EFD127" w14:textId="0326EEB6" w:rsidR="00F77931" w:rsidRPr="003B3EBB" w:rsidRDefault="00F77931" w:rsidP="00EA2DCD">
      <w:pPr>
        <w:spacing w:line="480" w:lineRule="auto"/>
        <w:ind w:left="720" w:hanging="720"/>
        <w:rPr>
          <w:color w:val="000000" w:themeColor="text1"/>
        </w:rPr>
      </w:pPr>
      <w:r w:rsidRPr="003B3EBB">
        <w:rPr>
          <w:color w:val="000000" w:themeColor="text1"/>
        </w:rPr>
        <w:t xml:space="preserve">Newton, C. W., 1954: Frontogenesis and </w:t>
      </w:r>
      <w:proofErr w:type="spellStart"/>
      <w:r w:rsidRPr="003B3EBB">
        <w:rPr>
          <w:color w:val="000000" w:themeColor="text1"/>
        </w:rPr>
        <w:t>frontolysis</w:t>
      </w:r>
      <w:proofErr w:type="spellEnd"/>
      <w:r w:rsidRPr="003B3EBB">
        <w:rPr>
          <w:color w:val="000000" w:themeColor="text1"/>
        </w:rPr>
        <w:t xml:space="preserve"> as a three-dimensional process. </w:t>
      </w:r>
      <w:r w:rsidRPr="003B3EBB">
        <w:rPr>
          <w:i/>
          <w:iCs/>
          <w:color w:val="000000" w:themeColor="text1"/>
        </w:rPr>
        <w:t>J. Meteor.</w:t>
      </w:r>
      <w:r w:rsidRPr="003B3EBB">
        <w:rPr>
          <w:color w:val="000000" w:themeColor="text1"/>
        </w:rPr>
        <w:t>, </w:t>
      </w:r>
      <w:r w:rsidRPr="003B3EBB">
        <w:rPr>
          <w:b/>
          <w:bCs/>
          <w:color w:val="000000" w:themeColor="text1"/>
        </w:rPr>
        <w:t>11</w:t>
      </w:r>
      <w:r w:rsidRPr="003B3EBB">
        <w:rPr>
          <w:color w:val="000000" w:themeColor="text1"/>
        </w:rPr>
        <w:t xml:space="preserve">, 449–461, </w:t>
      </w:r>
      <w:proofErr w:type="spellStart"/>
      <w:r w:rsidRPr="003B3EBB">
        <w:rPr>
          <w:color w:val="000000" w:themeColor="text1"/>
        </w:rPr>
        <w:t>doi</w:t>
      </w:r>
      <w:proofErr w:type="spellEnd"/>
      <w:r w:rsidRPr="003B3EBB">
        <w:rPr>
          <w:color w:val="000000" w:themeColor="text1"/>
        </w:rPr>
        <w:t>:</w:t>
      </w:r>
      <w:r w:rsidR="00EA2DCD" w:rsidRPr="003B3EBB">
        <w:rPr>
          <w:color w:val="000000" w:themeColor="text1"/>
        </w:rPr>
        <w:t xml:space="preserve"> </w:t>
      </w:r>
      <w:r w:rsidRPr="003B3EBB">
        <w:rPr>
          <w:color w:val="000000" w:themeColor="text1"/>
        </w:rPr>
        <w:t>10.1175/1520-0469(1954)011&lt;</w:t>
      </w:r>
      <w:proofErr w:type="gramStart"/>
      <w:r w:rsidRPr="003B3EBB">
        <w:rPr>
          <w:color w:val="000000" w:themeColor="text1"/>
        </w:rPr>
        <w:t>0449:FAFAAT</w:t>
      </w:r>
      <w:proofErr w:type="gramEnd"/>
      <w:r w:rsidRPr="003B3EBB">
        <w:rPr>
          <w:color w:val="000000" w:themeColor="text1"/>
        </w:rPr>
        <w:t>&gt;2.0.CO;2. </w:t>
      </w:r>
    </w:p>
    <w:p w14:paraId="4632F712" w14:textId="25264B5F" w:rsidR="00F77931" w:rsidRPr="003B3EBB" w:rsidRDefault="00F77931" w:rsidP="00F77931">
      <w:pPr>
        <w:spacing w:line="480" w:lineRule="auto"/>
        <w:ind w:left="720" w:hanging="720"/>
        <w:rPr>
          <w:color w:val="000000" w:themeColor="text1"/>
        </w:rPr>
      </w:pPr>
      <w:proofErr w:type="spellStart"/>
      <w:r w:rsidRPr="003B3EBB">
        <w:rPr>
          <w:color w:val="000000" w:themeColor="text1"/>
        </w:rPr>
        <w:t>Palmén</w:t>
      </w:r>
      <w:proofErr w:type="spellEnd"/>
      <w:r w:rsidRPr="003B3EBB">
        <w:rPr>
          <w:color w:val="000000" w:themeColor="text1"/>
        </w:rPr>
        <w:t>, E., and C. W. Newton, 1948: A study of the mean wind and temperature distribution in the vicinity of the polar front in winter. </w:t>
      </w:r>
      <w:r w:rsidRPr="003B3EBB">
        <w:rPr>
          <w:i/>
          <w:iCs/>
          <w:color w:val="000000" w:themeColor="text1"/>
        </w:rPr>
        <w:t>J. Meteor.</w:t>
      </w:r>
      <w:r w:rsidRPr="003B3EBB">
        <w:rPr>
          <w:color w:val="000000" w:themeColor="text1"/>
        </w:rPr>
        <w:t>, </w:t>
      </w:r>
      <w:r w:rsidRPr="003B3EBB">
        <w:rPr>
          <w:b/>
          <w:bCs/>
          <w:color w:val="000000" w:themeColor="text1"/>
        </w:rPr>
        <w:t>5</w:t>
      </w:r>
      <w:r w:rsidRPr="003B3EBB">
        <w:rPr>
          <w:color w:val="000000" w:themeColor="text1"/>
        </w:rPr>
        <w:t xml:space="preserve">, 220–226, </w:t>
      </w:r>
      <w:proofErr w:type="spellStart"/>
      <w:r w:rsidRPr="003B3EBB">
        <w:rPr>
          <w:color w:val="000000" w:themeColor="text1"/>
        </w:rPr>
        <w:t>doi</w:t>
      </w:r>
      <w:proofErr w:type="spellEnd"/>
      <w:r w:rsidRPr="003B3EBB">
        <w:rPr>
          <w:color w:val="000000" w:themeColor="text1"/>
        </w:rPr>
        <w:t>:</w:t>
      </w:r>
      <w:r w:rsidR="00EA2DCD" w:rsidRPr="003B3EBB">
        <w:rPr>
          <w:color w:val="000000" w:themeColor="text1"/>
        </w:rPr>
        <w:t xml:space="preserve"> </w:t>
      </w:r>
      <w:r w:rsidRPr="003B3EBB">
        <w:rPr>
          <w:color w:val="000000" w:themeColor="text1"/>
        </w:rPr>
        <w:t>10.1175/1520-0469(1948)005&lt;</w:t>
      </w:r>
      <w:proofErr w:type="gramStart"/>
      <w:r w:rsidRPr="003B3EBB">
        <w:rPr>
          <w:color w:val="000000" w:themeColor="text1"/>
        </w:rPr>
        <w:t>0220:ASOTMW</w:t>
      </w:r>
      <w:proofErr w:type="gramEnd"/>
      <w:r w:rsidRPr="003B3EBB">
        <w:rPr>
          <w:color w:val="000000" w:themeColor="text1"/>
        </w:rPr>
        <w:t>&gt;2.0.CO;2. </w:t>
      </w:r>
    </w:p>
    <w:p w14:paraId="436CE27E" w14:textId="1E6F9BA1" w:rsidR="00F77931" w:rsidRPr="003B3EBB" w:rsidRDefault="00F77931" w:rsidP="00F77931">
      <w:pPr>
        <w:spacing w:line="480" w:lineRule="auto"/>
        <w:ind w:left="720" w:hanging="720"/>
        <w:rPr>
          <w:color w:val="000000" w:themeColor="text1"/>
        </w:rPr>
      </w:pPr>
      <w:proofErr w:type="spellStart"/>
      <w:r w:rsidRPr="003B3EBB">
        <w:rPr>
          <w:color w:val="000000" w:themeColor="text1"/>
        </w:rPr>
        <w:t>Palmén</w:t>
      </w:r>
      <w:proofErr w:type="spellEnd"/>
      <w:r w:rsidRPr="003B3EBB">
        <w:rPr>
          <w:color w:val="000000" w:themeColor="text1"/>
        </w:rPr>
        <w:t>, E., and C. W. Newton, 1969: </w:t>
      </w:r>
      <w:r w:rsidRPr="003B3EBB">
        <w:rPr>
          <w:i/>
          <w:iCs/>
          <w:color w:val="000000" w:themeColor="text1"/>
        </w:rPr>
        <w:t>Atmospheric Circulation Systems: Their Structure and Physical Interpretation</w:t>
      </w:r>
      <w:r w:rsidRPr="003B3EBB">
        <w:rPr>
          <w:color w:val="000000" w:themeColor="text1"/>
        </w:rPr>
        <w:t>. Academic Press, 603 pp.</w:t>
      </w:r>
    </w:p>
    <w:p w14:paraId="7728837B" w14:textId="0ADD71BF" w:rsidR="00F77931" w:rsidRPr="003B3EBB" w:rsidRDefault="00F77931" w:rsidP="00F77931">
      <w:pPr>
        <w:spacing w:line="480" w:lineRule="auto"/>
        <w:ind w:left="720" w:hanging="720"/>
        <w:rPr>
          <w:color w:val="000000" w:themeColor="text1"/>
        </w:rPr>
      </w:pPr>
      <w:r w:rsidRPr="003B3EBB">
        <w:rPr>
          <w:rFonts w:eastAsia="Cambria"/>
          <w:color w:val="000000" w:themeColor="text1"/>
        </w:rPr>
        <w:t>Pyle, </w:t>
      </w:r>
      <w:r w:rsidRPr="003B3EBB">
        <w:rPr>
          <w:color w:val="000000" w:themeColor="text1"/>
        </w:rPr>
        <w:t>M. E., D.</w:t>
      </w:r>
      <w:r w:rsidRPr="003B3EBB">
        <w:rPr>
          <w:rFonts w:eastAsia="Cambria"/>
          <w:color w:val="000000" w:themeColor="text1"/>
        </w:rPr>
        <w:t> Keyser</w:t>
      </w:r>
      <w:r w:rsidRPr="003B3EBB">
        <w:rPr>
          <w:color w:val="000000" w:themeColor="text1"/>
        </w:rPr>
        <w:t>, and L. F.</w:t>
      </w:r>
      <w:r w:rsidRPr="003B3EBB">
        <w:rPr>
          <w:rFonts w:eastAsia="Cambria"/>
          <w:color w:val="000000" w:themeColor="text1"/>
        </w:rPr>
        <w:t> </w:t>
      </w:r>
      <w:proofErr w:type="spellStart"/>
      <w:r w:rsidRPr="003B3EBB">
        <w:rPr>
          <w:rFonts w:eastAsia="Cambria"/>
          <w:color w:val="000000" w:themeColor="text1"/>
        </w:rPr>
        <w:t>Bosart</w:t>
      </w:r>
      <w:proofErr w:type="spellEnd"/>
      <w:r w:rsidRPr="003B3EBB">
        <w:rPr>
          <w:color w:val="000000" w:themeColor="text1"/>
        </w:rPr>
        <w:t>, 2004: </w:t>
      </w:r>
      <w:r w:rsidRPr="003B3EBB">
        <w:rPr>
          <w:rFonts w:eastAsia="Cambria"/>
          <w:color w:val="000000" w:themeColor="text1"/>
        </w:rPr>
        <w:t>A diagnostic study of jet streaks: Kinematic signatures and relationship to coherent tropopause disturbances</w:t>
      </w:r>
      <w:r w:rsidRPr="003B3EBB">
        <w:rPr>
          <w:color w:val="000000" w:themeColor="text1"/>
        </w:rPr>
        <w:t>. </w:t>
      </w:r>
      <w:r w:rsidRPr="003B3EBB">
        <w:rPr>
          <w:i/>
          <w:iCs/>
          <w:color w:val="000000" w:themeColor="text1"/>
        </w:rPr>
        <w:t xml:space="preserve">Mon. </w:t>
      </w:r>
      <w:proofErr w:type="spellStart"/>
      <w:r w:rsidRPr="003B3EBB">
        <w:rPr>
          <w:i/>
          <w:iCs/>
          <w:color w:val="000000" w:themeColor="text1"/>
        </w:rPr>
        <w:t>Wea</w:t>
      </w:r>
      <w:proofErr w:type="spellEnd"/>
      <w:r w:rsidRPr="003B3EBB">
        <w:rPr>
          <w:i/>
          <w:iCs/>
          <w:color w:val="000000" w:themeColor="text1"/>
        </w:rPr>
        <w:t>. Rev.</w:t>
      </w:r>
      <w:r w:rsidRPr="003B3EBB">
        <w:rPr>
          <w:color w:val="000000" w:themeColor="text1"/>
        </w:rPr>
        <w:t>, </w:t>
      </w:r>
      <w:r w:rsidRPr="003B3EBB">
        <w:rPr>
          <w:b/>
          <w:bCs/>
          <w:color w:val="000000" w:themeColor="text1"/>
        </w:rPr>
        <w:t>132</w:t>
      </w:r>
      <w:r w:rsidRPr="003B3EBB">
        <w:rPr>
          <w:color w:val="000000" w:themeColor="text1"/>
        </w:rPr>
        <w:t xml:space="preserve">, 297–319, </w:t>
      </w:r>
      <w:proofErr w:type="spellStart"/>
      <w:r w:rsidRPr="003B3EBB">
        <w:rPr>
          <w:color w:val="000000" w:themeColor="text1"/>
        </w:rPr>
        <w:t>doi</w:t>
      </w:r>
      <w:proofErr w:type="spellEnd"/>
      <w:r w:rsidRPr="003B3EBB">
        <w:rPr>
          <w:color w:val="000000" w:themeColor="text1"/>
        </w:rPr>
        <w:t xml:space="preserve">: </w:t>
      </w:r>
      <w:r w:rsidRPr="003B3EBB">
        <w:rPr>
          <w:rFonts w:eastAsia="Cambria"/>
          <w:color w:val="000000" w:themeColor="text1"/>
        </w:rPr>
        <w:t>10.1175/1520-0493(2004)132&lt;</w:t>
      </w:r>
      <w:proofErr w:type="gramStart"/>
      <w:r w:rsidRPr="003B3EBB">
        <w:rPr>
          <w:rFonts w:eastAsia="Cambria"/>
          <w:color w:val="000000" w:themeColor="text1"/>
        </w:rPr>
        <w:t>0297:ADSOJS</w:t>
      </w:r>
      <w:proofErr w:type="gramEnd"/>
      <w:r w:rsidRPr="003B3EBB">
        <w:rPr>
          <w:rFonts w:eastAsia="Cambria"/>
          <w:color w:val="000000" w:themeColor="text1"/>
        </w:rPr>
        <w:t>&gt;2.0.CO;2</w:t>
      </w:r>
      <w:r w:rsidRPr="003B3EBB">
        <w:rPr>
          <w:color w:val="000000" w:themeColor="text1"/>
        </w:rPr>
        <w:t>.</w:t>
      </w:r>
    </w:p>
    <w:p w14:paraId="50F5AF5B" w14:textId="1B225E59" w:rsidR="00F77931" w:rsidRPr="003B3EBB" w:rsidRDefault="00F77931" w:rsidP="00F77931">
      <w:pPr>
        <w:spacing w:line="480" w:lineRule="auto"/>
        <w:ind w:left="720" w:hanging="720"/>
        <w:rPr>
          <w:color w:val="000000" w:themeColor="text1"/>
        </w:rPr>
      </w:pPr>
      <w:r w:rsidRPr="003B3EBB">
        <w:rPr>
          <w:rFonts w:eastAsia="Cambria"/>
          <w:color w:val="000000" w:themeColor="text1"/>
        </w:rPr>
        <w:t>Ralph, </w:t>
      </w:r>
      <w:r w:rsidRPr="003B3EBB">
        <w:rPr>
          <w:color w:val="000000" w:themeColor="text1"/>
        </w:rPr>
        <w:t>F. M., P. J.</w:t>
      </w:r>
      <w:r w:rsidRPr="003B3EBB">
        <w:rPr>
          <w:rFonts w:eastAsia="Cambria"/>
          <w:color w:val="000000" w:themeColor="text1"/>
        </w:rPr>
        <w:t> Neiman</w:t>
      </w:r>
      <w:r w:rsidRPr="003B3EBB">
        <w:rPr>
          <w:color w:val="000000" w:themeColor="text1"/>
        </w:rPr>
        <w:t>, and G. A.</w:t>
      </w:r>
      <w:r w:rsidRPr="003B3EBB">
        <w:rPr>
          <w:rFonts w:eastAsia="Cambria"/>
          <w:color w:val="000000" w:themeColor="text1"/>
        </w:rPr>
        <w:t> Wick</w:t>
      </w:r>
      <w:r w:rsidRPr="003B3EBB">
        <w:rPr>
          <w:color w:val="000000" w:themeColor="text1"/>
        </w:rPr>
        <w:t>, 2004: </w:t>
      </w:r>
      <w:r w:rsidRPr="003B3EBB">
        <w:rPr>
          <w:rFonts w:eastAsia="Cambria"/>
          <w:color w:val="000000" w:themeColor="text1"/>
        </w:rPr>
        <w:t>Satellite and CALJET aircraft observations of atmospheric rivers over the eastern North Pacific Ocean during the winter of 1997/98</w:t>
      </w:r>
      <w:r w:rsidRPr="003B3EBB">
        <w:rPr>
          <w:color w:val="000000" w:themeColor="text1"/>
        </w:rPr>
        <w:t>. </w:t>
      </w:r>
      <w:r w:rsidRPr="003B3EBB">
        <w:rPr>
          <w:i/>
          <w:iCs/>
          <w:color w:val="000000" w:themeColor="text1"/>
        </w:rPr>
        <w:t xml:space="preserve">Mon. </w:t>
      </w:r>
      <w:proofErr w:type="spellStart"/>
      <w:r w:rsidRPr="003B3EBB">
        <w:rPr>
          <w:i/>
          <w:iCs/>
          <w:color w:val="000000" w:themeColor="text1"/>
        </w:rPr>
        <w:t>Wea</w:t>
      </w:r>
      <w:proofErr w:type="spellEnd"/>
      <w:r w:rsidRPr="003B3EBB">
        <w:rPr>
          <w:i/>
          <w:iCs/>
          <w:color w:val="000000" w:themeColor="text1"/>
        </w:rPr>
        <w:t>. Rev.</w:t>
      </w:r>
      <w:r w:rsidRPr="003B3EBB">
        <w:rPr>
          <w:color w:val="000000" w:themeColor="text1"/>
        </w:rPr>
        <w:t>, </w:t>
      </w:r>
      <w:r w:rsidRPr="003B3EBB">
        <w:rPr>
          <w:b/>
          <w:bCs/>
          <w:color w:val="000000" w:themeColor="text1"/>
        </w:rPr>
        <w:t>132</w:t>
      </w:r>
      <w:r w:rsidRPr="003B3EBB">
        <w:rPr>
          <w:color w:val="000000" w:themeColor="text1"/>
        </w:rPr>
        <w:t xml:space="preserve">, 1721–1745, </w:t>
      </w:r>
      <w:proofErr w:type="spellStart"/>
      <w:r w:rsidRPr="003B3EBB">
        <w:rPr>
          <w:color w:val="000000" w:themeColor="text1"/>
        </w:rPr>
        <w:t>doi</w:t>
      </w:r>
      <w:proofErr w:type="spellEnd"/>
      <w:r w:rsidRPr="003B3EBB">
        <w:rPr>
          <w:color w:val="000000" w:themeColor="text1"/>
        </w:rPr>
        <w:t>:</w:t>
      </w:r>
      <w:r w:rsidR="00EA2DCD" w:rsidRPr="003B3EBB">
        <w:rPr>
          <w:rFonts w:eastAsia="Cambria"/>
          <w:color w:val="000000" w:themeColor="text1"/>
        </w:rPr>
        <w:t xml:space="preserve"> </w:t>
      </w:r>
      <w:r w:rsidRPr="003B3EBB">
        <w:rPr>
          <w:rFonts w:eastAsia="Cambria"/>
          <w:color w:val="000000" w:themeColor="text1"/>
        </w:rPr>
        <w:t>10.1175/1520-0493(2004)132&lt;</w:t>
      </w:r>
      <w:proofErr w:type="gramStart"/>
      <w:r w:rsidRPr="003B3EBB">
        <w:rPr>
          <w:rFonts w:eastAsia="Cambria"/>
          <w:color w:val="000000" w:themeColor="text1"/>
        </w:rPr>
        <w:t>1721:SACAOO</w:t>
      </w:r>
      <w:proofErr w:type="gramEnd"/>
      <w:r w:rsidRPr="003B3EBB">
        <w:rPr>
          <w:rFonts w:eastAsia="Cambria"/>
          <w:color w:val="000000" w:themeColor="text1"/>
        </w:rPr>
        <w:t>&gt;2.0.CO;2</w:t>
      </w:r>
      <w:r w:rsidRPr="003B3EBB">
        <w:rPr>
          <w:color w:val="000000" w:themeColor="text1"/>
        </w:rPr>
        <w:t>.</w:t>
      </w:r>
    </w:p>
    <w:p w14:paraId="689741F9" w14:textId="281FDBCA" w:rsidR="00F77931" w:rsidRPr="003B3EBB" w:rsidRDefault="00F77931" w:rsidP="00F77931">
      <w:pPr>
        <w:spacing w:line="480" w:lineRule="auto"/>
        <w:ind w:left="720" w:hanging="720"/>
        <w:rPr>
          <w:color w:val="000000" w:themeColor="text1"/>
        </w:rPr>
      </w:pPr>
      <w:r w:rsidRPr="003B3EBB">
        <w:rPr>
          <w:rFonts w:eastAsia="Cambria"/>
          <w:color w:val="000000" w:themeColor="text1"/>
        </w:rPr>
        <w:lastRenderedPageBreak/>
        <w:t>Ralph, </w:t>
      </w:r>
      <w:r w:rsidRPr="003B3EBB">
        <w:rPr>
          <w:color w:val="000000" w:themeColor="text1"/>
        </w:rPr>
        <w:t>F. M., M. D.</w:t>
      </w:r>
      <w:r w:rsidRPr="003B3EBB">
        <w:rPr>
          <w:rFonts w:eastAsia="Cambria"/>
          <w:color w:val="000000" w:themeColor="text1"/>
        </w:rPr>
        <w:t> </w:t>
      </w:r>
      <w:proofErr w:type="spellStart"/>
      <w:r w:rsidRPr="003B3EBB">
        <w:rPr>
          <w:rFonts w:eastAsia="Cambria"/>
          <w:color w:val="000000" w:themeColor="text1"/>
        </w:rPr>
        <w:t>Dettinger</w:t>
      </w:r>
      <w:proofErr w:type="spellEnd"/>
      <w:r w:rsidRPr="003B3EBB">
        <w:rPr>
          <w:color w:val="000000" w:themeColor="text1"/>
        </w:rPr>
        <w:t>, M. M.</w:t>
      </w:r>
      <w:r w:rsidRPr="003B3EBB">
        <w:rPr>
          <w:rFonts w:eastAsia="Cambria"/>
          <w:color w:val="000000" w:themeColor="text1"/>
        </w:rPr>
        <w:t> Cairns</w:t>
      </w:r>
      <w:r w:rsidRPr="003B3EBB">
        <w:rPr>
          <w:color w:val="000000" w:themeColor="text1"/>
        </w:rPr>
        <w:t>, T. J.</w:t>
      </w:r>
      <w:r w:rsidRPr="003B3EBB">
        <w:rPr>
          <w:rFonts w:eastAsia="Cambria"/>
          <w:color w:val="000000" w:themeColor="text1"/>
        </w:rPr>
        <w:t> Galarneau</w:t>
      </w:r>
      <w:r w:rsidRPr="003B3EBB">
        <w:rPr>
          <w:color w:val="000000" w:themeColor="text1"/>
        </w:rPr>
        <w:t>, and J.</w:t>
      </w:r>
      <w:r w:rsidRPr="003B3EBB">
        <w:rPr>
          <w:rFonts w:eastAsia="Cambria"/>
          <w:color w:val="000000" w:themeColor="text1"/>
        </w:rPr>
        <w:t> </w:t>
      </w:r>
      <w:proofErr w:type="spellStart"/>
      <w:r w:rsidRPr="003B3EBB">
        <w:rPr>
          <w:rFonts w:eastAsia="Cambria"/>
          <w:color w:val="000000" w:themeColor="text1"/>
        </w:rPr>
        <w:t>Eylander</w:t>
      </w:r>
      <w:proofErr w:type="spellEnd"/>
      <w:r w:rsidRPr="003B3EBB">
        <w:rPr>
          <w:color w:val="000000" w:themeColor="text1"/>
        </w:rPr>
        <w:t>, 2018: </w:t>
      </w:r>
      <w:r w:rsidRPr="003B3EBB">
        <w:rPr>
          <w:rFonts w:eastAsia="Cambria"/>
          <w:color w:val="000000" w:themeColor="text1"/>
        </w:rPr>
        <w:t>Defining “atmospheric river”: How the </w:t>
      </w:r>
      <w:r w:rsidRPr="003B3EBB">
        <w:rPr>
          <w:rFonts w:eastAsia="Cambria"/>
          <w:i/>
          <w:iCs/>
          <w:color w:val="000000" w:themeColor="text1"/>
        </w:rPr>
        <w:t>Glossary of Meteorology</w:t>
      </w:r>
      <w:r w:rsidRPr="003B3EBB">
        <w:rPr>
          <w:rFonts w:eastAsia="Cambria"/>
          <w:color w:val="000000" w:themeColor="text1"/>
        </w:rPr>
        <w:t> helped resolve a debate</w:t>
      </w:r>
      <w:r w:rsidRPr="003B3EBB">
        <w:rPr>
          <w:color w:val="000000" w:themeColor="text1"/>
        </w:rPr>
        <w:t>. </w:t>
      </w:r>
      <w:r w:rsidRPr="003B3EBB">
        <w:rPr>
          <w:i/>
          <w:iCs/>
          <w:color w:val="000000" w:themeColor="text1"/>
        </w:rPr>
        <w:t>Bull. Amer. Meteor. Soc.</w:t>
      </w:r>
      <w:r w:rsidRPr="003B3EBB">
        <w:rPr>
          <w:color w:val="000000" w:themeColor="text1"/>
        </w:rPr>
        <w:t>, </w:t>
      </w:r>
      <w:r w:rsidRPr="003B3EBB">
        <w:rPr>
          <w:b/>
          <w:bCs/>
          <w:color w:val="000000" w:themeColor="text1"/>
        </w:rPr>
        <w:t>99</w:t>
      </w:r>
      <w:r w:rsidRPr="003B3EBB">
        <w:rPr>
          <w:color w:val="000000" w:themeColor="text1"/>
        </w:rPr>
        <w:t>, 837–839, </w:t>
      </w:r>
      <w:proofErr w:type="spellStart"/>
      <w:r w:rsidR="00EA2DCD" w:rsidRPr="003B3EBB">
        <w:rPr>
          <w:color w:val="000000" w:themeColor="text1"/>
        </w:rPr>
        <w:t>doi</w:t>
      </w:r>
      <w:proofErr w:type="spellEnd"/>
      <w:r w:rsidR="00EA2DCD" w:rsidRPr="003B3EBB">
        <w:rPr>
          <w:color w:val="000000" w:themeColor="text1"/>
        </w:rPr>
        <w:t xml:space="preserve">: </w:t>
      </w:r>
      <w:r w:rsidRPr="003B3EBB">
        <w:rPr>
          <w:rFonts w:eastAsia="Cambria"/>
          <w:color w:val="000000" w:themeColor="text1"/>
        </w:rPr>
        <w:t>10.1175/BAMS-D-17-0157.1</w:t>
      </w:r>
    </w:p>
    <w:p w14:paraId="385AB420" w14:textId="0A1AD5B9" w:rsidR="00F77931" w:rsidRPr="003B3EBB" w:rsidRDefault="00F77931" w:rsidP="00F77931">
      <w:pPr>
        <w:spacing w:line="480" w:lineRule="auto"/>
        <w:ind w:left="720" w:hanging="720"/>
        <w:rPr>
          <w:color w:val="000000" w:themeColor="text1"/>
        </w:rPr>
      </w:pPr>
      <w:r w:rsidRPr="003B3EBB">
        <w:rPr>
          <w:color w:val="000000" w:themeColor="text1"/>
        </w:rPr>
        <w:t xml:space="preserve">Ralph, F. M., and Coauthors, 2019: A scale to characterize the strength of impacts of atmospheric rivers. </w:t>
      </w:r>
      <w:r w:rsidRPr="003B3EBB">
        <w:rPr>
          <w:i/>
          <w:color w:val="000000" w:themeColor="text1"/>
        </w:rPr>
        <w:t>Bull. Amer. Meteor. Soc.</w:t>
      </w:r>
      <w:r w:rsidRPr="003B3EBB">
        <w:rPr>
          <w:color w:val="000000" w:themeColor="text1"/>
        </w:rPr>
        <w:t xml:space="preserve">, </w:t>
      </w:r>
      <w:r w:rsidRPr="003B3EBB">
        <w:rPr>
          <w:b/>
          <w:color w:val="000000" w:themeColor="text1"/>
        </w:rPr>
        <w:t>100</w:t>
      </w:r>
      <w:r w:rsidRPr="003B3EBB">
        <w:rPr>
          <w:color w:val="000000" w:themeColor="text1"/>
        </w:rPr>
        <w:t xml:space="preserve">, 269–289, </w:t>
      </w:r>
      <w:proofErr w:type="spellStart"/>
      <w:r w:rsidRPr="003B3EBB">
        <w:rPr>
          <w:color w:val="000000" w:themeColor="text1"/>
        </w:rPr>
        <w:t>doi</w:t>
      </w:r>
      <w:proofErr w:type="spellEnd"/>
      <w:r w:rsidRPr="003B3EBB">
        <w:rPr>
          <w:color w:val="000000" w:themeColor="text1"/>
        </w:rPr>
        <w:t>: 10.1175/BAMS-D-18-0023.1.</w:t>
      </w:r>
    </w:p>
    <w:p w14:paraId="63A6D791" w14:textId="312D5522" w:rsidR="00F77931" w:rsidRPr="003B3EBB" w:rsidRDefault="00F77931" w:rsidP="00F77931">
      <w:pPr>
        <w:spacing w:line="480" w:lineRule="auto"/>
        <w:ind w:left="720" w:hanging="720"/>
        <w:rPr>
          <w:color w:val="000000" w:themeColor="text1"/>
        </w:rPr>
      </w:pPr>
      <w:r w:rsidRPr="003B3EBB">
        <w:rPr>
          <w:color w:val="000000" w:themeColor="text1"/>
        </w:rPr>
        <w:t>Riehl, H., 1962: Jet streams of the atmosphere. Dept. of Atmospheric Science Tech. Rep. 32, Colorado State University, Fort Collins, CO, 117 pp.</w:t>
      </w:r>
    </w:p>
    <w:p w14:paraId="70D47969" w14:textId="1FD7C210" w:rsidR="00F77931" w:rsidRPr="003B3EBB" w:rsidRDefault="00F77931" w:rsidP="00F77931">
      <w:pPr>
        <w:spacing w:line="480" w:lineRule="auto"/>
        <w:ind w:left="720" w:hanging="720"/>
        <w:rPr>
          <w:color w:val="000000" w:themeColor="text1"/>
        </w:rPr>
      </w:pPr>
      <w:proofErr w:type="spellStart"/>
      <w:r w:rsidRPr="003B3EBB">
        <w:rPr>
          <w:color w:val="000000" w:themeColor="text1"/>
        </w:rPr>
        <w:t>Rotunno</w:t>
      </w:r>
      <w:proofErr w:type="spellEnd"/>
      <w:r w:rsidRPr="003B3EBB">
        <w:rPr>
          <w:color w:val="000000" w:themeColor="text1"/>
        </w:rPr>
        <w:t xml:space="preserve">, R., W. C. </w:t>
      </w:r>
      <w:proofErr w:type="spellStart"/>
      <w:r w:rsidRPr="003B3EBB">
        <w:rPr>
          <w:color w:val="000000" w:themeColor="text1"/>
        </w:rPr>
        <w:t>Skamarock</w:t>
      </w:r>
      <w:proofErr w:type="spellEnd"/>
      <w:r w:rsidRPr="003B3EBB">
        <w:rPr>
          <w:color w:val="000000" w:themeColor="text1"/>
        </w:rPr>
        <w:t xml:space="preserve">, and C. Snyder, 1994: An analysis of frontogenesis in numerical simulations of baroclinic waves. </w:t>
      </w:r>
      <w:r w:rsidRPr="003B3EBB">
        <w:rPr>
          <w:i/>
          <w:color w:val="000000" w:themeColor="text1"/>
        </w:rPr>
        <w:t>J. Atmos. Sci.</w:t>
      </w:r>
      <w:r w:rsidRPr="003B3EBB">
        <w:rPr>
          <w:color w:val="000000" w:themeColor="text1"/>
        </w:rPr>
        <w:t xml:space="preserve">, </w:t>
      </w:r>
      <w:r w:rsidRPr="003B3EBB">
        <w:rPr>
          <w:b/>
          <w:color w:val="000000" w:themeColor="text1"/>
        </w:rPr>
        <w:t>51</w:t>
      </w:r>
      <w:r w:rsidRPr="003B3EBB">
        <w:rPr>
          <w:color w:val="000000" w:themeColor="text1"/>
        </w:rPr>
        <w:t xml:space="preserve">, 3373–3398, </w:t>
      </w:r>
      <w:proofErr w:type="spellStart"/>
      <w:r w:rsidRPr="003B3EBB">
        <w:rPr>
          <w:color w:val="000000" w:themeColor="text1"/>
        </w:rPr>
        <w:t>doi</w:t>
      </w:r>
      <w:proofErr w:type="spellEnd"/>
      <w:r w:rsidRPr="003B3EBB">
        <w:rPr>
          <w:color w:val="000000" w:themeColor="text1"/>
        </w:rPr>
        <w:t>:</w:t>
      </w:r>
      <w:r w:rsidR="00EA2DCD" w:rsidRPr="003B3EBB">
        <w:rPr>
          <w:color w:val="000000" w:themeColor="text1"/>
        </w:rPr>
        <w:t xml:space="preserve"> </w:t>
      </w:r>
      <w:r w:rsidRPr="003B3EBB">
        <w:rPr>
          <w:color w:val="000000" w:themeColor="text1"/>
        </w:rPr>
        <w:t>10.1175/1520- 0469(1994)051,</w:t>
      </w:r>
      <w:proofErr w:type="gramStart"/>
      <w:r w:rsidRPr="003B3EBB">
        <w:rPr>
          <w:color w:val="000000" w:themeColor="text1"/>
        </w:rPr>
        <w:t>3373:AAOFIN.2.0.CO</w:t>
      </w:r>
      <w:proofErr w:type="gramEnd"/>
      <w:r w:rsidRPr="003B3EBB">
        <w:rPr>
          <w:color w:val="000000" w:themeColor="text1"/>
        </w:rPr>
        <w:t>;2</w:t>
      </w:r>
      <w:r w:rsidR="003B3EBB" w:rsidRPr="003B3EBB">
        <w:rPr>
          <w:color w:val="000000" w:themeColor="text1"/>
        </w:rPr>
        <w:t>.</w:t>
      </w:r>
    </w:p>
    <w:p w14:paraId="706FD98C" w14:textId="2E7938A1" w:rsidR="00F77931" w:rsidRPr="003B3EBB" w:rsidRDefault="00F77931" w:rsidP="00F77931">
      <w:pPr>
        <w:spacing w:line="480" w:lineRule="auto"/>
        <w:ind w:left="720" w:hanging="720"/>
        <w:rPr>
          <w:color w:val="000000" w:themeColor="text1"/>
        </w:rPr>
      </w:pPr>
      <w:r w:rsidRPr="003B3EBB">
        <w:rPr>
          <w:rFonts w:eastAsia="Cambria"/>
          <w:color w:val="000000" w:themeColor="text1"/>
        </w:rPr>
        <w:t>Roundy, </w:t>
      </w:r>
      <w:r w:rsidRPr="003B3EBB">
        <w:rPr>
          <w:color w:val="000000" w:themeColor="text1"/>
        </w:rPr>
        <w:t>P. E., K.</w:t>
      </w:r>
      <w:r w:rsidRPr="003B3EBB">
        <w:rPr>
          <w:rFonts w:eastAsia="Cambria"/>
          <w:color w:val="000000" w:themeColor="text1"/>
        </w:rPr>
        <w:t> MacRitchie</w:t>
      </w:r>
      <w:r w:rsidRPr="003B3EBB">
        <w:rPr>
          <w:color w:val="000000" w:themeColor="text1"/>
        </w:rPr>
        <w:t>, J.</w:t>
      </w:r>
      <w:r w:rsidRPr="003B3EBB">
        <w:rPr>
          <w:rFonts w:eastAsia="Cambria"/>
          <w:color w:val="000000" w:themeColor="text1"/>
        </w:rPr>
        <w:t> </w:t>
      </w:r>
      <w:proofErr w:type="spellStart"/>
      <w:r w:rsidRPr="003B3EBB">
        <w:rPr>
          <w:rFonts w:eastAsia="Cambria"/>
          <w:color w:val="000000" w:themeColor="text1"/>
        </w:rPr>
        <w:t>Asuma</w:t>
      </w:r>
      <w:proofErr w:type="spellEnd"/>
      <w:r w:rsidRPr="003B3EBB">
        <w:rPr>
          <w:color w:val="000000" w:themeColor="text1"/>
        </w:rPr>
        <w:t>, and T.</w:t>
      </w:r>
      <w:r w:rsidRPr="003B3EBB">
        <w:rPr>
          <w:rFonts w:eastAsia="Cambria"/>
          <w:color w:val="000000" w:themeColor="text1"/>
        </w:rPr>
        <w:t> </w:t>
      </w:r>
      <w:proofErr w:type="spellStart"/>
      <w:r w:rsidRPr="003B3EBB">
        <w:rPr>
          <w:rFonts w:eastAsia="Cambria"/>
          <w:color w:val="000000" w:themeColor="text1"/>
        </w:rPr>
        <w:t>Melino</w:t>
      </w:r>
      <w:proofErr w:type="spellEnd"/>
      <w:r w:rsidRPr="003B3EBB">
        <w:rPr>
          <w:color w:val="000000" w:themeColor="text1"/>
        </w:rPr>
        <w:t>, 2010: </w:t>
      </w:r>
      <w:r w:rsidRPr="003B3EBB">
        <w:rPr>
          <w:rFonts w:eastAsia="Cambria"/>
          <w:color w:val="000000" w:themeColor="text1"/>
        </w:rPr>
        <w:t>Modulation of the global atmospheric circulation by combined activity in the Madden–Julian oscillation and the El Niño–Southern Oscillation during boreal winter</w:t>
      </w:r>
      <w:r w:rsidRPr="003B3EBB">
        <w:rPr>
          <w:color w:val="000000" w:themeColor="text1"/>
        </w:rPr>
        <w:t>. </w:t>
      </w:r>
      <w:r w:rsidRPr="003B3EBB">
        <w:rPr>
          <w:i/>
          <w:iCs/>
          <w:color w:val="000000" w:themeColor="text1"/>
        </w:rPr>
        <w:t>J. Climate</w:t>
      </w:r>
      <w:r w:rsidRPr="003B3EBB">
        <w:rPr>
          <w:color w:val="000000" w:themeColor="text1"/>
        </w:rPr>
        <w:t>, </w:t>
      </w:r>
      <w:r w:rsidRPr="003B3EBB">
        <w:rPr>
          <w:b/>
          <w:bCs/>
          <w:color w:val="000000" w:themeColor="text1"/>
        </w:rPr>
        <w:t>23</w:t>
      </w:r>
      <w:r w:rsidRPr="003B3EBB">
        <w:rPr>
          <w:color w:val="000000" w:themeColor="text1"/>
        </w:rPr>
        <w:t xml:space="preserve">, 4045–4059, </w:t>
      </w:r>
      <w:proofErr w:type="spellStart"/>
      <w:r w:rsidRPr="003B3EBB">
        <w:rPr>
          <w:color w:val="000000" w:themeColor="text1"/>
        </w:rPr>
        <w:t>doi</w:t>
      </w:r>
      <w:proofErr w:type="spellEnd"/>
      <w:r w:rsidRPr="003B3EBB">
        <w:rPr>
          <w:color w:val="000000" w:themeColor="text1"/>
        </w:rPr>
        <w:t>:</w:t>
      </w:r>
      <w:r w:rsidR="00EA2DCD" w:rsidRPr="003B3EBB">
        <w:rPr>
          <w:color w:val="000000" w:themeColor="text1"/>
        </w:rPr>
        <w:t xml:space="preserve"> </w:t>
      </w:r>
      <w:r w:rsidRPr="003B3EBB">
        <w:rPr>
          <w:color w:val="000000" w:themeColor="text1"/>
        </w:rPr>
        <w:t xml:space="preserve"> </w:t>
      </w:r>
      <w:r w:rsidRPr="003B3EBB">
        <w:rPr>
          <w:rFonts w:eastAsia="Cambria"/>
          <w:color w:val="000000" w:themeColor="text1"/>
        </w:rPr>
        <w:t>10.1175/2010JCLI3446.1</w:t>
      </w:r>
      <w:r w:rsidRPr="003B3EBB">
        <w:rPr>
          <w:color w:val="000000" w:themeColor="text1"/>
        </w:rPr>
        <w:t>.</w:t>
      </w:r>
    </w:p>
    <w:p w14:paraId="5FCF4C0D" w14:textId="5DE49E18" w:rsidR="00913654" w:rsidRPr="003B3EBB" w:rsidRDefault="00F77931" w:rsidP="00913654">
      <w:pPr>
        <w:spacing w:line="480" w:lineRule="auto"/>
        <w:ind w:left="720" w:hanging="720"/>
        <w:rPr>
          <w:color w:val="000000" w:themeColor="text1"/>
        </w:rPr>
      </w:pPr>
      <w:proofErr w:type="spellStart"/>
      <w:r w:rsidRPr="003B3EBB">
        <w:rPr>
          <w:color w:val="000000" w:themeColor="text1"/>
        </w:rPr>
        <w:t>Saha</w:t>
      </w:r>
      <w:proofErr w:type="spellEnd"/>
      <w:r w:rsidRPr="003B3EBB">
        <w:rPr>
          <w:color w:val="000000" w:themeColor="text1"/>
        </w:rPr>
        <w:t xml:space="preserve">, S., and Coauthors, 2010: The NCEP Climate Forecast System Reanalysis. </w:t>
      </w:r>
      <w:r w:rsidRPr="003B3EBB">
        <w:rPr>
          <w:i/>
          <w:color w:val="000000" w:themeColor="text1"/>
        </w:rPr>
        <w:t>Bull. Amer. Meteor. Soc.</w:t>
      </w:r>
      <w:r w:rsidRPr="003B3EBB">
        <w:rPr>
          <w:color w:val="000000" w:themeColor="text1"/>
        </w:rPr>
        <w:t xml:space="preserve">, </w:t>
      </w:r>
      <w:r w:rsidRPr="003B3EBB">
        <w:rPr>
          <w:b/>
          <w:color w:val="000000" w:themeColor="text1"/>
        </w:rPr>
        <w:t>91</w:t>
      </w:r>
      <w:r w:rsidRPr="003B3EBB">
        <w:rPr>
          <w:color w:val="000000" w:themeColor="text1"/>
        </w:rPr>
        <w:t xml:space="preserve">, 1015–1057, </w:t>
      </w:r>
      <w:proofErr w:type="spellStart"/>
      <w:r w:rsidRPr="003B3EBB">
        <w:rPr>
          <w:color w:val="000000" w:themeColor="text1"/>
        </w:rPr>
        <w:t>doi</w:t>
      </w:r>
      <w:proofErr w:type="spellEnd"/>
      <w:r w:rsidRPr="003B3EBB">
        <w:rPr>
          <w:color w:val="000000" w:themeColor="text1"/>
        </w:rPr>
        <w:t>: 10.1175/2010BAMS3001.1.</w:t>
      </w:r>
    </w:p>
    <w:p w14:paraId="075BD08F" w14:textId="76556C27" w:rsidR="00A56C44" w:rsidRDefault="00A56C44" w:rsidP="00F77931">
      <w:pPr>
        <w:spacing w:line="480" w:lineRule="auto"/>
        <w:ind w:left="720" w:hanging="720"/>
        <w:rPr>
          <w:color w:val="000000" w:themeColor="text1"/>
        </w:rPr>
      </w:pPr>
      <w:r>
        <w:rPr>
          <w:color w:val="000000" w:themeColor="text1"/>
        </w:rPr>
        <w:t>Schultz, D. M.</w:t>
      </w:r>
      <w:r w:rsidRPr="00A56C44">
        <w:rPr>
          <w:color w:val="000000" w:themeColor="text1"/>
        </w:rPr>
        <w:t xml:space="preserve">, 2013: Comment on ‘The influence of rotational frontogenesis and its associated </w:t>
      </w:r>
      <w:proofErr w:type="spellStart"/>
      <w:r w:rsidRPr="00A56C44">
        <w:rPr>
          <w:color w:val="000000" w:themeColor="text1"/>
        </w:rPr>
        <w:t>shearwise</w:t>
      </w:r>
      <w:proofErr w:type="spellEnd"/>
      <w:r w:rsidRPr="00A56C44">
        <w:rPr>
          <w:color w:val="000000" w:themeColor="text1"/>
        </w:rPr>
        <w:t xml:space="preserve"> vertical motion on the development of an upper-level front’ by A. A. Lang and J. E. Martin (January 2010, 136: 239–252). </w:t>
      </w:r>
      <w:r w:rsidRPr="00A56C44">
        <w:rPr>
          <w:i/>
          <w:color w:val="000000" w:themeColor="text1"/>
        </w:rPr>
        <w:t>Quart. J. Roy. Meteor. Soc.</w:t>
      </w:r>
      <w:r w:rsidRPr="00A56C44">
        <w:rPr>
          <w:color w:val="000000" w:themeColor="text1"/>
        </w:rPr>
        <w:t xml:space="preserve">, </w:t>
      </w:r>
      <w:r w:rsidRPr="00B93AB2">
        <w:rPr>
          <w:b/>
          <w:color w:val="000000" w:themeColor="text1"/>
        </w:rPr>
        <w:t>139</w:t>
      </w:r>
      <w:r w:rsidRPr="00A56C44">
        <w:rPr>
          <w:color w:val="000000" w:themeColor="text1"/>
        </w:rPr>
        <w:t xml:space="preserve">, 269–272, https://doi.org/10.1002/qj.1871. </w:t>
      </w:r>
    </w:p>
    <w:p w14:paraId="77364149" w14:textId="5275AC32" w:rsidR="00F77931" w:rsidRPr="003B3EBB" w:rsidRDefault="00F77931" w:rsidP="00F77931">
      <w:pPr>
        <w:spacing w:line="480" w:lineRule="auto"/>
        <w:ind w:left="720" w:hanging="720"/>
        <w:rPr>
          <w:color w:val="000000" w:themeColor="text1"/>
        </w:rPr>
      </w:pPr>
      <w:r w:rsidRPr="003B3EBB">
        <w:rPr>
          <w:color w:val="000000" w:themeColor="text1"/>
        </w:rPr>
        <w:lastRenderedPageBreak/>
        <w:t>Schultz, D. M., and C. A. Doswell III, 1999: Conceptual models of upper</w:t>
      </w:r>
      <w:r w:rsidR="001C3033" w:rsidRPr="003B3EBB">
        <w:rPr>
          <w:color w:val="000000" w:themeColor="text1"/>
        </w:rPr>
        <w:t>-</w:t>
      </w:r>
      <w:r w:rsidRPr="003B3EBB">
        <w:rPr>
          <w:color w:val="000000" w:themeColor="text1"/>
        </w:rPr>
        <w:t xml:space="preserve">level frontogenesis in south-westerly and north-westerly flow. </w:t>
      </w:r>
      <w:r w:rsidRPr="003B3EBB">
        <w:rPr>
          <w:i/>
          <w:color w:val="000000" w:themeColor="text1"/>
        </w:rPr>
        <w:t>Quart. J. Roy. Meteor. Soc.</w:t>
      </w:r>
      <w:r w:rsidRPr="003B3EBB">
        <w:rPr>
          <w:color w:val="000000" w:themeColor="text1"/>
        </w:rPr>
        <w:t xml:space="preserve">, </w:t>
      </w:r>
      <w:r w:rsidRPr="003B3EBB">
        <w:rPr>
          <w:b/>
          <w:color w:val="000000" w:themeColor="text1"/>
        </w:rPr>
        <w:t>125</w:t>
      </w:r>
      <w:r w:rsidRPr="003B3EBB">
        <w:rPr>
          <w:color w:val="000000" w:themeColor="text1"/>
        </w:rPr>
        <w:t xml:space="preserve">, 2535–2562, </w:t>
      </w:r>
      <w:proofErr w:type="spellStart"/>
      <w:r w:rsidRPr="003B3EBB">
        <w:rPr>
          <w:color w:val="000000" w:themeColor="text1"/>
        </w:rPr>
        <w:t>doi</w:t>
      </w:r>
      <w:proofErr w:type="spellEnd"/>
      <w:r w:rsidRPr="003B3EBB">
        <w:rPr>
          <w:color w:val="000000" w:themeColor="text1"/>
        </w:rPr>
        <w:t>: 10.1002/qj.49712555910.</w:t>
      </w:r>
    </w:p>
    <w:p w14:paraId="234AEF69" w14:textId="31D3E777" w:rsidR="00F77931" w:rsidRPr="003B3EBB" w:rsidRDefault="00F77931" w:rsidP="00F77931">
      <w:pPr>
        <w:spacing w:line="480" w:lineRule="auto"/>
        <w:ind w:left="720" w:hanging="720"/>
        <w:rPr>
          <w:color w:val="000000" w:themeColor="text1"/>
        </w:rPr>
      </w:pPr>
      <w:r w:rsidRPr="003B3EBB">
        <w:rPr>
          <w:color w:val="000000" w:themeColor="text1"/>
        </w:rPr>
        <w:t xml:space="preserve">Schultz, D. M., and F. Sanders, 2002: Upper-level frontogenesis associated with the birth of mobile troughs in northwesterly flow. </w:t>
      </w:r>
      <w:r w:rsidRPr="003B3EBB">
        <w:rPr>
          <w:i/>
          <w:color w:val="000000" w:themeColor="text1"/>
        </w:rPr>
        <w:t xml:space="preserve">Mon. </w:t>
      </w:r>
      <w:proofErr w:type="spellStart"/>
      <w:r w:rsidRPr="003B3EBB">
        <w:rPr>
          <w:i/>
          <w:color w:val="000000" w:themeColor="text1"/>
        </w:rPr>
        <w:t>Wea</w:t>
      </w:r>
      <w:proofErr w:type="spellEnd"/>
      <w:r w:rsidRPr="003B3EBB">
        <w:rPr>
          <w:i/>
          <w:color w:val="000000" w:themeColor="text1"/>
        </w:rPr>
        <w:t>. Rev.</w:t>
      </w:r>
      <w:r w:rsidRPr="003B3EBB">
        <w:rPr>
          <w:color w:val="000000" w:themeColor="text1"/>
        </w:rPr>
        <w:t xml:space="preserve">, </w:t>
      </w:r>
      <w:r w:rsidRPr="003B3EBB">
        <w:rPr>
          <w:b/>
          <w:color w:val="000000" w:themeColor="text1"/>
        </w:rPr>
        <w:t>130</w:t>
      </w:r>
      <w:r w:rsidRPr="003B3EBB">
        <w:rPr>
          <w:color w:val="000000" w:themeColor="text1"/>
        </w:rPr>
        <w:t xml:space="preserve">, 2593–2610, </w:t>
      </w:r>
      <w:proofErr w:type="spellStart"/>
      <w:r w:rsidRPr="003B3EBB">
        <w:rPr>
          <w:color w:val="000000" w:themeColor="text1"/>
        </w:rPr>
        <w:t>doi</w:t>
      </w:r>
      <w:proofErr w:type="spellEnd"/>
      <w:r w:rsidRPr="003B3EBB">
        <w:rPr>
          <w:color w:val="000000" w:themeColor="text1"/>
        </w:rPr>
        <w:t>: 10.1175/1520-0493 (2002)130,</w:t>
      </w:r>
      <w:proofErr w:type="gramStart"/>
      <w:r w:rsidRPr="003B3EBB">
        <w:rPr>
          <w:color w:val="000000" w:themeColor="text1"/>
        </w:rPr>
        <w:t>2593:ULFAWT.2.0.CO</w:t>
      </w:r>
      <w:proofErr w:type="gramEnd"/>
      <w:r w:rsidRPr="003B3EBB">
        <w:rPr>
          <w:color w:val="000000" w:themeColor="text1"/>
        </w:rPr>
        <w:t>;2.</w:t>
      </w:r>
    </w:p>
    <w:p w14:paraId="07C28DD9" w14:textId="424484DE" w:rsidR="00F77931" w:rsidRPr="003B3EBB" w:rsidRDefault="00F77931" w:rsidP="00F77931">
      <w:pPr>
        <w:spacing w:line="480" w:lineRule="auto"/>
        <w:ind w:left="720" w:hanging="720"/>
        <w:rPr>
          <w:color w:val="000000" w:themeColor="text1"/>
        </w:rPr>
      </w:pPr>
      <w:r w:rsidRPr="003B3EBB">
        <w:rPr>
          <w:color w:val="000000" w:themeColor="text1"/>
        </w:rPr>
        <w:t>Shapiro, </w:t>
      </w:r>
      <w:r w:rsidRPr="003B3EBB">
        <w:rPr>
          <w:rFonts w:eastAsia="Cambria"/>
          <w:color w:val="000000" w:themeColor="text1"/>
        </w:rPr>
        <w:t>M. A.</w:t>
      </w:r>
      <w:r w:rsidRPr="003B3EBB">
        <w:rPr>
          <w:color w:val="000000" w:themeColor="text1"/>
        </w:rPr>
        <w:t xml:space="preserve">, 1981: Frontogenesis and </w:t>
      </w:r>
      <w:proofErr w:type="spellStart"/>
      <w:r w:rsidRPr="003B3EBB">
        <w:rPr>
          <w:color w:val="000000" w:themeColor="text1"/>
        </w:rPr>
        <w:t>geostrophically</w:t>
      </w:r>
      <w:proofErr w:type="spellEnd"/>
      <w:r w:rsidRPr="003B3EBB">
        <w:rPr>
          <w:color w:val="000000" w:themeColor="text1"/>
        </w:rPr>
        <w:t xml:space="preserve"> forced secondary circulations in the vicinity of jet stream-frontal zone systems. </w:t>
      </w:r>
      <w:r w:rsidRPr="003B3EBB">
        <w:rPr>
          <w:rFonts w:eastAsia="Cambria"/>
          <w:i/>
          <w:iCs/>
          <w:color w:val="000000" w:themeColor="text1"/>
        </w:rPr>
        <w:t>J. Atmos. Sci.</w:t>
      </w:r>
      <w:r w:rsidRPr="003B3EBB">
        <w:rPr>
          <w:color w:val="000000" w:themeColor="text1"/>
        </w:rPr>
        <w:t>, </w:t>
      </w:r>
      <w:r w:rsidRPr="003B3EBB">
        <w:rPr>
          <w:b/>
          <w:bCs/>
          <w:color w:val="000000" w:themeColor="text1"/>
        </w:rPr>
        <w:t>38</w:t>
      </w:r>
      <w:r w:rsidRPr="003B3EBB">
        <w:rPr>
          <w:color w:val="000000" w:themeColor="text1"/>
        </w:rPr>
        <w:t xml:space="preserve">, 954–973, </w:t>
      </w:r>
      <w:proofErr w:type="spellStart"/>
      <w:r w:rsidRPr="003B3EBB">
        <w:rPr>
          <w:color w:val="000000" w:themeColor="text1"/>
        </w:rPr>
        <w:t>doi</w:t>
      </w:r>
      <w:proofErr w:type="spellEnd"/>
      <w:r w:rsidRPr="003B3EBB">
        <w:rPr>
          <w:color w:val="000000" w:themeColor="text1"/>
        </w:rPr>
        <w:t>:</w:t>
      </w:r>
      <w:r w:rsidR="00EA2DCD" w:rsidRPr="003B3EBB">
        <w:rPr>
          <w:rFonts w:eastAsia="Cambria"/>
          <w:color w:val="000000" w:themeColor="text1"/>
        </w:rPr>
        <w:t xml:space="preserve"> </w:t>
      </w:r>
      <w:r w:rsidRPr="003B3EBB">
        <w:rPr>
          <w:rFonts w:eastAsia="Cambria"/>
          <w:color w:val="000000" w:themeColor="text1"/>
        </w:rPr>
        <w:t>10.1175/1520-0469(1981)038&lt;</w:t>
      </w:r>
      <w:proofErr w:type="gramStart"/>
      <w:r w:rsidRPr="003B3EBB">
        <w:rPr>
          <w:rFonts w:eastAsia="Cambria"/>
          <w:color w:val="000000" w:themeColor="text1"/>
        </w:rPr>
        <w:t>0954:FAGFSC</w:t>
      </w:r>
      <w:proofErr w:type="gramEnd"/>
      <w:r w:rsidRPr="003B3EBB">
        <w:rPr>
          <w:rFonts w:eastAsia="Cambria"/>
          <w:color w:val="000000" w:themeColor="text1"/>
        </w:rPr>
        <w:t>&gt;2.0.CO;2</w:t>
      </w:r>
      <w:r w:rsidRPr="003B3EBB">
        <w:rPr>
          <w:color w:val="000000" w:themeColor="text1"/>
        </w:rPr>
        <w:t>.</w:t>
      </w:r>
    </w:p>
    <w:p w14:paraId="1FDD5C49" w14:textId="3B872F4C" w:rsidR="00F77931" w:rsidRPr="003B3EBB" w:rsidRDefault="00F77931" w:rsidP="00F77931">
      <w:pPr>
        <w:spacing w:line="480" w:lineRule="auto"/>
        <w:ind w:left="720" w:hanging="720"/>
        <w:rPr>
          <w:color w:val="000000" w:themeColor="text1"/>
        </w:rPr>
      </w:pPr>
      <w:r w:rsidRPr="003B3EBB">
        <w:rPr>
          <w:color w:val="000000" w:themeColor="text1"/>
        </w:rPr>
        <w:t>Shapiro, </w:t>
      </w:r>
      <w:r w:rsidRPr="003B3EBB">
        <w:rPr>
          <w:rFonts w:eastAsia="Cambria"/>
          <w:color w:val="000000" w:themeColor="text1"/>
        </w:rPr>
        <w:t>M. A.</w:t>
      </w:r>
      <w:r w:rsidRPr="003B3EBB">
        <w:rPr>
          <w:color w:val="000000" w:themeColor="text1"/>
        </w:rPr>
        <w:t>, 1982: </w:t>
      </w:r>
      <w:r w:rsidRPr="003B3EBB">
        <w:rPr>
          <w:i/>
          <w:iCs/>
          <w:color w:val="000000" w:themeColor="text1"/>
        </w:rPr>
        <w:t>Mesoscale weather systems of the central United States.</w:t>
      </w:r>
      <w:r w:rsidRPr="003B3EBB">
        <w:rPr>
          <w:color w:val="000000" w:themeColor="text1"/>
        </w:rPr>
        <w:t> CIRES, 78 pp.</w:t>
      </w:r>
    </w:p>
    <w:p w14:paraId="035392FF" w14:textId="4FB404D8" w:rsidR="00F77931" w:rsidRPr="003B3EBB" w:rsidRDefault="00F77931" w:rsidP="00F77931">
      <w:pPr>
        <w:spacing w:line="480" w:lineRule="auto"/>
        <w:ind w:left="720" w:hanging="720"/>
        <w:rPr>
          <w:color w:val="000000" w:themeColor="text1"/>
        </w:rPr>
      </w:pPr>
      <w:r w:rsidRPr="003B3EBB">
        <w:rPr>
          <w:color w:val="000000" w:themeColor="text1"/>
        </w:rPr>
        <w:t xml:space="preserve">Shapiro, M. A., and D. Keyser, 1990: Fronts, jet streams, and the tropopause. </w:t>
      </w:r>
      <w:r w:rsidRPr="003B3EBB">
        <w:rPr>
          <w:i/>
          <w:color w:val="000000" w:themeColor="text1"/>
        </w:rPr>
        <w:t xml:space="preserve">Extratropical Cyclones: The Erik </w:t>
      </w:r>
      <w:proofErr w:type="spellStart"/>
      <w:r w:rsidRPr="003B3EBB">
        <w:rPr>
          <w:i/>
          <w:color w:val="000000" w:themeColor="text1"/>
        </w:rPr>
        <w:t>Palmén</w:t>
      </w:r>
      <w:proofErr w:type="spellEnd"/>
      <w:r w:rsidRPr="003B3EBB">
        <w:rPr>
          <w:i/>
          <w:color w:val="000000" w:themeColor="text1"/>
        </w:rPr>
        <w:t xml:space="preserve"> Memorial Volume</w:t>
      </w:r>
      <w:r w:rsidRPr="003B3EBB">
        <w:rPr>
          <w:color w:val="000000" w:themeColor="text1"/>
        </w:rPr>
        <w:t xml:space="preserve">, C. Newton and E. O. </w:t>
      </w:r>
      <w:proofErr w:type="spellStart"/>
      <w:r w:rsidRPr="003B3EBB">
        <w:rPr>
          <w:color w:val="000000" w:themeColor="text1"/>
        </w:rPr>
        <w:t>Holopainen</w:t>
      </w:r>
      <w:proofErr w:type="spellEnd"/>
      <w:r w:rsidRPr="003B3EBB">
        <w:rPr>
          <w:color w:val="000000" w:themeColor="text1"/>
        </w:rPr>
        <w:t>, Eds., Amer. Meteor. Soc., 167–191.</w:t>
      </w:r>
    </w:p>
    <w:p w14:paraId="482AC02A" w14:textId="3E49ED2E" w:rsidR="00913654" w:rsidRPr="003B3EBB" w:rsidRDefault="00913654" w:rsidP="00F77931">
      <w:pPr>
        <w:spacing w:line="480" w:lineRule="auto"/>
        <w:ind w:left="720" w:hanging="720"/>
        <w:rPr>
          <w:color w:val="000000" w:themeColor="text1"/>
        </w:rPr>
      </w:pPr>
      <w:r w:rsidRPr="003B3EBB">
        <w:rPr>
          <w:color w:val="000000" w:themeColor="text1"/>
        </w:rPr>
        <w:t xml:space="preserve">Son, S.-W., and S. Lee, 2005: The response of westerly jets to thermal driving in a primitive equation model. </w:t>
      </w:r>
      <w:r w:rsidRPr="003B3EBB">
        <w:rPr>
          <w:i/>
          <w:iCs/>
          <w:color w:val="000000" w:themeColor="text1"/>
        </w:rPr>
        <w:t>J. Atmos. Sci.</w:t>
      </w:r>
      <w:r w:rsidRPr="003B3EBB">
        <w:rPr>
          <w:color w:val="000000" w:themeColor="text1"/>
        </w:rPr>
        <w:t xml:space="preserve">, </w:t>
      </w:r>
      <w:r w:rsidRPr="003B3EBB">
        <w:rPr>
          <w:b/>
          <w:bCs/>
          <w:color w:val="000000" w:themeColor="text1"/>
        </w:rPr>
        <w:t>62</w:t>
      </w:r>
      <w:r w:rsidRPr="003B3EBB">
        <w:rPr>
          <w:color w:val="000000" w:themeColor="text1"/>
        </w:rPr>
        <w:t xml:space="preserve">, 3741–3757, </w:t>
      </w:r>
      <w:proofErr w:type="spellStart"/>
      <w:r w:rsidRPr="003B3EBB">
        <w:rPr>
          <w:color w:val="000000" w:themeColor="text1"/>
        </w:rPr>
        <w:t>doi</w:t>
      </w:r>
      <w:proofErr w:type="spellEnd"/>
      <w:r w:rsidRPr="003B3EBB">
        <w:rPr>
          <w:color w:val="000000" w:themeColor="text1"/>
        </w:rPr>
        <w:t>: 10.1175/JAS3571.1.</w:t>
      </w:r>
    </w:p>
    <w:p w14:paraId="351CDB5F" w14:textId="7A773F46" w:rsidR="00A66E55" w:rsidRPr="003B3EBB" w:rsidRDefault="00A66E55" w:rsidP="00F77931">
      <w:pPr>
        <w:spacing w:line="480" w:lineRule="auto"/>
        <w:ind w:left="720" w:hanging="720"/>
        <w:rPr>
          <w:color w:val="000000" w:themeColor="text1"/>
        </w:rPr>
      </w:pPr>
      <w:r w:rsidRPr="003B3EBB">
        <w:rPr>
          <w:color w:val="000000" w:themeColor="text1"/>
        </w:rPr>
        <w:t xml:space="preserve">Starr, V. P., 1948: An essay on the general circulation of the earth’s atmosphere. </w:t>
      </w:r>
      <w:r w:rsidRPr="003B3EBB">
        <w:rPr>
          <w:i/>
          <w:color w:val="000000" w:themeColor="text1"/>
        </w:rPr>
        <w:t>J. Meteor.</w:t>
      </w:r>
      <w:r w:rsidRPr="003B3EBB">
        <w:rPr>
          <w:color w:val="000000" w:themeColor="text1"/>
        </w:rPr>
        <w:t xml:space="preserve">, </w:t>
      </w:r>
      <w:r w:rsidRPr="003B3EBB">
        <w:rPr>
          <w:b/>
          <w:color w:val="000000" w:themeColor="text1"/>
        </w:rPr>
        <w:t>5</w:t>
      </w:r>
      <w:r w:rsidRPr="003B3EBB">
        <w:rPr>
          <w:color w:val="000000" w:themeColor="text1"/>
        </w:rPr>
        <w:t>, 39–43.</w:t>
      </w:r>
    </w:p>
    <w:p w14:paraId="46B9E4F8" w14:textId="4310AA14" w:rsidR="00F77931" w:rsidRDefault="00F77931" w:rsidP="00F77931">
      <w:pPr>
        <w:spacing w:line="480" w:lineRule="auto"/>
        <w:ind w:left="720" w:hanging="720"/>
        <w:rPr>
          <w:color w:val="000000" w:themeColor="text1"/>
        </w:rPr>
      </w:pPr>
      <w:r w:rsidRPr="003B3EBB">
        <w:rPr>
          <w:color w:val="000000" w:themeColor="text1"/>
        </w:rPr>
        <w:t>Sutcliffe, R. C., and J. K. Bannon, 1954: Seasonal changes in the upper-air conditions in the Mediterranean Middle East area. </w:t>
      </w:r>
      <w:r w:rsidRPr="003B3EBB">
        <w:rPr>
          <w:i/>
          <w:iCs/>
          <w:color w:val="000000" w:themeColor="text1"/>
        </w:rPr>
        <w:t>Proc. Int. Association of Meteorology</w:t>
      </w:r>
      <w:r w:rsidRPr="003B3EBB">
        <w:rPr>
          <w:color w:val="000000" w:themeColor="text1"/>
        </w:rPr>
        <w:t>, Rome, Italy, Int. Union of Geodesy and Geophysics. 322–334.</w:t>
      </w:r>
    </w:p>
    <w:p w14:paraId="71598B4B" w14:textId="6CEA4944" w:rsidR="006B4F7C" w:rsidRDefault="006B4F7C" w:rsidP="00F77931">
      <w:pPr>
        <w:spacing w:line="480" w:lineRule="auto"/>
        <w:ind w:left="720" w:hanging="720"/>
        <w:rPr>
          <w:color w:val="000000" w:themeColor="text1"/>
        </w:rPr>
      </w:pPr>
      <w:proofErr w:type="spellStart"/>
      <w:r w:rsidRPr="006B4F7C">
        <w:rPr>
          <w:color w:val="000000" w:themeColor="text1"/>
        </w:rPr>
        <w:t>Thorncroft</w:t>
      </w:r>
      <w:proofErr w:type="spellEnd"/>
      <w:r w:rsidRPr="006B4F7C">
        <w:rPr>
          <w:color w:val="000000" w:themeColor="text1"/>
        </w:rPr>
        <w:t xml:space="preserve">, C. D., B. J. Hoskins, and M. E. McIntyre, 1993: Two paradigms of baroclinic-wave life-cycle </w:t>
      </w:r>
      <w:proofErr w:type="spellStart"/>
      <w:r w:rsidRPr="006B4F7C">
        <w:rPr>
          <w:color w:val="000000" w:themeColor="text1"/>
        </w:rPr>
        <w:t>behaviour</w:t>
      </w:r>
      <w:proofErr w:type="spellEnd"/>
      <w:r w:rsidRPr="006B4F7C">
        <w:rPr>
          <w:color w:val="000000" w:themeColor="text1"/>
        </w:rPr>
        <w:t xml:space="preserve">. </w:t>
      </w:r>
      <w:r w:rsidRPr="00B93AB2">
        <w:rPr>
          <w:i/>
          <w:color w:val="000000" w:themeColor="text1"/>
        </w:rPr>
        <w:t>Quart. J. Roy. Meteor. Soc.</w:t>
      </w:r>
      <w:r w:rsidRPr="006B4F7C">
        <w:rPr>
          <w:color w:val="000000" w:themeColor="text1"/>
        </w:rPr>
        <w:t xml:space="preserve">, </w:t>
      </w:r>
      <w:r w:rsidRPr="00B93AB2">
        <w:rPr>
          <w:b/>
          <w:color w:val="000000" w:themeColor="text1"/>
        </w:rPr>
        <w:t>119</w:t>
      </w:r>
      <w:r w:rsidRPr="006B4F7C">
        <w:rPr>
          <w:color w:val="000000" w:themeColor="text1"/>
        </w:rPr>
        <w:t>, 17–55</w:t>
      </w:r>
      <w:r w:rsidR="00B93AB2">
        <w:rPr>
          <w:color w:val="000000" w:themeColor="text1"/>
        </w:rPr>
        <w:t xml:space="preserve">, </w:t>
      </w:r>
      <w:proofErr w:type="spellStart"/>
      <w:r w:rsidR="00B93AB2">
        <w:rPr>
          <w:color w:val="000000" w:themeColor="text1"/>
        </w:rPr>
        <w:t>doi</w:t>
      </w:r>
      <w:proofErr w:type="spellEnd"/>
      <w:r w:rsidR="00B93AB2">
        <w:rPr>
          <w:color w:val="000000" w:themeColor="text1"/>
        </w:rPr>
        <w:t xml:space="preserve">: </w:t>
      </w:r>
      <w:r w:rsidR="00B93AB2" w:rsidRPr="00B93AB2">
        <w:rPr>
          <w:color w:val="000000" w:themeColor="text1"/>
        </w:rPr>
        <w:t>10.1002/qj.49711950903</w:t>
      </w:r>
      <w:r w:rsidRPr="006B4F7C">
        <w:rPr>
          <w:color w:val="000000" w:themeColor="text1"/>
        </w:rPr>
        <w:t>.</w:t>
      </w:r>
    </w:p>
    <w:p w14:paraId="73099B87" w14:textId="7A97F709" w:rsidR="00C73291" w:rsidRPr="003B3EBB" w:rsidRDefault="00C73291" w:rsidP="00C73291">
      <w:pPr>
        <w:spacing w:line="480" w:lineRule="auto"/>
        <w:ind w:left="720" w:hanging="720"/>
        <w:rPr>
          <w:color w:val="000000" w:themeColor="text1"/>
        </w:rPr>
      </w:pPr>
      <w:r w:rsidRPr="00C73291">
        <w:rPr>
          <w:color w:val="000000" w:themeColor="text1"/>
        </w:rPr>
        <w:lastRenderedPageBreak/>
        <w:t xml:space="preserve">Wallace, J. M., and D. S. </w:t>
      </w:r>
      <w:proofErr w:type="spellStart"/>
      <w:r w:rsidRPr="00C73291">
        <w:rPr>
          <w:color w:val="000000" w:themeColor="text1"/>
        </w:rPr>
        <w:t>Gutzler</w:t>
      </w:r>
      <w:proofErr w:type="spellEnd"/>
      <w:r w:rsidRPr="00C73291">
        <w:rPr>
          <w:color w:val="000000" w:themeColor="text1"/>
        </w:rPr>
        <w:t xml:space="preserve">, 1981: Teleconnections in the geopotential height field during the Northern Hemisphere winter. </w:t>
      </w:r>
      <w:r w:rsidRPr="00C73291">
        <w:rPr>
          <w:i/>
          <w:iCs/>
          <w:color w:val="000000" w:themeColor="text1"/>
        </w:rPr>
        <w:t xml:space="preserve">Mon. </w:t>
      </w:r>
      <w:proofErr w:type="spellStart"/>
      <w:r w:rsidRPr="00C73291">
        <w:rPr>
          <w:i/>
          <w:iCs/>
          <w:color w:val="000000" w:themeColor="text1"/>
        </w:rPr>
        <w:t>Wea</w:t>
      </w:r>
      <w:proofErr w:type="spellEnd"/>
      <w:r w:rsidRPr="00C73291">
        <w:rPr>
          <w:i/>
          <w:iCs/>
          <w:color w:val="000000" w:themeColor="text1"/>
        </w:rPr>
        <w:t>. Rev.</w:t>
      </w:r>
      <w:r w:rsidRPr="00C73291">
        <w:rPr>
          <w:color w:val="000000" w:themeColor="text1"/>
        </w:rPr>
        <w:t xml:space="preserve">, </w:t>
      </w:r>
      <w:r w:rsidRPr="00C73291">
        <w:rPr>
          <w:b/>
          <w:bCs/>
          <w:color w:val="000000" w:themeColor="text1"/>
        </w:rPr>
        <w:t>109</w:t>
      </w:r>
      <w:r w:rsidRPr="00C73291">
        <w:rPr>
          <w:color w:val="000000" w:themeColor="text1"/>
        </w:rPr>
        <w:t xml:space="preserve">, 784–812, </w:t>
      </w:r>
      <w:proofErr w:type="spellStart"/>
      <w:r w:rsidRPr="00C73291">
        <w:rPr>
          <w:color w:val="000000" w:themeColor="text1"/>
        </w:rPr>
        <w:t>doi</w:t>
      </w:r>
      <w:proofErr w:type="spellEnd"/>
      <w:r w:rsidRPr="00C73291">
        <w:rPr>
          <w:color w:val="000000" w:themeColor="text1"/>
        </w:rPr>
        <w:t>: 10.1175/1520- 809 0493(1981)1092.0.CO;2.</w:t>
      </w:r>
    </w:p>
    <w:p w14:paraId="2E216E92" w14:textId="2ED2E230" w:rsidR="00F77931" w:rsidRPr="003B3EBB" w:rsidRDefault="00F77931" w:rsidP="00F77931">
      <w:pPr>
        <w:spacing w:line="480" w:lineRule="auto"/>
        <w:ind w:left="720" w:hanging="720"/>
        <w:rPr>
          <w:color w:val="000000" w:themeColor="text1"/>
        </w:rPr>
      </w:pPr>
      <w:r w:rsidRPr="003B3EBB">
        <w:rPr>
          <w:color w:val="000000" w:themeColor="text1"/>
        </w:rPr>
        <w:t>Winters, A. C., and J. E. Martin, 2014: The role of a polar/subtropical jet superposition in the May 2010 Nashville flood. </w:t>
      </w:r>
      <w:proofErr w:type="spellStart"/>
      <w:r w:rsidRPr="003B3EBB">
        <w:rPr>
          <w:i/>
          <w:iCs/>
          <w:color w:val="000000" w:themeColor="text1"/>
        </w:rPr>
        <w:t>Wea</w:t>
      </w:r>
      <w:proofErr w:type="spellEnd"/>
      <w:r w:rsidRPr="003B3EBB">
        <w:rPr>
          <w:i/>
          <w:iCs/>
          <w:color w:val="000000" w:themeColor="text1"/>
        </w:rPr>
        <w:t>. Forecasting</w:t>
      </w:r>
      <w:r w:rsidRPr="003B3EBB">
        <w:rPr>
          <w:color w:val="000000" w:themeColor="text1"/>
        </w:rPr>
        <w:t>, </w:t>
      </w:r>
      <w:r w:rsidRPr="003B3EBB">
        <w:rPr>
          <w:b/>
          <w:bCs/>
          <w:color w:val="000000" w:themeColor="text1"/>
        </w:rPr>
        <w:t>29</w:t>
      </w:r>
      <w:r w:rsidRPr="003B3EBB">
        <w:rPr>
          <w:color w:val="000000" w:themeColor="text1"/>
        </w:rPr>
        <w:t>, 954–974, </w:t>
      </w:r>
      <w:proofErr w:type="spellStart"/>
      <w:r w:rsidRPr="003B3EBB">
        <w:rPr>
          <w:color w:val="000000" w:themeColor="text1"/>
        </w:rPr>
        <w:t>doi</w:t>
      </w:r>
      <w:proofErr w:type="spellEnd"/>
      <w:r w:rsidRPr="003B3EBB">
        <w:rPr>
          <w:color w:val="000000" w:themeColor="text1"/>
        </w:rPr>
        <w:t>: 10.1175/WAF-D-13-00124.1.</w:t>
      </w:r>
    </w:p>
    <w:p w14:paraId="13768099" w14:textId="7C5E87E0" w:rsidR="00F77931" w:rsidRPr="003B3EBB" w:rsidRDefault="00F77931" w:rsidP="00F77931">
      <w:pPr>
        <w:spacing w:line="480" w:lineRule="auto"/>
        <w:ind w:left="720" w:hanging="720"/>
        <w:rPr>
          <w:color w:val="000000" w:themeColor="text1"/>
        </w:rPr>
      </w:pPr>
      <w:r w:rsidRPr="003B3EBB">
        <w:rPr>
          <w:color w:val="000000" w:themeColor="text1"/>
        </w:rPr>
        <w:t>Winters, A. C., and J. E. Martin, 2016: Synoptic and mesoscale processes supporting vertical superposition of the polar and subtropical jets in two contrasting cases. </w:t>
      </w:r>
      <w:r w:rsidRPr="003B3EBB">
        <w:rPr>
          <w:i/>
          <w:iCs/>
          <w:color w:val="000000" w:themeColor="text1"/>
        </w:rPr>
        <w:t>Quart. J. Roy. Meteor. Soc.</w:t>
      </w:r>
      <w:r w:rsidRPr="003B3EBB">
        <w:rPr>
          <w:color w:val="000000" w:themeColor="text1"/>
        </w:rPr>
        <w:t>, </w:t>
      </w:r>
      <w:r w:rsidRPr="003B3EBB">
        <w:rPr>
          <w:b/>
          <w:bCs/>
          <w:color w:val="000000" w:themeColor="text1"/>
        </w:rPr>
        <w:t>142</w:t>
      </w:r>
      <w:r w:rsidRPr="003B3EBB">
        <w:rPr>
          <w:color w:val="000000" w:themeColor="text1"/>
        </w:rPr>
        <w:t xml:space="preserve">, 1133–1149, </w:t>
      </w:r>
      <w:proofErr w:type="spellStart"/>
      <w:r w:rsidRPr="003B3EBB">
        <w:rPr>
          <w:color w:val="000000" w:themeColor="text1"/>
        </w:rPr>
        <w:t>doi</w:t>
      </w:r>
      <w:proofErr w:type="spellEnd"/>
      <w:r w:rsidRPr="003B3EBB">
        <w:rPr>
          <w:color w:val="000000" w:themeColor="text1"/>
        </w:rPr>
        <w:t>: 10.1002/qj.2718. </w:t>
      </w:r>
    </w:p>
    <w:p w14:paraId="08878A8F" w14:textId="4C1179F1" w:rsidR="00F77931" w:rsidRPr="003B3EBB" w:rsidRDefault="00F77931" w:rsidP="00F77931">
      <w:pPr>
        <w:spacing w:line="480" w:lineRule="auto"/>
        <w:ind w:left="720" w:hanging="720"/>
        <w:rPr>
          <w:color w:val="000000" w:themeColor="text1"/>
        </w:rPr>
      </w:pPr>
      <w:r w:rsidRPr="003B3EBB">
        <w:rPr>
          <w:color w:val="000000" w:themeColor="text1"/>
        </w:rPr>
        <w:t>Winters, A. C., and J. E. Martin, 2017: Diagnosis of a North American polar–subtropical jet superposition employing piecewise potential vorticity inversion. </w:t>
      </w:r>
      <w:r w:rsidRPr="003B3EBB">
        <w:rPr>
          <w:i/>
          <w:iCs/>
          <w:color w:val="000000" w:themeColor="text1"/>
        </w:rPr>
        <w:t xml:space="preserve">Mon. </w:t>
      </w:r>
      <w:proofErr w:type="spellStart"/>
      <w:r w:rsidRPr="003B3EBB">
        <w:rPr>
          <w:i/>
          <w:iCs/>
          <w:color w:val="000000" w:themeColor="text1"/>
        </w:rPr>
        <w:t>Wea</w:t>
      </w:r>
      <w:proofErr w:type="spellEnd"/>
      <w:r w:rsidRPr="003B3EBB">
        <w:rPr>
          <w:i/>
          <w:iCs/>
          <w:color w:val="000000" w:themeColor="text1"/>
        </w:rPr>
        <w:t>. Rev.</w:t>
      </w:r>
      <w:r w:rsidRPr="003B3EBB">
        <w:rPr>
          <w:color w:val="000000" w:themeColor="text1"/>
        </w:rPr>
        <w:t>, </w:t>
      </w:r>
      <w:r w:rsidRPr="003B3EBB">
        <w:rPr>
          <w:b/>
          <w:bCs/>
          <w:color w:val="000000" w:themeColor="text1"/>
        </w:rPr>
        <w:t>145</w:t>
      </w:r>
      <w:r w:rsidRPr="003B3EBB">
        <w:rPr>
          <w:color w:val="000000" w:themeColor="text1"/>
        </w:rPr>
        <w:t xml:space="preserve">, 1853–1873, </w:t>
      </w:r>
      <w:proofErr w:type="spellStart"/>
      <w:r w:rsidRPr="003B3EBB">
        <w:rPr>
          <w:color w:val="000000" w:themeColor="text1"/>
        </w:rPr>
        <w:t>doi</w:t>
      </w:r>
      <w:proofErr w:type="spellEnd"/>
      <w:r w:rsidRPr="003B3EBB">
        <w:rPr>
          <w:color w:val="000000" w:themeColor="text1"/>
        </w:rPr>
        <w:t>: 10.1175/MWR-D-16-0262.1.</w:t>
      </w:r>
    </w:p>
    <w:p w14:paraId="4348C0A7" w14:textId="66342CF2" w:rsidR="00F77931" w:rsidRPr="003B3EBB" w:rsidRDefault="00F77931" w:rsidP="00F77931">
      <w:pPr>
        <w:spacing w:line="480" w:lineRule="auto"/>
        <w:ind w:left="720" w:hanging="720"/>
        <w:rPr>
          <w:color w:val="000000" w:themeColor="text1"/>
        </w:rPr>
      </w:pPr>
      <w:r w:rsidRPr="003B3EBB">
        <w:rPr>
          <w:color w:val="000000" w:themeColor="text1"/>
        </w:rPr>
        <w:t>Yeh, T. C., 1950: The circulation of the high tropo</w:t>
      </w:r>
      <w:r w:rsidR="001C3033" w:rsidRPr="003B3EBB">
        <w:rPr>
          <w:color w:val="000000" w:themeColor="text1"/>
        </w:rPr>
        <w:t>sphere</w:t>
      </w:r>
      <w:r w:rsidRPr="003B3EBB">
        <w:rPr>
          <w:color w:val="000000" w:themeColor="text1"/>
        </w:rPr>
        <w:t xml:space="preserve"> over China in the winter of 1945–46. </w:t>
      </w:r>
      <w:r w:rsidRPr="003B3EBB">
        <w:rPr>
          <w:i/>
          <w:iCs/>
          <w:color w:val="000000" w:themeColor="text1"/>
        </w:rPr>
        <w:t>Tellus</w:t>
      </w:r>
      <w:r w:rsidRPr="003B3EBB">
        <w:rPr>
          <w:color w:val="000000" w:themeColor="text1"/>
        </w:rPr>
        <w:t>, </w:t>
      </w:r>
      <w:r w:rsidRPr="003B3EBB">
        <w:rPr>
          <w:b/>
          <w:bCs/>
          <w:color w:val="000000" w:themeColor="text1"/>
        </w:rPr>
        <w:t>2</w:t>
      </w:r>
      <w:r w:rsidRPr="003B3EBB">
        <w:rPr>
          <w:color w:val="000000" w:themeColor="text1"/>
        </w:rPr>
        <w:t xml:space="preserve">, 173–183, </w:t>
      </w:r>
      <w:proofErr w:type="spellStart"/>
      <w:r w:rsidRPr="003B3EBB">
        <w:rPr>
          <w:color w:val="000000" w:themeColor="text1"/>
        </w:rPr>
        <w:t>doi</w:t>
      </w:r>
      <w:proofErr w:type="spellEnd"/>
      <w:r w:rsidRPr="003B3EBB">
        <w:rPr>
          <w:color w:val="000000" w:themeColor="text1"/>
        </w:rPr>
        <w:t>: 10.3402/</w:t>
      </w:r>
      <w:proofErr w:type="gramStart"/>
      <w:r w:rsidRPr="003B3EBB">
        <w:rPr>
          <w:color w:val="000000" w:themeColor="text1"/>
        </w:rPr>
        <w:t>tellusa.v</w:t>
      </w:r>
      <w:proofErr w:type="gramEnd"/>
      <w:r w:rsidRPr="003B3EBB">
        <w:rPr>
          <w:color w:val="000000" w:themeColor="text1"/>
        </w:rPr>
        <w:t>2i3.8548. </w:t>
      </w:r>
    </w:p>
    <w:p w14:paraId="277453B1" w14:textId="7003178F" w:rsidR="00EA2DCD" w:rsidRDefault="00F77931" w:rsidP="00A46448">
      <w:pPr>
        <w:spacing w:line="480" w:lineRule="auto"/>
        <w:ind w:left="720" w:hanging="720"/>
      </w:pPr>
      <w:r w:rsidRPr="003B3EBB">
        <w:rPr>
          <w:rFonts w:eastAsia="Cambria"/>
          <w:color w:val="000000" w:themeColor="text1"/>
        </w:rPr>
        <w:t>Zhu, </w:t>
      </w:r>
      <w:r w:rsidRPr="003B3EBB">
        <w:rPr>
          <w:color w:val="000000" w:themeColor="text1"/>
        </w:rPr>
        <w:t>Y., and R. E.</w:t>
      </w:r>
      <w:r w:rsidRPr="003B3EBB">
        <w:rPr>
          <w:rFonts w:eastAsia="Cambria"/>
          <w:color w:val="000000" w:themeColor="text1"/>
        </w:rPr>
        <w:t> Newell</w:t>
      </w:r>
      <w:r w:rsidRPr="003B3EBB">
        <w:rPr>
          <w:color w:val="000000" w:themeColor="text1"/>
        </w:rPr>
        <w:t>, 1998: </w:t>
      </w:r>
      <w:r w:rsidRPr="003B3EBB">
        <w:rPr>
          <w:rFonts w:eastAsia="Cambria"/>
          <w:color w:val="000000" w:themeColor="text1"/>
        </w:rPr>
        <w:t>A proposed algorithm for moisture fluxes from atmospheric rivers</w:t>
      </w:r>
      <w:r w:rsidRPr="003B3EBB">
        <w:rPr>
          <w:color w:val="000000" w:themeColor="text1"/>
        </w:rPr>
        <w:t>. </w:t>
      </w:r>
      <w:r w:rsidRPr="003B3EBB">
        <w:rPr>
          <w:i/>
          <w:iCs/>
          <w:color w:val="000000" w:themeColor="text1"/>
        </w:rPr>
        <w:t xml:space="preserve">Mon. </w:t>
      </w:r>
      <w:proofErr w:type="spellStart"/>
      <w:r w:rsidRPr="003B3EBB">
        <w:rPr>
          <w:i/>
          <w:iCs/>
          <w:color w:val="000000" w:themeColor="text1"/>
        </w:rPr>
        <w:t>Wea</w:t>
      </w:r>
      <w:proofErr w:type="spellEnd"/>
      <w:r w:rsidRPr="003B3EBB">
        <w:rPr>
          <w:i/>
          <w:iCs/>
          <w:color w:val="000000" w:themeColor="text1"/>
        </w:rPr>
        <w:t>. Rev.</w:t>
      </w:r>
      <w:r w:rsidRPr="003B3EBB">
        <w:rPr>
          <w:color w:val="000000" w:themeColor="text1"/>
        </w:rPr>
        <w:t>, </w:t>
      </w:r>
      <w:r w:rsidRPr="003B3EBB">
        <w:rPr>
          <w:b/>
          <w:bCs/>
          <w:color w:val="000000" w:themeColor="text1"/>
        </w:rPr>
        <w:t>126</w:t>
      </w:r>
      <w:r w:rsidRPr="003B3EBB">
        <w:rPr>
          <w:color w:val="000000" w:themeColor="text1"/>
        </w:rPr>
        <w:t xml:space="preserve">, 725–735, </w:t>
      </w:r>
      <w:proofErr w:type="spellStart"/>
      <w:r w:rsidRPr="003B3EBB">
        <w:rPr>
          <w:color w:val="000000" w:themeColor="text1"/>
        </w:rPr>
        <w:t>doi</w:t>
      </w:r>
      <w:proofErr w:type="spellEnd"/>
      <w:r w:rsidRPr="003B3EBB">
        <w:rPr>
          <w:color w:val="000000" w:themeColor="text1"/>
        </w:rPr>
        <w:t>:</w:t>
      </w:r>
      <w:r w:rsidR="00EA2DCD" w:rsidRPr="003B3EBB">
        <w:rPr>
          <w:rFonts w:eastAsia="Cambria"/>
          <w:color w:val="000000" w:themeColor="text1"/>
        </w:rPr>
        <w:t xml:space="preserve"> </w:t>
      </w:r>
      <w:r w:rsidRPr="003B3EBB">
        <w:rPr>
          <w:rFonts w:eastAsia="Cambria"/>
          <w:color w:val="000000" w:themeColor="text1"/>
        </w:rPr>
        <w:t>10.1175/1520-0493(1998)126&lt;</w:t>
      </w:r>
      <w:proofErr w:type="gramStart"/>
      <w:r w:rsidRPr="003B3EBB">
        <w:rPr>
          <w:rFonts w:eastAsia="Cambria"/>
          <w:color w:val="000000" w:themeColor="text1"/>
        </w:rPr>
        <w:t>0725:APAFMF</w:t>
      </w:r>
      <w:proofErr w:type="gramEnd"/>
      <w:r w:rsidRPr="003B3EBB">
        <w:rPr>
          <w:rFonts w:eastAsia="Cambria"/>
          <w:color w:val="000000" w:themeColor="text1"/>
        </w:rPr>
        <w:t>&gt;2.0.CO;2</w:t>
      </w:r>
      <w:r w:rsidRPr="003B3EBB">
        <w:rPr>
          <w:color w:val="000000" w:themeColor="text1"/>
        </w:rPr>
        <w:t>. </w:t>
      </w:r>
      <w:r w:rsidR="00A46448">
        <w:br w:type="page"/>
      </w:r>
    </w:p>
    <w:p w14:paraId="43449890" w14:textId="77777777" w:rsidR="00B606D2" w:rsidRDefault="00B606D2" w:rsidP="007D7892">
      <w:pPr>
        <w:spacing w:line="480" w:lineRule="auto"/>
      </w:pPr>
      <w:r>
        <w:rPr>
          <w:b/>
        </w:rPr>
        <w:lastRenderedPageBreak/>
        <w:t>Tables</w:t>
      </w:r>
    </w:p>
    <w:p w14:paraId="689463D1" w14:textId="33CF4E31" w:rsidR="001923DB" w:rsidRDefault="00C63957" w:rsidP="00C63957">
      <w:pPr>
        <w:spacing w:line="480" w:lineRule="auto"/>
        <w:jc w:val="center"/>
      </w:pPr>
      <w:r>
        <w:rPr>
          <w:noProof/>
        </w:rPr>
        <w:drawing>
          <wp:inline distT="0" distB="0" distL="0" distR="0" wp14:anchorId="78552139" wp14:editId="442A9D02">
            <wp:extent cx="5308600" cy="312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le1.pdf"/>
                    <pic:cNvPicPr/>
                  </pic:nvPicPr>
                  <pic:blipFill>
                    <a:blip r:embed="rId9"/>
                    <a:stretch>
                      <a:fillRect/>
                    </a:stretch>
                  </pic:blipFill>
                  <pic:spPr>
                    <a:xfrm>
                      <a:off x="0" y="0"/>
                      <a:ext cx="5308600" cy="3124200"/>
                    </a:xfrm>
                    <a:prstGeom prst="rect">
                      <a:avLst/>
                    </a:prstGeom>
                  </pic:spPr>
                </pic:pic>
              </a:graphicData>
            </a:graphic>
          </wp:inline>
        </w:drawing>
      </w:r>
    </w:p>
    <w:p w14:paraId="1407EE9D" w14:textId="1EBE94A3" w:rsidR="00C702F9" w:rsidRPr="00DC5947" w:rsidRDefault="00C63957" w:rsidP="00C702F9">
      <w:r>
        <w:t xml:space="preserve">TABLE 1. </w:t>
      </w:r>
      <w:r w:rsidR="00BD4DB1">
        <w:t>Average characteristics of jet superposition events as a function of event type. These characteristics include the average</w:t>
      </w:r>
      <w:r w:rsidR="008432EE">
        <w:t xml:space="preserve"> starting</w:t>
      </w:r>
      <w:r w:rsidR="00BD4DB1">
        <w:t xml:space="preserve"> latitude and longitude at which jet superpositions develop for each event type, and the average change (</w:t>
      </w:r>
      <m:oMath>
        <m:r>
          <w:rPr>
            <w:rFonts w:ascii="Cambria Math" w:hAnsi="Cambria Math"/>
          </w:rPr>
          <m:t>∆)</m:t>
        </m:r>
      </m:oMath>
      <w:r w:rsidR="00BD4DB1">
        <w:t xml:space="preserve"> in latitude and longitude</w:t>
      </w:r>
      <w:r w:rsidR="001D6843">
        <w:t xml:space="preserve"> of</w:t>
      </w:r>
      <w:r w:rsidR="00BD4DB1">
        <w:t xml:space="preserve"> a jet superposition </w:t>
      </w:r>
      <w:r w:rsidR="001D6843">
        <w:t>centroid</w:t>
      </w:r>
      <w:r w:rsidR="00BD4DB1">
        <w:t xml:space="preserve"> during </w:t>
      </w:r>
      <w:r w:rsidR="001D6843">
        <w:t>the</w:t>
      </w:r>
      <w:r w:rsidR="00BD4DB1">
        <w:t xml:space="preserve"> life</w:t>
      </w:r>
      <w:r w:rsidR="001D6843">
        <w:t xml:space="preserve"> </w:t>
      </w:r>
      <w:r w:rsidR="00BD4DB1">
        <w:t xml:space="preserve">span </w:t>
      </w:r>
      <w:r w:rsidR="001D6843">
        <w:t>of</w:t>
      </w:r>
      <w:r w:rsidR="00BD4DB1">
        <w:t xml:space="preserve"> each event type.</w:t>
      </w:r>
      <w:r w:rsidR="00B239F1">
        <w:t xml:space="preserve"> </w:t>
      </w:r>
      <w:r w:rsidR="00A6192B">
        <w:t>A</w:t>
      </w:r>
      <w:r w:rsidR="00B239F1">
        <w:t xml:space="preserve">verage changes in latitude or longitude that are statistically </w:t>
      </w:r>
      <w:r w:rsidR="003750C9">
        <w:t>different</w:t>
      </w:r>
      <w:r w:rsidR="00A6192B">
        <w:t xml:space="preserve"> </w:t>
      </w:r>
      <w:r w:rsidR="001F431B">
        <w:t>from</w:t>
      </w:r>
      <w:r w:rsidR="00B239F1">
        <w:t xml:space="preserve"> </w:t>
      </w:r>
      <w:r w:rsidR="003750C9">
        <w:t>polar dominant events (“p”), hybrid events (“h”), subtropical dominant events (“s”), eastern subtropical dominant events (“e”), or western subtropical dominant events (“w”) at the 99% confidence level according to a</w:t>
      </w:r>
      <w:r w:rsidR="00646F8C">
        <w:t xml:space="preserve"> two-sided</w:t>
      </w:r>
      <w:bookmarkStart w:id="0" w:name="_GoBack"/>
      <w:bookmarkEnd w:id="0"/>
      <w:r w:rsidR="003750C9">
        <w:t xml:space="preserve"> Welch’s </w:t>
      </w:r>
      <w:r w:rsidR="003750C9" w:rsidRPr="003750C9">
        <w:rPr>
          <w:i/>
        </w:rPr>
        <w:t>t</w:t>
      </w:r>
      <w:r w:rsidR="003750C9">
        <w:t xml:space="preserve">-test are indicated </w:t>
      </w:r>
      <w:r w:rsidR="001F431B">
        <w:t>with</w:t>
      </w:r>
      <w:r w:rsidR="003E6ADF">
        <w:t xml:space="preserve"> a</w:t>
      </w:r>
      <w:r w:rsidR="003750C9">
        <w:t xml:space="preserve"> superscript.</w:t>
      </w:r>
    </w:p>
    <w:sectPr w:rsidR="00C702F9" w:rsidRPr="00DC5947" w:rsidSect="008B2C7A">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D2C09" w14:textId="77777777" w:rsidR="002D4A46" w:rsidRDefault="002D4A46" w:rsidP="005F1C61">
      <w:r>
        <w:separator/>
      </w:r>
    </w:p>
  </w:endnote>
  <w:endnote w:type="continuationSeparator" w:id="0">
    <w:p w14:paraId="2CF05C38" w14:textId="77777777" w:rsidR="002D4A46" w:rsidRDefault="002D4A46" w:rsidP="005F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4EB15" w14:textId="77777777" w:rsidR="00B44A80" w:rsidRDefault="00B44A80" w:rsidP="003D2B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FB5F85" w14:textId="77777777" w:rsidR="00B44A80" w:rsidRDefault="00B44A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1B90" w14:textId="77777777" w:rsidR="00B44A80" w:rsidRPr="003B279F" w:rsidRDefault="00B44A80" w:rsidP="003D2B69">
    <w:pPr>
      <w:pStyle w:val="Footer"/>
      <w:framePr w:wrap="around" w:vAnchor="text" w:hAnchor="margin" w:xAlign="center" w:y="1"/>
      <w:rPr>
        <w:rStyle w:val="PageNumber"/>
      </w:rPr>
    </w:pPr>
    <w:r w:rsidRPr="003B279F">
      <w:rPr>
        <w:rStyle w:val="PageNumber"/>
      </w:rPr>
      <w:fldChar w:fldCharType="begin"/>
    </w:r>
    <w:r w:rsidRPr="003B279F">
      <w:rPr>
        <w:rStyle w:val="PageNumber"/>
      </w:rPr>
      <w:instrText xml:space="preserve">PAGE  </w:instrText>
    </w:r>
    <w:r w:rsidRPr="003B279F">
      <w:rPr>
        <w:rStyle w:val="PageNumber"/>
      </w:rPr>
      <w:fldChar w:fldCharType="separate"/>
    </w:r>
    <w:r>
      <w:rPr>
        <w:rStyle w:val="PageNumber"/>
        <w:noProof/>
      </w:rPr>
      <w:t>42</w:t>
    </w:r>
    <w:r w:rsidRPr="003B279F">
      <w:rPr>
        <w:rStyle w:val="PageNumber"/>
      </w:rPr>
      <w:fldChar w:fldCharType="end"/>
    </w:r>
  </w:p>
  <w:p w14:paraId="04F836DD" w14:textId="77777777" w:rsidR="00B44A80" w:rsidRDefault="00B44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6DBBF" w14:textId="77777777" w:rsidR="002D4A46" w:rsidRDefault="002D4A46" w:rsidP="005F1C61">
      <w:r>
        <w:separator/>
      </w:r>
    </w:p>
  </w:footnote>
  <w:footnote w:type="continuationSeparator" w:id="0">
    <w:p w14:paraId="019B6ED4" w14:textId="77777777" w:rsidR="002D4A46" w:rsidRDefault="002D4A46" w:rsidP="005F1C61">
      <w:r>
        <w:continuationSeparator/>
      </w:r>
    </w:p>
  </w:footnote>
  <w:footnote w:id="1">
    <w:p w14:paraId="5272A423" w14:textId="2FD4D5E1" w:rsidR="00B44A80" w:rsidRPr="00515550" w:rsidRDefault="00B44A80" w:rsidP="005F1C61">
      <w:pPr>
        <w:pStyle w:val="FootnoteText"/>
        <w:rPr>
          <w:sz w:val="20"/>
        </w:rPr>
      </w:pPr>
      <w:r>
        <w:rPr>
          <w:rStyle w:val="FootnoteReference"/>
        </w:rPr>
        <w:t>*</w:t>
      </w:r>
      <w:r>
        <w:t xml:space="preserve"> </w:t>
      </w:r>
      <w:r>
        <w:rPr>
          <w:i/>
          <w:sz w:val="20"/>
        </w:rPr>
        <w:t xml:space="preserve">Corresponding author address: </w:t>
      </w:r>
      <w:r>
        <w:rPr>
          <w:sz w:val="20"/>
        </w:rPr>
        <w:t>Andrew C. Winters, Dept. of Atmospheric and Oceanic Sciences, University of Colorado Boulder, 311 UCB, Boulder, CO 80309. E-mail: andrew.c.winters@colorado.edu</w:t>
      </w:r>
    </w:p>
  </w:footnote>
  <w:footnote w:id="2">
    <w:p w14:paraId="7F6134B8" w14:textId="0AF61EF0" w:rsidR="00B44A80" w:rsidRPr="00AA61C4" w:rsidRDefault="00B44A80">
      <w:pPr>
        <w:pStyle w:val="FootnoteText"/>
        <w:rPr>
          <w:sz w:val="20"/>
          <w:szCs w:val="20"/>
        </w:rPr>
      </w:pPr>
      <w:r w:rsidRPr="007C7730">
        <w:rPr>
          <w:rStyle w:val="FootnoteReference"/>
        </w:rPr>
        <w:footnoteRef/>
      </w:r>
      <w:r w:rsidRPr="007C7730">
        <w:t xml:space="preserve"> </w:t>
      </w:r>
      <w:r>
        <w:rPr>
          <w:sz w:val="20"/>
          <w:szCs w:val="20"/>
        </w:rPr>
        <w:t>The threshold used for the magnitude of the horizontal PV gradient within the 315–330-K (340–355-K) isentropic layer is 1.4 × 10</w:t>
      </w:r>
      <w:r>
        <w:rPr>
          <w:sz w:val="20"/>
          <w:szCs w:val="20"/>
          <w:vertAlign w:val="superscript"/>
        </w:rPr>
        <w:t>–5</w:t>
      </w:r>
      <w:r>
        <w:rPr>
          <w:sz w:val="20"/>
          <w:szCs w:val="20"/>
        </w:rPr>
        <w:t xml:space="preserve"> PVU m</w:t>
      </w:r>
      <w:r>
        <w:rPr>
          <w:sz w:val="20"/>
          <w:szCs w:val="20"/>
          <w:vertAlign w:val="superscript"/>
        </w:rPr>
        <w:t>–1</w:t>
      </w:r>
      <w:r>
        <w:rPr>
          <w:sz w:val="20"/>
          <w:szCs w:val="20"/>
        </w:rPr>
        <w:t xml:space="preserve"> (0.9 × 10</w:t>
      </w:r>
      <w:r>
        <w:rPr>
          <w:sz w:val="20"/>
          <w:szCs w:val="20"/>
          <w:vertAlign w:val="superscript"/>
        </w:rPr>
        <w:t>–5</w:t>
      </w:r>
      <w:r>
        <w:rPr>
          <w:sz w:val="20"/>
          <w:szCs w:val="20"/>
        </w:rPr>
        <w:t xml:space="preserve"> PVU m</w:t>
      </w:r>
      <w:r>
        <w:rPr>
          <w:sz w:val="20"/>
          <w:szCs w:val="20"/>
          <w:vertAlign w:val="superscript"/>
        </w:rPr>
        <w:t>–1</w:t>
      </w:r>
      <w:r>
        <w:rPr>
          <w:sz w:val="20"/>
          <w:szCs w:val="20"/>
        </w:rPr>
        <w:t>), where 1 PVU = 10</w:t>
      </w:r>
      <w:r>
        <w:rPr>
          <w:sz w:val="20"/>
          <w:szCs w:val="20"/>
          <w:vertAlign w:val="superscript"/>
        </w:rPr>
        <w:t>–6</w:t>
      </w:r>
      <w:r>
        <w:rPr>
          <w:sz w:val="20"/>
          <w:szCs w:val="20"/>
        </w:rPr>
        <w:t xml:space="preserve"> K m</w:t>
      </w:r>
      <w:r>
        <w:rPr>
          <w:sz w:val="20"/>
          <w:szCs w:val="20"/>
          <w:vertAlign w:val="superscript"/>
        </w:rPr>
        <w:t>2</w:t>
      </w:r>
      <w:r>
        <w:rPr>
          <w:sz w:val="20"/>
          <w:szCs w:val="20"/>
        </w:rPr>
        <w:t xml:space="preserve"> kg</w:t>
      </w:r>
      <w:r>
        <w:rPr>
          <w:sz w:val="20"/>
          <w:szCs w:val="20"/>
          <w:vertAlign w:val="superscript"/>
        </w:rPr>
        <w:t>–1</w:t>
      </w:r>
      <w:r>
        <w:rPr>
          <w:sz w:val="20"/>
          <w:szCs w:val="20"/>
        </w:rPr>
        <w:t xml:space="preserve"> s</w:t>
      </w:r>
      <w:r>
        <w:rPr>
          <w:sz w:val="20"/>
          <w:szCs w:val="20"/>
          <w:vertAlign w:val="superscript"/>
        </w:rPr>
        <w:t>–1</w:t>
      </w:r>
      <w:r>
        <w:rPr>
          <w:sz w:val="20"/>
          <w:szCs w:val="20"/>
        </w:rPr>
        <w:t>.</w:t>
      </w:r>
    </w:p>
  </w:footnote>
  <w:footnote w:id="3">
    <w:p w14:paraId="53DDF856" w14:textId="5A6BD6D2" w:rsidR="00B44A80" w:rsidRDefault="00B44A80">
      <w:pPr>
        <w:pStyle w:val="FootnoteText"/>
      </w:pPr>
      <w:r>
        <w:rPr>
          <w:rStyle w:val="FootnoteReference"/>
        </w:rPr>
        <w:footnoteRef/>
      </w:r>
      <w:r>
        <w:t xml:space="preserve"> </w:t>
      </w:r>
      <w:r>
        <w:rPr>
          <w:sz w:val="20"/>
          <w:szCs w:val="20"/>
        </w:rPr>
        <w:t>The spatial thresholds used to identify jet superposition events are approximately the Rossby radius of deformation for synoptic-scale features at midlatitudes (~1000–1500 km), and the temporal threshold corresponds to approximately double the average duration of a North American jet superposition event (~16 h).</w:t>
      </w:r>
    </w:p>
  </w:footnote>
  <w:footnote w:id="4">
    <w:p w14:paraId="51F5731E" w14:textId="4D212C01" w:rsidR="00B44A80" w:rsidRDefault="00B44A80">
      <w:pPr>
        <w:pStyle w:val="FootnoteText"/>
      </w:pPr>
      <w:r>
        <w:rPr>
          <w:rStyle w:val="FootnoteReference"/>
        </w:rPr>
        <w:footnoteRef/>
      </w:r>
      <w:r>
        <w:t xml:space="preserve"> </w:t>
      </w:r>
      <w:r w:rsidR="0025672C">
        <w:rPr>
          <w:sz w:val="20"/>
          <w:szCs w:val="20"/>
        </w:rPr>
        <w:t>T</w:t>
      </w:r>
      <w:r w:rsidRPr="00807A6A">
        <w:rPr>
          <w:sz w:val="20"/>
          <w:szCs w:val="20"/>
        </w:rPr>
        <w:t>he</w:t>
      </w:r>
      <w:r>
        <w:rPr>
          <w:sz w:val="20"/>
          <w:szCs w:val="20"/>
        </w:rPr>
        <w:t xml:space="preserve"> forthcoming</w:t>
      </w:r>
      <w:r w:rsidRPr="00807A6A">
        <w:rPr>
          <w:sz w:val="20"/>
          <w:szCs w:val="20"/>
        </w:rPr>
        <w:t xml:space="preserve"> results are not sensitive to the selection of the</w:t>
      </w:r>
      <w:r w:rsidRPr="004217B9">
        <w:rPr>
          <w:sz w:val="20"/>
          <w:szCs w:val="20"/>
        </w:rPr>
        <w:t xml:space="preserve"> 96°W meridian</w:t>
      </w:r>
      <w:r>
        <w:rPr>
          <w:sz w:val="20"/>
          <w:szCs w:val="20"/>
        </w:rPr>
        <w:t xml:space="preserve"> as differentiator between eastern and western subtropical dominant events.</w:t>
      </w:r>
    </w:p>
  </w:footnote>
  <w:footnote w:id="5">
    <w:p w14:paraId="550BBDC1" w14:textId="2127E38B" w:rsidR="00A91CB7" w:rsidRDefault="00A91CB7">
      <w:pPr>
        <w:pStyle w:val="FootnoteText"/>
      </w:pPr>
      <w:r>
        <w:rPr>
          <w:rStyle w:val="FootnoteReference"/>
        </w:rPr>
        <w:footnoteRef/>
      </w:r>
      <w:r>
        <w:t xml:space="preserve"> </w:t>
      </w:r>
      <w:r w:rsidRPr="004338AF">
        <w:rPr>
          <w:sz w:val="20"/>
          <w:szCs w:val="20"/>
        </w:rPr>
        <w:t>Although the forthcoming composites are plotted against a geographic map background to provide context for the evolution of each event type, note that there is variability in the</w:t>
      </w:r>
      <w:r w:rsidR="00713608" w:rsidRPr="004338AF">
        <w:rPr>
          <w:sz w:val="20"/>
          <w:szCs w:val="20"/>
        </w:rPr>
        <w:t xml:space="preserve"> geographic</w:t>
      </w:r>
      <w:r w:rsidRPr="004338AF">
        <w:rPr>
          <w:sz w:val="20"/>
          <w:szCs w:val="20"/>
        </w:rPr>
        <w:t xml:space="preserve"> </w:t>
      </w:r>
      <w:r w:rsidR="00713608" w:rsidRPr="004338AF">
        <w:rPr>
          <w:sz w:val="20"/>
          <w:szCs w:val="20"/>
        </w:rPr>
        <w:t>location</w:t>
      </w:r>
      <w:r w:rsidRPr="004338AF">
        <w:rPr>
          <w:sz w:val="20"/>
          <w:szCs w:val="20"/>
        </w:rPr>
        <w:t xml:space="preserve"> of each individual jet superposition event.</w:t>
      </w:r>
    </w:p>
  </w:footnote>
  <w:footnote w:id="6">
    <w:p w14:paraId="50C14DDA" w14:textId="4950D1FE" w:rsidR="00B44A80" w:rsidRDefault="00B44A80">
      <w:pPr>
        <w:pStyle w:val="FootnoteText"/>
      </w:pPr>
      <w:r>
        <w:rPr>
          <w:rStyle w:val="FootnoteReference"/>
        </w:rPr>
        <w:footnoteRef/>
      </w:r>
      <w:r>
        <w:t xml:space="preserve"> </w:t>
      </w:r>
      <w:r w:rsidRPr="00F94CBC">
        <w:rPr>
          <w:sz w:val="20"/>
          <w:szCs w:val="20"/>
        </w:rPr>
        <w:t>PV advection by the three-dimensional</w:t>
      </w:r>
      <w:r>
        <w:rPr>
          <w:sz w:val="20"/>
          <w:szCs w:val="20"/>
        </w:rPr>
        <w:t xml:space="preserve"> divergent</w:t>
      </w:r>
      <w:r w:rsidRPr="00F94CBC">
        <w:rPr>
          <w:sz w:val="20"/>
          <w:szCs w:val="20"/>
        </w:rPr>
        <w:t xml:space="preserve"> circulation is defined as the sum of the horizontal PV advection by the irrotational wind and the PV advection by the vertical motion field.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45CE0"/>
    <w:multiLevelType w:val="hybridMultilevel"/>
    <w:tmpl w:val="0C6E3286"/>
    <w:lvl w:ilvl="0" w:tplc="6CF09322">
      <w:start w:val="6"/>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8157A"/>
    <w:multiLevelType w:val="hybridMultilevel"/>
    <w:tmpl w:val="5E66F54C"/>
    <w:lvl w:ilvl="0" w:tplc="01FEC0E4">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D50CEC"/>
    <w:multiLevelType w:val="hybridMultilevel"/>
    <w:tmpl w:val="AE94D15A"/>
    <w:lvl w:ilvl="0" w:tplc="876A7D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8C7E86"/>
    <w:multiLevelType w:val="hybridMultilevel"/>
    <w:tmpl w:val="C5E6B166"/>
    <w:lvl w:ilvl="0" w:tplc="147E8F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6B1702"/>
    <w:multiLevelType w:val="hybridMultilevel"/>
    <w:tmpl w:val="6472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C02EC5"/>
    <w:multiLevelType w:val="hybridMultilevel"/>
    <w:tmpl w:val="0A744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8A28B0"/>
    <w:multiLevelType w:val="hybridMultilevel"/>
    <w:tmpl w:val="1D860E0C"/>
    <w:lvl w:ilvl="0" w:tplc="3B6C17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7201ED"/>
    <w:multiLevelType w:val="hybridMultilevel"/>
    <w:tmpl w:val="2786B5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AD5AF7"/>
    <w:multiLevelType w:val="hybridMultilevel"/>
    <w:tmpl w:val="F940D6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9D4F0E"/>
    <w:multiLevelType w:val="hybridMultilevel"/>
    <w:tmpl w:val="08CA9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89319A"/>
    <w:multiLevelType w:val="hybridMultilevel"/>
    <w:tmpl w:val="A6D4BDE2"/>
    <w:lvl w:ilvl="0" w:tplc="197AA6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7"/>
  </w:num>
  <w:num w:numId="4">
    <w:abstractNumId w:val="3"/>
  </w:num>
  <w:num w:numId="5">
    <w:abstractNumId w:val="10"/>
  </w:num>
  <w:num w:numId="6">
    <w:abstractNumId w:val="0"/>
  </w:num>
  <w:num w:numId="7">
    <w:abstractNumId w:val="5"/>
  </w:num>
  <w:num w:numId="8">
    <w:abstractNumId w:val="2"/>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61"/>
    <w:rsid w:val="00000D93"/>
    <w:rsid w:val="00002143"/>
    <w:rsid w:val="00002290"/>
    <w:rsid w:val="000022C8"/>
    <w:rsid w:val="0000574B"/>
    <w:rsid w:val="0000594B"/>
    <w:rsid w:val="00005FFB"/>
    <w:rsid w:val="00006AFA"/>
    <w:rsid w:val="000070A0"/>
    <w:rsid w:val="000079F1"/>
    <w:rsid w:val="00011EC7"/>
    <w:rsid w:val="00012275"/>
    <w:rsid w:val="000139D0"/>
    <w:rsid w:val="00014041"/>
    <w:rsid w:val="00014943"/>
    <w:rsid w:val="00015AAC"/>
    <w:rsid w:val="000168D0"/>
    <w:rsid w:val="0002273E"/>
    <w:rsid w:val="00023328"/>
    <w:rsid w:val="000234A6"/>
    <w:rsid w:val="00023CD3"/>
    <w:rsid w:val="00026635"/>
    <w:rsid w:val="00026915"/>
    <w:rsid w:val="000272F1"/>
    <w:rsid w:val="000278B8"/>
    <w:rsid w:val="00030F5D"/>
    <w:rsid w:val="000315EC"/>
    <w:rsid w:val="0003172F"/>
    <w:rsid w:val="00031AFE"/>
    <w:rsid w:val="00031D8E"/>
    <w:rsid w:val="00031E3F"/>
    <w:rsid w:val="00034D8B"/>
    <w:rsid w:val="00035961"/>
    <w:rsid w:val="00040A0C"/>
    <w:rsid w:val="00041DA1"/>
    <w:rsid w:val="0004233A"/>
    <w:rsid w:val="00043591"/>
    <w:rsid w:val="00045BF9"/>
    <w:rsid w:val="000510B4"/>
    <w:rsid w:val="000510F8"/>
    <w:rsid w:val="00053EE7"/>
    <w:rsid w:val="00056176"/>
    <w:rsid w:val="0006063A"/>
    <w:rsid w:val="000618AB"/>
    <w:rsid w:val="00061E49"/>
    <w:rsid w:val="00062467"/>
    <w:rsid w:val="00065D51"/>
    <w:rsid w:val="00066186"/>
    <w:rsid w:val="00066EDC"/>
    <w:rsid w:val="00071BF3"/>
    <w:rsid w:val="00072B39"/>
    <w:rsid w:val="000744E5"/>
    <w:rsid w:val="00075525"/>
    <w:rsid w:val="0007578F"/>
    <w:rsid w:val="00076B42"/>
    <w:rsid w:val="000808D1"/>
    <w:rsid w:val="00080AC0"/>
    <w:rsid w:val="00081C05"/>
    <w:rsid w:val="00083650"/>
    <w:rsid w:val="00083C4E"/>
    <w:rsid w:val="00083E0E"/>
    <w:rsid w:val="000840E3"/>
    <w:rsid w:val="0008699F"/>
    <w:rsid w:val="00091868"/>
    <w:rsid w:val="000918A3"/>
    <w:rsid w:val="0009225A"/>
    <w:rsid w:val="000935D4"/>
    <w:rsid w:val="00095CB6"/>
    <w:rsid w:val="0009671C"/>
    <w:rsid w:val="00097548"/>
    <w:rsid w:val="00097838"/>
    <w:rsid w:val="000A0A80"/>
    <w:rsid w:val="000A1E56"/>
    <w:rsid w:val="000A2694"/>
    <w:rsid w:val="000A305E"/>
    <w:rsid w:val="000A31C5"/>
    <w:rsid w:val="000A46A0"/>
    <w:rsid w:val="000A5BAC"/>
    <w:rsid w:val="000A6CEB"/>
    <w:rsid w:val="000A738A"/>
    <w:rsid w:val="000B2B6E"/>
    <w:rsid w:val="000B3D42"/>
    <w:rsid w:val="000B53F9"/>
    <w:rsid w:val="000C0414"/>
    <w:rsid w:val="000C17F2"/>
    <w:rsid w:val="000C2549"/>
    <w:rsid w:val="000C35F8"/>
    <w:rsid w:val="000C481A"/>
    <w:rsid w:val="000C4A29"/>
    <w:rsid w:val="000C4FC7"/>
    <w:rsid w:val="000C506C"/>
    <w:rsid w:val="000C513E"/>
    <w:rsid w:val="000C75C5"/>
    <w:rsid w:val="000C77BC"/>
    <w:rsid w:val="000D00AA"/>
    <w:rsid w:val="000D07E5"/>
    <w:rsid w:val="000D1AB3"/>
    <w:rsid w:val="000D1ADC"/>
    <w:rsid w:val="000D2ECC"/>
    <w:rsid w:val="000D6833"/>
    <w:rsid w:val="000D6AAE"/>
    <w:rsid w:val="000D6CC8"/>
    <w:rsid w:val="000E1F09"/>
    <w:rsid w:val="000E3B77"/>
    <w:rsid w:val="000E4281"/>
    <w:rsid w:val="000E4284"/>
    <w:rsid w:val="000E4F93"/>
    <w:rsid w:val="000E5F95"/>
    <w:rsid w:val="000E6463"/>
    <w:rsid w:val="000E754B"/>
    <w:rsid w:val="000F19AB"/>
    <w:rsid w:val="000F225A"/>
    <w:rsid w:val="000F32C9"/>
    <w:rsid w:val="000F5842"/>
    <w:rsid w:val="000F5CF2"/>
    <w:rsid w:val="000F66D4"/>
    <w:rsid w:val="000F6F2D"/>
    <w:rsid w:val="00100DB2"/>
    <w:rsid w:val="0010166E"/>
    <w:rsid w:val="001052D1"/>
    <w:rsid w:val="00105993"/>
    <w:rsid w:val="001063B9"/>
    <w:rsid w:val="0010654E"/>
    <w:rsid w:val="00110353"/>
    <w:rsid w:val="00110F8E"/>
    <w:rsid w:val="00111848"/>
    <w:rsid w:val="001118CA"/>
    <w:rsid w:val="00112048"/>
    <w:rsid w:val="00112CEA"/>
    <w:rsid w:val="00113504"/>
    <w:rsid w:val="001143E6"/>
    <w:rsid w:val="00116237"/>
    <w:rsid w:val="00116247"/>
    <w:rsid w:val="0011763B"/>
    <w:rsid w:val="0012134A"/>
    <w:rsid w:val="00123DE9"/>
    <w:rsid w:val="00126B5A"/>
    <w:rsid w:val="001300AF"/>
    <w:rsid w:val="001306C1"/>
    <w:rsid w:val="00130D1B"/>
    <w:rsid w:val="001332AA"/>
    <w:rsid w:val="00134B94"/>
    <w:rsid w:val="00135A84"/>
    <w:rsid w:val="001410AC"/>
    <w:rsid w:val="00141152"/>
    <w:rsid w:val="00142707"/>
    <w:rsid w:val="0014396A"/>
    <w:rsid w:val="001461EF"/>
    <w:rsid w:val="001469E0"/>
    <w:rsid w:val="0014760B"/>
    <w:rsid w:val="00150410"/>
    <w:rsid w:val="001505B7"/>
    <w:rsid w:val="0015142D"/>
    <w:rsid w:val="00151BCE"/>
    <w:rsid w:val="00151D06"/>
    <w:rsid w:val="001539EE"/>
    <w:rsid w:val="00154160"/>
    <w:rsid w:val="001562D7"/>
    <w:rsid w:val="00157783"/>
    <w:rsid w:val="00157A56"/>
    <w:rsid w:val="00160142"/>
    <w:rsid w:val="0016178B"/>
    <w:rsid w:val="001619C9"/>
    <w:rsid w:val="00161B34"/>
    <w:rsid w:val="0016275F"/>
    <w:rsid w:val="0016285D"/>
    <w:rsid w:val="001640EB"/>
    <w:rsid w:val="001648B6"/>
    <w:rsid w:val="00165292"/>
    <w:rsid w:val="00165835"/>
    <w:rsid w:val="00165F45"/>
    <w:rsid w:val="00167146"/>
    <w:rsid w:val="001674AE"/>
    <w:rsid w:val="00167A53"/>
    <w:rsid w:val="00170169"/>
    <w:rsid w:val="00170841"/>
    <w:rsid w:val="00170E47"/>
    <w:rsid w:val="00171862"/>
    <w:rsid w:val="00175663"/>
    <w:rsid w:val="00175F55"/>
    <w:rsid w:val="00176D03"/>
    <w:rsid w:val="0017735D"/>
    <w:rsid w:val="00181042"/>
    <w:rsid w:val="00182B54"/>
    <w:rsid w:val="00187DA4"/>
    <w:rsid w:val="00190342"/>
    <w:rsid w:val="00191D60"/>
    <w:rsid w:val="001923DB"/>
    <w:rsid w:val="00192B27"/>
    <w:rsid w:val="0019314D"/>
    <w:rsid w:val="001939BC"/>
    <w:rsid w:val="00196CDC"/>
    <w:rsid w:val="001A09AC"/>
    <w:rsid w:val="001A2301"/>
    <w:rsid w:val="001A2FE0"/>
    <w:rsid w:val="001A5025"/>
    <w:rsid w:val="001A6DA2"/>
    <w:rsid w:val="001A70C3"/>
    <w:rsid w:val="001A7F03"/>
    <w:rsid w:val="001B01BF"/>
    <w:rsid w:val="001B302D"/>
    <w:rsid w:val="001B3441"/>
    <w:rsid w:val="001B4805"/>
    <w:rsid w:val="001B5F03"/>
    <w:rsid w:val="001B635F"/>
    <w:rsid w:val="001B7088"/>
    <w:rsid w:val="001C0FD6"/>
    <w:rsid w:val="001C1427"/>
    <w:rsid w:val="001C1BA0"/>
    <w:rsid w:val="001C2021"/>
    <w:rsid w:val="001C3033"/>
    <w:rsid w:val="001C606F"/>
    <w:rsid w:val="001C6DD6"/>
    <w:rsid w:val="001C6DE1"/>
    <w:rsid w:val="001C6EC7"/>
    <w:rsid w:val="001C7679"/>
    <w:rsid w:val="001D1952"/>
    <w:rsid w:val="001D2075"/>
    <w:rsid w:val="001D2C33"/>
    <w:rsid w:val="001D34D1"/>
    <w:rsid w:val="001D3727"/>
    <w:rsid w:val="001D3889"/>
    <w:rsid w:val="001D40C9"/>
    <w:rsid w:val="001D48AB"/>
    <w:rsid w:val="001D652D"/>
    <w:rsid w:val="001D6843"/>
    <w:rsid w:val="001D6FD1"/>
    <w:rsid w:val="001E030E"/>
    <w:rsid w:val="001E0B08"/>
    <w:rsid w:val="001E1040"/>
    <w:rsid w:val="001E3072"/>
    <w:rsid w:val="001E4274"/>
    <w:rsid w:val="001E49F3"/>
    <w:rsid w:val="001E547B"/>
    <w:rsid w:val="001E66B5"/>
    <w:rsid w:val="001E7297"/>
    <w:rsid w:val="001E78F2"/>
    <w:rsid w:val="001F1797"/>
    <w:rsid w:val="001F3BCE"/>
    <w:rsid w:val="001F3D74"/>
    <w:rsid w:val="001F431B"/>
    <w:rsid w:val="001F4CF3"/>
    <w:rsid w:val="001F5366"/>
    <w:rsid w:val="001F5D3A"/>
    <w:rsid w:val="001F6636"/>
    <w:rsid w:val="002006EB"/>
    <w:rsid w:val="00200D12"/>
    <w:rsid w:val="00201752"/>
    <w:rsid w:val="002035A7"/>
    <w:rsid w:val="002053B5"/>
    <w:rsid w:val="002079AB"/>
    <w:rsid w:val="00207D82"/>
    <w:rsid w:val="00211DDC"/>
    <w:rsid w:val="0021222C"/>
    <w:rsid w:val="002132F7"/>
    <w:rsid w:val="002149E5"/>
    <w:rsid w:val="002151EF"/>
    <w:rsid w:val="0021615D"/>
    <w:rsid w:val="002164E9"/>
    <w:rsid w:val="00217506"/>
    <w:rsid w:val="00217C4D"/>
    <w:rsid w:val="002200AC"/>
    <w:rsid w:val="002206A8"/>
    <w:rsid w:val="00221F73"/>
    <w:rsid w:val="00222AFC"/>
    <w:rsid w:val="0022474F"/>
    <w:rsid w:val="00224A0C"/>
    <w:rsid w:val="00224BB3"/>
    <w:rsid w:val="002263B5"/>
    <w:rsid w:val="00226BDD"/>
    <w:rsid w:val="00230A09"/>
    <w:rsid w:val="00230F31"/>
    <w:rsid w:val="00231B19"/>
    <w:rsid w:val="00232296"/>
    <w:rsid w:val="002324B1"/>
    <w:rsid w:val="002328CF"/>
    <w:rsid w:val="00232AA0"/>
    <w:rsid w:val="0023366B"/>
    <w:rsid w:val="002337FC"/>
    <w:rsid w:val="00234D0A"/>
    <w:rsid w:val="00235915"/>
    <w:rsid w:val="00236135"/>
    <w:rsid w:val="0024010E"/>
    <w:rsid w:val="00241490"/>
    <w:rsid w:val="002417AD"/>
    <w:rsid w:val="00241E41"/>
    <w:rsid w:val="00242250"/>
    <w:rsid w:val="002427F7"/>
    <w:rsid w:val="0024313F"/>
    <w:rsid w:val="00243D54"/>
    <w:rsid w:val="002443B6"/>
    <w:rsid w:val="00244AE6"/>
    <w:rsid w:val="00247D7D"/>
    <w:rsid w:val="00251271"/>
    <w:rsid w:val="0025152A"/>
    <w:rsid w:val="0025412D"/>
    <w:rsid w:val="002541C5"/>
    <w:rsid w:val="00254A7A"/>
    <w:rsid w:val="00256317"/>
    <w:rsid w:val="0025672C"/>
    <w:rsid w:val="00260B1B"/>
    <w:rsid w:val="00261849"/>
    <w:rsid w:val="00264241"/>
    <w:rsid w:val="00264BFB"/>
    <w:rsid w:val="00265951"/>
    <w:rsid w:val="002663D5"/>
    <w:rsid w:val="002670BA"/>
    <w:rsid w:val="0026780C"/>
    <w:rsid w:val="00272861"/>
    <w:rsid w:val="00273847"/>
    <w:rsid w:val="00274F2F"/>
    <w:rsid w:val="00275455"/>
    <w:rsid w:val="002771B7"/>
    <w:rsid w:val="00280F60"/>
    <w:rsid w:val="00283DFA"/>
    <w:rsid w:val="00284666"/>
    <w:rsid w:val="0028470F"/>
    <w:rsid w:val="00285E2C"/>
    <w:rsid w:val="00290548"/>
    <w:rsid w:val="00291CBF"/>
    <w:rsid w:val="00291E2D"/>
    <w:rsid w:val="002929CA"/>
    <w:rsid w:val="00292A7E"/>
    <w:rsid w:val="00292B1A"/>
    <w:rsid w:val="00292ECE"/>
    <w:rsid w:val="00293871"/>
    <w:rsid w:val="00293FBD"/>
    <w:rsid w:val="00294A46"/>
    <w:rsid w:val="00295CAB"/>
    <w:rsid w:val="00296D9E"/>
    <w:rsid w:val="002972FA"/>
    <w:rsid w:val="002973A5"/>
    <w:rsid w:val="002A00F6"/>
    <w:rsid w:val="002A2AB2"/>
    <w:rsid w:val="002A30A1"/>
    <w:rsid w:val="002A396D"/>
    <w:rsid w:val="002A4CEA"/>
    <w:rsid w:val="002A5022"/>
    <w:rsid w:val="002A60CB"/>
    <w:rsid w:val="002A6A7B"/>
    <w:rsid w:val="002A7218"/>
    <w:rsid w:val="002A7D7E"/>
    <w:rsid w:val="002B01F1"/>
    <w:rsid w:val="002B09D8"/>
    <w:rsid w:val="002B3650"/>
    <w:rsid w:val="002B3DA8"/>
    <w:rsid w:val="002B4A65"/>
    <w:rsid w:val="002B4B2C"/>
    <w:rsid w:val="002B5255"/>
    <w:rsid w:val="002B5415"/>
    <w:rsid w:val="002B649E"/>
    <w:rsid w:val="002B72F2"/>
    <w:rsid w:val="002B7751"/>
    <w:rsid w:val="002C086D"/>
    <w:rsid w:val="002C176C"/>
    <w:rsid w:val="002C19FE"/>
    <w:rsid w:val="002C1BB5"/>
    <w:rsid w:val="002C252B"/>
    <w:rsid w:val="002C2F86"/>
    <w:rsid w:val="002C7783"/>
    <w:rsid w:val="002D1A4A"/>
    <w:rsid w:val="002D1D72"/>
    <w:rsid w:val="002D21F3"/>
    <w:rsid w:val="002D2BC0"/>
    <w:rsid w:val="002D47DB"/>
    <w:rsid w:val="002D4A46"/>
    <w:rsid w:val="002D64EA"/>
    <w:rsid w:val="002E00EB"/>
    <w:rsid w:val="002E111F"/>
    <w:rsid w:val="002E1267"/>
    <w:rsid w:val="002E1CE2"/>
    <w:rsid w:val="002E22DD"/>
    <w:rsid w:val="002E3D6D"/>
    <w:rsid w:val="002E40DC"/>
    <w:rsid w:val="002E4D77"/>
    <w:rsid w:val="002E4DD7"/>
    <w:rsid w:val="002E4FB2"/>
    <w:rsid w:val="002E6309"/>
    <w:rsid w:val="002E7040"/>
    <w:rsid w:val="002E7D96"/>
    <w:rsid w:val="002F08D8"/>
    <w:rsid w:val="002F204C"/>
    <w:rsid w:val="002F5E04"/>
    <w:rsid w:val="002F65FD"/>
    <w:rsid w:val="002F7D60"/>
    <w:rsid w:val="003006BB"/>
    <w:rsid w:val="003015AC"/>
    <w:rsid w:val="003016CB"/>
    <w:rsid w:val="00302C19"/>
    <w:rsid w:val="003034A2"/>
    <w:rsid w:val="003054B4"/>
    <w:rsid w:val="00306A53"/>
    <w:rsid w:val="00307B87"/>
    <w:rsid w:val="00313BE4"/>
    <w:rsid w:val="00313E88"/>
    <w:rsid w:val="00314DCA"/>
    <w:rsid w:val="003150C8"/>
    <w:rsid w:val="00315FC8"/>
    <w:rsid w:val="003165D9"/>
    <w:rsid w:val="00317247"/>
    <w:rsid w:val="003172D9"/>
    <w:rsid w:val="00317661"/>
    <w:rsid w:val="00320956"/>
    <w:rsid w:val="00320EFB"/>
    <w:rsid w:val="00321800"/>
    <w:rsid w:val="00322934"/>
    <w:rsid w:val="003237B7"/>
    <w:rsid w:val="00330643"/>
    <w:rsid w:val="00330ECB"/>
    <w:rsid w:val="00333619"/>
    <w:rsid w:val="00333C2B"/>
    <w:rsid w:val="00335813"/>
    <w:rsid w:val="00336935"/>
    <w:rsid w:val="00336A5A"/>
    <w:rsid w:val="00336A7B"/>
    <w:rsid w:val="00336C56"/>
    <w:rsid w:val="003375C0"/>
    <w:rsid w:val="00337B71"/>
    <w:rsid w:val="00342678"/>
    <w:rsid w:val="00344FAB"/>
    <w:rsid w:val="003463D7"/>
    <w:rsid w:val="00346D66"/>
    <w:rsid w:val="00346DA1"/>
    <w:rsid w:val="003475C2"/>
    <w:rsid w:val="00350090"/>
    <w:rsid w:val="00350507"/>
    <w:rsid w:val="00351869"/>
    <w:rsid w:val="003530AD"/>
    <w:rsid w:val="00353196"/>
    <w:rsid w:val="003533B5"/>
    <w:rsid w:val="003536F3"/>
    <w:rsid w:val="00354017"/>
    <w:rsid w:val="00354931"/>
    <w:rsid w:val="00355920"/>
    <w:rsid w:val="003613D9"/>
    <w:rsid w:val="00362304"/>
    <w:rsid w:val="00362D29"/>
    <w:rsid w:val="003658F0"/>
    <w:rsid w:val="00365B3E"/>
    <w:rsid w:val="00365F05"/>
    <w:rsid w:val="003663E9"/>
    <w:rsid w:val="00367163"/>
    <w:rsid w:val="00367995"/>
    <w:rsid w:val="0037063C"/>
    <w:rsid w:val="00372083"/>
    <w:rsid w:val="003736E5"/>
    <w:rsid w:val="003737EB"/>
    <w:rsid w:val="00373EAD"/>
    <w:rsid w:val="003750C9"/>
    <w:rsid w:val="00375289"/>
    <w:rsid w:val="003754B6"/>
    <w:rsid w:val="003759F8"/>
    <w:rsid w:val="00377139"/>
    <w:rsid w:val="00380594"/>
    <w:rsid w:val="00380E6C"/>
    <w:rsid w:val="00380F43"/>
    <w:rsid w:val="00381F64"/>
    <w:rsid w:val="00383442"/>
    <w:rsid w:val="00383DE9"/>
    <w:rsid w:val="0038445F"/>
    <w:rsid w:val="00384D13"/>
    <w:rsid w:val="00384E7D"/>
    <w:rsid w:val="0038566F"/>
    <w:rsid w:val="003857DA"/>
    <w:rsid w:val="003871A8"/>
    <w:rsid w:val="003873B7"/>
    <w:rsid w:val="003913FF"/>
    <w:rsid w:val="0039249C"/>
    <w:rsid w:val="00394923"/>
    <w:rsid w:val="0039639D"/>
    <w:rsid w:val="003964C6"/>
    <w:rsid w:val="003967F0"/>
    <w:rsid w:val="00396DB6"/>
    <w:rsid w:val="00396F82"/>
    <w:rsid w:val="003A0067"/>
    <w:rsid w:val="003A0561"/>
    <w:rsid w:val="003A06AB"/>
    <w:rsid w:val="003A1A75"/>
    <w:rsid w:val="003A249F"/>
    <w:rsid w:val="003A3E79"/>
    <w:rsid w:val="003A5AF3"/>
    <w:rsid w:val="003A6FB3"/>
    <w:rsid w:val="003B05A6"/>
    <w:rsid w:val="003B1D93"/>
    <w:rsid w:val="003B2CB9"/>
    <w:rsid w:val="003B30F8"/>
    <w:rsid w:val="003B38D9"/>
    <w:rsid w:val="003B3EBB"/>
    <w:rsid w:val="003B4672"/>
    <w:rsid w:val="003B4A93"/>
    <w:rsid w:val="003B7A69"/>
    <w:rsid w:val="003B7D1B"/>
    <w:rsid w:val="003C09FA"/>
    <w:rsid w:val="003C11AD"/>
    <w:rsid w:val="003C1219"/>
    <w:rsid w:val="003C3652"/>
    <w:rsid w:val="003C4E79"/>
    <w:rsid w:val="003C5983"/>
    <w:rsid w:val="003C6368"/>
    <w:rsid w:val="003C6F73"/>
    <w:rsid w:val="003D0A0C"/>
    <w:rsid w:val="003D0A9F"/>
    <w:rsid w:val="003D2B69"/>
    <w:rsid w:val="003D2E30"/>
    <w:rsid w:val="003D4004"/>
    <w:rsid w:val="003D43D8"/>
    <w:rsid w:val="003D54CB"/>
    <w:rsid w:val="003D5B1C"/>
    <w:rsid w:val="003E15AE"/>
    <w:rsid w:val="003E41BA"/>
    <w:rsid w:val="003E4C5A"/>
    <w:rsid w:val="003E4FA5"/>
    <w:rsid w:val="003E6ADF"/>
    <w:rsid w:val="003E7C1C"/>
    <w:rsid w:val="003F07CC"/>
    <w:rsid w:val="003F3922"/>
    <w:rsid w:val="003F4D48"/>
    <w:rsid w:val="003F5DC6"/>
    <w:rsid w:val="003F6978"/>
    <w:rsid w:val="00402322"/>
    <w:rsid w:val="00402FAE"/>
    <w:rsid w:val="0040390E"/>
    <w:rsid w:val="004039DE"/>
    <w:rsid w:val="00404DBA"/>
    <w:rsid w:val="004051E9"/>
    <w:rsid w:val="0040652C"/>
    <w:rsid w:val="00407819"/>
    <w:rsid w:val="004119CE"/>
    <w:rsid w:val="0041206B"/>
    <w:rsid w:val="00414A79"/>
    <w:rsid w:val="00415780"/>
    <w:rsid w:val="004168DB"/>
    <w:rsid w:val="004178E3"/>
    <w:rsid w:val="0042099E"/>
    <w:rsid w:val="00420E98"/>
    <w:rsid w:val="00421096"/>
    <w:rsid w:val="0042161B"/>
    <w:rsid w:val="004217B9"/>
    <w:rsid w:val="00423056"/>
    <w:rsid w:val="00423CDB"/>
    <w:rsid w:val="00423E6B"/>
    <w:rsid w:val="0042584C"/>
    <w:rsid w:val="00425A2C"/>
    <w:rsid w:val="00425FB9"/>
    <w:rsid w:val="004268B7"/>
    <w:rsid w:val="004272CD"/>
    <w:rsid w:val="00427542"/>
    <w:rsid w:val="00430984"/>
    <w:rsid w:val="00430F16"/>
    <w:rsid w:val="00431383"/>
    <w:rsid w:val="00431727"/>
    <w:rsid w:val="00432A38"/>
    <w:rsid w:val="00432D89"/>
    <w:rsid w:val="004338AF"/>
    <w:rsid w:val="004346DF"/>
    <w:rsid w:val="00440953"/>
    <w:rsid w:val="00442B85"/>
    <w:rsid w:val="004431B6"/>
    <w:rsid w:val="0044389D"/>
    <w:rsid w:val="004441CA"/>
    <w:rsid w:val="0044437B"/>
    <w:rsid w:val="00444F06"/>
    <w:rsid w:val="00446E73"/>
    <w:rsid w:val="0044789A"/>
    <w:rsid w:val="00447F72"/>
    <w:rsid w:val="004502F7"/>
    <w:rsid w:val="00451CC2"/>
    <w:rsid w:val="0045260E"/>
    <w:rsid w:val="00452F26"/>
    <w:rsid w:val="004539C8"/>
    <w:rsid w:val="00453A60"/>
    <w:rsid w:val="00454EA2"/>
    <w:rsid w:val="004608F7"/>
    <w:rsid w:val="00460C78"/>
    <w:rsid w:val="00462E22"/>
    <w:rsid w:val="00464DB3"/>
    <w:rsid w:val="00464E4A"/>
    <w:rsid w:val="0046575B"/>
    <w:rsid w:val="00467959"/>
    <w:rsid w:val="00470E59"/>
    <w:rsid w:val="00471150"/>
    <w:rsid w:val="004739A8"/>
    <w:rsid w:val="00474144"/>
    <w:rsid w:val="0048240B"/>
    <w:rsid w:val="00483315"/>
    <w:rsid w:val="00483933"/>
    <w:rsid w:val="0048432B"/>
    <w:rsid w:val="00484379"/>
    <w:rsid w:val="00484FD9"/>
    <w:rsid w:val="00486983"/>
    <w:rsid w:val="004874DF"/>
    <w:rsid w:val="00492630"/>
    <w:rsid w:val="00494A75"/>
    <w:rsid w:val="00494DC8"/>
    <w:rsid w:val="00497628"/>
    <w:rsid w:val="00497F19"/>
    <w:rsid w:val="004A1419"/>
    <w:rsid w:val="004A2277"/>
    <w:rsid w:val="004A2BCE"/>
    <w:rsid w:val="004A36F8"/>
    <w:rsid w:val="004A4296"/>
    <w:rsid w:val="004A4356"/>
    <w:rsid w:val="004A465C"/>
    <w:rsid w:val="004A5F0F"/>
    <w:rsid w:val="004A60FD"/>
    <w:rsid w:val="004A66CF"/>
    <w:rsid w:val="004B0774"/>
    <w:rsid w:val="004B1547"/>
    <w:rsid w:val="004B1574"/>
    <w:rsid w:val="004B19C7"/>
    <w:rsid w:val="004B214F"/>
    <w:rsid w:val="004B2A9F"/>
    <w:rsid w:val="004B420F"/>
    <w:rsid w:val="004B70FA"/>
    <w:rsid w:val="004B75AE"/>
    <w:rsid w:val="004C0D9C"/>
    <w:rsid w:val="004C16BB"/>
    <w:rsid w:val="004C1C58"/>
    <w:rsid w:val="004C2E77"/>
    <w:rsid w:val="004C389F"/>
    <w:rsid w:val="004C554E"/>
    <w:rsid w:val="004C65D8"/>
    <w:rsid w:val="004C71E9"/>
    <w:rsid w:val="004C7884"/>
    <w:rsid w:val="004C7A7D"/>
    <w:rsid w:val="004D0424"/>
    <w:rsid w:val="004D04E1"/>
    <w:rsid w:val="004D08F0"/>
    <w:rsid w:val="004D2CF9"/>
    <w:rsid w:val="004D3AEE"/>
    <w:rsid w:val="004D4673"/>
    <w:rsid w:val="004D4A98"/>
    <w:rsid w:val="004E1C29"/>
    <w:rsid w:val="004E2AB6"/>
    <w:rsid w:val="004E2B1B"/>
    <w:rsid w:val="004E2FF3"/>
    <w:rsid w:val="004E32D6"/>
    <w:rsid w:val="004E35AF"/>
    <w:rsid w:val="004E399D"/>
    <w:rsid w:val="004E3A18"/>
    <w:rsid w:val="004E3AB5"/>
    <w:rsid w:val="004E7009"/>
    <w:rsid w:val="004E7B29"/>
    <w:rsid w:val="004E7CBE"/>
    <w:rsid w:val="004F12C6"/>
    <w:rsid w:val="004F223E"/>
    <w:rsid w:val="004F2A9A"/>
    <w:rsid w:val="004F488D"/>
    <w:rsid w:val="004F5987"/>
    <w:rsid w:val="004F5AC9"/>
    <w:rsid w:val="004F6D8B"/>
    <w:rsid w:val="00500601"/>
    <w:rsid w:val="00500650"/>
    <w:rsid w:val="00500841"/>
    <w:rsid w:val="00500B32"/>
    <w:rsid w:val="005010A3"/>
    <w:rsid w:val="005012DB"/>
    <w:rsid w:val="005031BD"/>
    <w:rsid w:val="00503234"/>
    <w:rsid w:val="00503AFD"/>
    <w:rsid w:val="00503B6A"/>
    <w:rsid w:val="00503C40"/>
    <w:rsid w:val="0050411C"/>
    <w:rsid w:val="0050465F"/>
    <w:rsid w:val="0050561D"/>
    <w:rsid w:val="0050595F"/>
    <w:rsid w:val="00505DD3"/>
    <w:rsid w:val="00506061"/>
    <w:rsid w:val="005079B0"/>
    <w:rsid w:val="00507A80"/>
    <w:rsid w:val="0051447B"/>
    <w:rsid w:val="00515757"/>
    <w:rsid w:val="005174EF"/>
    <w:rsid w:val="00517FB4"/>
    <w:rsid w:val="00520064"/>
    <w:rsid w:val="005211A4"/>
    <w:rsid w:val="0052143D"/>
    <w:rsid w:val="00522D08"/>
    <w:rsid w:val="0052360B"/>
    <w:rsid w:val="00524DB1"/>
    <w:rsid w:val="00525942"/>
    <w:rsid w:val="00525D1E"/>
    <w:rsid w:val="005263C8"/>
    <w:rsid w:val="00526BAE"/>
    <w:rsid w:val="00527BE4"/>
    <w:rsid w:val="00527C44"/>
    <w:rsid w:val="00530373"/>
    <w:rsid w:val="00530A70"/>
    <w:rsid w:val="00532DDD"/>
    <w:rsid w:val="005335A3"/>
    <w:rsid w:val="005346A0"/>
    <w:rsid w:val="00535F7E"/>
    <w:rsid w:val="005365C0"/>
    <w:rsid w:val="00536A58"/>
    <w:rsid w:val="00540DA1"/>
    <w:rsid w:val="005414D3"/>
    <w:rsid w:val="0054317E"/>
    <w:rsid w:val="005434AE"/>
    <w:rsid w:val="00543664"/>
    <w:rsid w:val="00544718"/>
    <w:rsid w:val="00544978"/>
    <w:rsid w:val="005449C3"/>
    <w:rsid w:val="00545A92"/>
    <w:rsid w:val="00547F59"/>
    <w:rsid w:val="005506A4"/>
    <w:rsid w:val="0055076E"/>
    <w:rsid w:val="005508E4"/>
    <w:rsid w:val="00551C42"/>
    <w:rsid w:val="00552688"/>
    <w:rsid w:val="005556E1"/>
    <w:rsid w:val="00555C99"/>
    <w:rsid w:val="00555EA7"/>
    <w:rsid w:val="00557992"/>
    <w:rsid w:val="00560998"/>
    <w:rsid w:val="00561918"/>
    <w:rsid w:val="00561BA4"/>
    <w:rsid w:val="0056232F"/>
    <w:rsid w:val="0056413A"/>
    <w:rsid w:val="00564605"/>
    <w:rsid w:val="00564635"/>
    <w:rsid w:val="005649C7"/>
    <w:rsid w:val="005649FD"/>
    <w:rsid w:val="00567840"/>
    <w:rsid w:val="00567DC4"/>
    <w:rsid w:val="00570004"/>
    <w:rsid w:val="00571384"/>
    <w:rsid w:val="00571E73"/>
    <w:rsid w:val="0057295F"/>
    <w:rsid w:val="00572A70"/>
    <w:rsid w:val="00572ACA"/>
    <w:rsid w:val="0057359C"/>
    <w:rsid w:val="00573E67"/>
    <w:rsid w:val="00576076"/>
    <w:rsid w:val="00580B07"/>
    <w:rsid w:val="005821AA"/>
    <w:rsid w:val="005824F0"/>
    <w:rsid w:val="005826FF"/>
    <w:rsid w:val="00583A61"/>
    <w:rsid w:val="00584CA5"/>
    <w:rsid w:val="00585A82"/>
    <w:rsid w:val="005861C0"/>
    <w:rsid w:val="005866B7"/>
    <w:rsid w:val="0058740B"/>
    <w:rsid w:val="00590A1A"/>
    <w:rsid w:val="00590B10"/>
    <w:rsid w:val="00590E96"/>
    <w:rsid w:val="00593C98"/>
    <w:rsid w:val="005943A2"/>
    <w:rsid w:val="00594AA7"/>
    <w:rsid w:val="005955FE"/>
    <w:rsid w:val="00595A2C"/>
    <w:rsid w:val="0059733F"/>
    <w:rsid w:val="005A076E"/>
    <w:rsid w:val="005A0869"/>
    <w:rsid w:val="005A3C91"/>
    <w:rsid w:val="005A46C0"/>
    <w:rsid w:val="005A6AA1"/>
    <w:rsid w:val="005A7BDB"/>
    <w:rsid w:val="005B20D6"/>
    <w:rsid w:val="005B26EC"/>
    <w:rsid w:val="005B2BF1"/>
    <w:rsid w:val="005B3BC9"/>
    <w:rsid w:val="005B5914"/>
    <w:rsid w:val="005B6AD0"/>
    <w:rsid w:val="005B6E05"/>
    <w:rsid w:val="005C0A1A"/>
    <w:rsid w:val="005C2CA8"/>
    <w:rsid w:val="005C2DAE"/>
    <w:rsid w:val="005C3C7E"/>
    <w:rsid w:val="005C40A5"/>
    <w:rsid w:val="005C4542"/>
    <w:rsid w:val="005C4556"/>
    <w:rsid w:val="005C4936"/>
    <w:rsid w:val="005C567C"/>
    <w:rsid w:val="005C6B58"/>
    <w:rsid w:val="005D0156"/>
    <w:rsid w:val="005D3019"/>
    <w:rsid w:val="005D349B"/>
    <w:rsid w:val="005D38C4"/>
    <w:rsid w:val="005D61C4"/>
    <w:rsid w:val="005E0125"/>
    <w:rsid w:val="005E03CC"/>
    <w:rsid w:val="005E0955"/>
    <w:rsid w:val="005E0DD6"/>
    <w:rsid w:val="005E1E2A"/>
    <w:rsid w:val="005E345D"/>
    <w:rsid w:val="005E6DA8"/>
    <w:rsid w:val="005F154E"/>
    <w:rsid w:val="005F1C61"/>
    <w:rsid w:val="005F40A6"/>
    <w:rsid w:val="005F5809"/>
    <w:rsid w:val="005F5920"/>
    <w:rsid w:val="005F72CC"/>
    <w:rsid w:val="00600081"/>
    <w:rsid w:val="00604182"/>
    <w:rsid w:val="006043AD"/>
    <w:rsid w:val="006057A1"/>
    <w:rsid w:val="00605C57"/>
    <w:rsid w:val="0060772A"/>
    <w:rsid w:val="006100C0"/>
    <w:rsid w:val="00616200"/>
    <w:rsid w:val="00616817"/>
    <w:rsid w:val="006175CC"/>
    <w:rsid w:val="00617FF9"/>
    <w:rsid w:val="00620CFC"/>
    <w:rsid w:val="0062114A"/>
    <w:rsid w:val="006227BE"/>
    <w:rsid w:val="006230FB"/>
    <w:rsid w:val="006238F5"/>
    <w:rsid w:val="00623C7F"/>
    <w:rsid w:val="006255B3"/>
    <w:rsid w:val="0062727F"/>
    <w:rsid w:val="006310C7"/>
    <w:rsid w:val="00631521"/>
    <w:rsid w:val="00633361"/>
    <w:rsid w:val="0063505F"/>
    <w:rsid w:val="006364D4"/>
    <w:rsid w:val="00636A57"/>
    <w:rsid w:val="006370AA"/>
    <w:rsid w:val="006400B9"/>
    <w:rsid w:val="00641AA3"/>
    <w:rsid w:val="00644536"/>
    <w:rsid w:val="0064478F"/>
    <w:rsid w:val="00646D34"/>
    <w:rsid w:val="00646F8C"/>
    <w:rsid w:val="00647069"/>
    <w:rsid w:val="00647308"/>
    <w:rsid w:val="00647D73"/>
    <w:rsid w:val="006518B7"/>
    <w:rsid w:val="006519CF"/>
    <w:rsid w:val="00652847"/>
    <w:rsid w:val="006562D0"/>
    <w:rsid w:val="006563E5"/>
    <w:rsid w:val="0065706F"/>
    <w:rsid w:val="00657130"/>
    <w:rsid w:val="00657823"/>
    <w:rsid w:val="0066233E"/>
    <w:rsid w:val="00662F65"/>
    <w:rsid w:val="00663734"/>
    <w:rsid w:val="00664DF5"/>
    <w:rsid w:val="006713B4"/>
    <w:rsid w:val="006720D1"/>
    <w:rsid w:val="0067577C"/>
    <w:rsid w:val="00675C96"/>
    <w:rsid w:val="0067614B"/>
    <w:rsid w:val="00677C8D"/>
    <w:rsid w:val="00680595"/>
    <w:rsid w:val="00680700"/>
    <w:rsid w:val="006812F9"/>
    <w:rsid w:val="00682E9C"/>
    <w:rsid w:val="006834B9"/>
    <w:rsid w:val="00683A65"/>
    <w:rsid w:val="00684CB5"/>
    <w:rsid w:val="00685078"/>
    <w:rsid w:val="00685D72"/>
    <w:rsid w:val="00685F1D"/>
    <w:rsid w:val="00686624"/>
    <w:rsid w:val="00690D0C"/>
    <w:rsid w:val="00692C77"/>
    <w:rsid w:val="00693F0E"/>
    <w:rsid w:val="006941CD"/>
    <w:rsid w:val="00694805"/>
    <w:rsid w:val="00694D50"/>
    <w:rsid w:val="00695123"/>
    <w:rsid w:val="006961DE"/>
    <w:rsid w:val="00697179"/>
    <w:rsid w:val="006A18C0"/>
    <w:rsid w:val="006A21C1"/>
    <w:rsid w:val="006A316A"/>
    <w:rsid w:val="006A31C8"/>
    <w:rsid w:val="006A512F"/>
    <w:rsid w:val="006A7E21"/>
    <w:rsid w:val="006B115A"/>
    <w:rsid w:val="006B1304"/>
    <w:rsid w:val="006B16D2"/>
    <w:rsid w:val="006B1AFC"/>
    <w:rsid w:val="006B338A"/>
    <w:rsid w:val="006B350D"/>
    <w:rsid w:val="006B39F7"/>
    <w:rsid w:val="006B4F7C"/>
    <w:rsid w:val="006B5968"/>
    <w:rsid w:val="006B5A66"/>
    <w:rsid w:val="006B6E24"/>
    <w:rsid w:val="006B7AED"/>
    <w:rsid w:val="006C08D9"/>
    <w:rsid w:val="006C0E44"/>
    <w:rsid w:val="006C1C07"/>
    <w:rsid w:val="006C2AF9"/>
    <w:rsid w:val="006C2F20"/>
    <w:rsid w:val="006C55A8"/>
    <w:rsid w:val="006D423C"/>
    <w:rsid w:val="006D52D2"/>
    <w:rsid w:val="006D558D"/>
    <w:rsid w:val="006D57B8"/>
    <w:rsid w:val="006D76B1"/>
    <w:rsid w:val="006D7AAF"/>
    <w:rsid w:val="006E0889"/>
    <w:rsid w:val="006E1EC3"/>
    <w:rsid w:val="006E20D8"/>
    <w:rsid w:val="006E2D30"/>
    <w:rsid w:val="006E44B5"/>
    <w:rsid w:val="006E5368"/>
    <w:rsid w:val="006E6615"/>
    <w:rsid w:val="006F1FAD"/>
    <w:rsid w:val="006F4096"/>
    <w:rsid w:val="006F5978"/>
    <w:rsid w:val="006F619E"/>
    <w:rsid w:val="006F67B8"/>
    <w:rsid w:val="006F6967"/>
    <w:rsid w:val="006F7D4C"/>
    <w:rsid w:val="007003F9"/>
    <w:rsid w:val="00701940"/>
    <w:rsid w:val="00703AC0"/>
    <w:rsid w:val="0070648C"/>
    <w:rsid w:val="007116F0"/>
    <w:rsid w:val="00711846"/>
    <w:rsid w:val="007118F8"/>
    <w:rsid w:val="00713608"/>
    <w:rsid w:val="00713D24"/>
    <w:rsid w:val="0071435C"/>
    <w:rsid w:val="00714764"/>
    <w:rsid w:val="007159A8"/>
    <w:rsid w:val="0071635C"/>
    <w:rsid w:val="00720720"/>
    <w:rsid w:val="00720F03"/>
    <w:rsid w:val="00721540"/>
    <w:rsid w:val="00724449"/>
    <w:rsid w:val="00725745"/>
    <w:rsid w:val="00725B62"/>
    <w:rsid w:val="00726DED"/>
    <w:rsid w:val="00732DE6"/>
    <w:rsid w:val="007336A2"/>
    <w:rsid w:val="00735573"/>
    <w:rsid w:val="00735E3A"/>
    <w:rsid w:val="00736851"/>
    <w:rsid w:val="00742CD8"/>
    <w:rsid w:val="007468AE"/>
    <w:rsid w:val="00747516"/>
    <w:rsid w:val="00752BE2"/>
    <w:rsid w:val="00753C40"/>
    <w:rsid w:val="007543F9"/>
    <w:rsid w:val="00754DD8"/>
    <w:rsid w:val="00754ED9"/>
    <w:rsid w:val="0075562F"/>
    <w:rsid w:val="00755D0B"/>
    <w:rsid w:val="0075751C"/>
    <w:rsid w:val="00757FBC"/>
    <w:rsid w:val="00760237"/>
    <w:rsid w:val="0076029A"/>
    <w:rsid w:val="00760C3A"/>
    <w:rsid w:val="00761C1F"/>
    <w:rsid w:val="00763E5F"/>
    <w:rsid w:val="00764287"/>
    <w:rsid w:val="007664AF"/>
    <w:rsid w:val="00766659"/>
    <w:rsid w:val="00766F41"/>
    <w:rsid w:val="00767F47"/>
    <w:rsid w:val="007703D7"/>
    <w:rsid w:val="0077055C"/>
    <w:rsid w:val="00770E83"/>
    <w:rsid w:val="00771AD5"/>
    <w:rsid w:val="00771DB6"/>
    <w:rsid w:val="007743B9"/>
    <w:rsid w:val="00775262"/>
    <w:rsid w:val="00775858"/>
    <w:rsid w:val="00776485"/>
    <w:rsid w:val="00777741"/>
    <w:rsid w:val="007807A7"/>
    <w:rsid w:val="007808AF"/>
    <w:rsid w:val="00782774"/>
    <w:rsid w:val="0078517F"/>
    <w:rsid w:val="00786AA5"/>
    <w:rsid w:val="00787508"/>
    <w:rsid w:val="00790B35"/>
    <w:rsid w:val="007912E8"/>
    <w:rsid w:val="0079131E"/>
    <w:rsid w:val="0079242E"/>
    <w:rsid w:val="007A03FC"/>
    <w:rsid w:val="007A08CE"/>
    <w:rsid w:val="007A0F92"/>
    <w:rsid w:val="007A3AE7"/>
    <w:rsid w:val="007A3E83"/>
    <w:rsid w:val="007B042A"/>
    <w:rsid w:val="007B2620"/>
    <w:rsid w:val="007B3E24"/>
    <w:rsid w:val="007B3E41"/>
    <w:rsid w:val="007B4872"/>
    <w:rsid w:val="007B60BE"/>
    <w:rsid w:val="007B62B3"/>
    <w:rsid w:val="007C03B1"/>
    <w:rsid w:val="007C0676"/>
    <w:rsid w:val="007C215D"/>
    <w:rsid w:val="007C48CF"/>
    <w:rsid w:val="007C4A88"/>
    <w:rsid w:val="007C4C70"/>
    <w:rsid w:val="007C4EB9"/>
    <w:rsid w:val="007C4F13"/>
    <w:rsid w:val="007C55DC"/>
    <w:rsid w:val="007C5F40"/>
    <w:rsid w:val="007C60FE"/>
    <w:rsid w:val="007C6870"/>
    <w:rsid w:val="007C75D2"/>
    <w:rsid w:val="007C7708"/>
    <w:rsid w:val="007C7730"/>
    <w:rsid w:val="007C7FD1"/>
    <w:rsid w:val="007D3146"/>
    <w:rsid w:val="007D38E6"/>
    <w:rsid w:val="007D3A44"/>
    <w:rsid w:val="007D53AD"/>
    <w:rsid w:val="007D7892"/>
    <w:rsid w:val="007E2EBE"/>
    <w:rsid w:val="007E32A8"/>
    <w:rsid w:val="007E48AA"/>
    <w:rsid w:val="007E5785"/>
    <w:rsid w:val="007F0C87"/>
    <w:rsid w:val="007F1768"/>
    <w:rsid w:val="007F6936"/>
    <w:rsid w:val="007F6C72"/>
    <w:rsid w:val="007F6D92"/>
    <w:rsid w:val="007F75B8"/>
    <w:rsid w:val="007F7B97"/>
    <w:rsid w:val="00800FB9"/>
    <w:rsid w:val="008014FE"/>
    <w:rsid w:val="00802151"/>
    <w:rsid w:val="008027B1"/>
    <w:rsid w:val="00806109"/>
    <w:rsid w:val="00806903"/>
    <w:rsid w:val="008075E3"/>
    <w:rsid w:val="00807A38"/>
    <w:rsid w:val="00807A6A"/>
    <w:rsid w:val="00807AAF"/>
    <w:rsid w:val="00810AD1"/>
    <w:rsid w:val="0081100B"/>
    <w:rsid w:val="008110E5"/>
    <w:rsid w:val="00813C4E"/>
    <w:rsid w:val="0081449A"/>
    <w:rsid w:val="00816BBC"/>
    <w:rsid w:val="008218CC"/>
    <w:rsid w:val="0082250B"/>
    <w:rsid w:val="0082410E"/>
    <w:rsid w:val="00826E8D"/>
    <w:rsid w:val="008305B0"/>
    <w:rsid w:val="00830AAB"/>
    <w:rsid w:val="00831CF7"/>
    <w:rsid w:val="00832C86"/>
    <w:rsid w:val="00834642"/>
    <w:rsid w:val="00835362"/>
    <w:rsid w:val="008358E0"/>
    <w:rsid w:val="00837442"/>
    <w:rsid w:val="008376C4"/>
    <w:rsid w:val="00837F50"/>
    <w:rsid w:val="0084060E"/>
    <w:rsid w:val="00841226"/>
    <w:rsid w:val="0084125F"/>
    <w:rsid w:val="00842141"/>
    <w:rsid w:val="00842FDA"/>
    <w:rsid w:val="008432EE"/>
    <w:rsid w:val="008435CD"/>
    <w:rsid w:val="00843704"/>
    <w:rsid w:val="00844003"/>
    <w:rsid w:val="008442E3"/>
    <w:rsid w:val="00847FBE"/>
    <w:rsid w:val="00850A21"/>
    <w:rsid w:val="00854F01"/>
    <w:rsid w:val="00855089"/>
    <w:rsid w:val="00856038"/>
    <w:rsid w:val="0085765E"/>
    <w:rsid w:val="00861AA8"/>
    <w:rsid w:val="00863883"/>
    <w:rsid w:val="008647E4"/>
    <w:rsid w:val="00865877"/>
    <w:rsid w:val="00866B9F"/>
    <w:rsid w:val="0086720B"/>
    <w:rsid w:val="00873515"/>
    <w:rsid w:val="00874381"/>
    <w:rsid w:val="00876C57"/>
    <w:rsid w:val="00876E6F"/>
    <w:rsid w:val="00876EE0"/>
    <w:rsid w:val="008807BA"/>
    <w:rsid w:val="008831BA"/>
    <w:rsid w:val="0088474D"/>
    <w:rsid w:val="00884AD9"/>
    <w:rsid w:val="008859BA"/>
    <w:rsid w:val="00886728"/>
    <w:rsid w:val="008909E7"/>
    <w:rsid w:val="00890ADA"/>
    <w:rsid w:val="008917DD"/>
    <w:rsid w:val="00891BCA"/>
    <w:rsid w:val="00892911"/>
    <w:rsid w:val="008933DB"/>
    <w:rsid w:val="0089624D"/>
    <w:rsid w:val="00896A3E"/>
    <w:rsid w:val="008A1F01"/>
    <w:rsid w:val="008A4183"/>
    <w:rsid w:val="008A527E"/>
    <w:rsid w:val="008B0287"/>
    <w:rsid w:val="008B130A"/>
    <w:rsid w:val="008B1FD4"/>
    <w:rsid w:val="008B2411"/>
    <w:rsid w:val="008B2C7A"/>
    <w:rsid w:val="008B3067"/>
    <w:rsid w:val="008B447C"/>
    <w:rsid w:val="008B4980"/>
    <w:rsid w:val="008B5891"/>
    <w:rsid w:val="008B64E8"/>
    <w:rsid w:val="008B6C7E"/>
    <w:rsid w:val="008C0D15"/>
    <w:rsid w:val="008C0F4E"/>
    <w:rsid w:val="008C1316"/>
    <w:rsid w:val="008C1E49"/>
    <w:rsid w:val="008C3609"/>
    <w:rsid w:val="008C522F"/>
    <w:rsid w:val="008C5825"/>
    <w:rsid w:val="008C5C32"/>
    <w:rsid w:val="008C679C"/>
    <w:rsid w:val="008C6872"/>
    <w:rsid w:val="008C6F1D"/>
    <w:rsid w:val="008D1EA6"/>
    <w:rsid w:val="008D5A45"/>
    <w:rsid w:val="008D67A9"/>
    <w:rsid w:val="008E07F8"/>
    <w:rsid w:val="008E09FF"/>
    <w:rsid w:val="008E1C15"/>
    <w:rsid w:val="008E5B55"/>
    <w:rsid w:val="008E6044"/>
    <w:rsid w:val="008E60DD"/>
    <w:rsid w:val="008E67E0"/>
    <w:rsid w:val="008E6819"/>
    <w:rsid w:val="008E6832"/>
    <w:rsid w:val="008E6E3A"/>
    <w:rsid w:val="008F0F7E"/>
    <w:rsid w:val="008F11E0"/>
    <w:rsid w:val="008F167A"/>
    <w:rsid w:val="008F4659"/>
    <w:rsid w:val="008F686D"/>
    <w:rsid w:val="008F70FE"/>
    <w:rsid w:val="008F774A"/>
    <w:rsid w:val="00900BA9"/>
    <w:rsid w:val="00901911"/>
    <w:rsid w:val="00901E45"/>
    <w:rsid w:val="00902FF5"/>
    <w:rsid w:val="0090677D"/>
    <w:rsid w:val="00906848"/>
    <w:rsid w:val="00906AB5"/>
    <w:rsid w:val="00906E8A"/>
    <w:rsid w:val="00907839"/>
    <w:rsid w:val="009114E1"/>
    <w:rsid w:val="0091207B"/>
    <w:rsid w:val="00912D94"/>
    <w:rsid w:val="00913654"/>
    <w:rsid w:val="009153A8"/>
    <w:rsid w:val="00916119"/>
    <w:rsid w:val="009172D7"/>
    <w:rsid w:val="00917B31"/>
    <w:rsid w:val="00920534"/>
    <w:rsid w:val="00920C8A"/>
    <w:rsid w:val="00920E84"/>
    <w:rsid w:val="00921270"/>
    <w:rsid w:val="00921F15"/>
    <w:rsid w:val="00922CB9"/>
    <w:rsid w:val="00922DEC"/>
    <w:rsid w:val="00923D4A"/>
    <w:rsid w:val="0092582D"/>
    <w:rsid w:val="00925E56"/>
    <w:rsid w:val="00925F0F"/>
    <w:rsid w:val="00925F37"/>
    <w:rsid w:val="009332EB"/>
    <w:rsid w:val="00934379"/>
    <w:rsid w:val="009362F4"/>
    <w:rsid w:val="0093654B"/>
    <w:rsid w:val="0094109E"/>
    <w:rsid w:val="009428DA"/>
    <w:rsid w:val="00942C19"/>
    <w:rsid w:val="00942C81"/>
    <w:rsid w:val="00943C0C"/>
    <w:rsid w:val="00943F2D"/>
    <w:rsid w:val="00944B28"/>
    <w:rsid w:val="00945564"/>
    <w:rsid w:val="00945783"/>
    <w:rsid w:val="0094631C"/>
    <w:rsid w:val="009479B4"/>
    <w:rsid w:val="00950E34"/>
    <w:rsid w:val="0095151F"/>
    <w:rsid w:val="00953D51"/>
    <w:rsid w:val="00954C21"/>
    <w:rsid w:val="00954D4B"/>
    <w:rsid w:val="00954D8E"/>
    <w:rsid w:val="00954F37"/>
    <w:rsid w:val="0095706E"/>
    <w:rsid w:val="00957225"/>
    <w:rsid w:val="0095771C"/>
    <w:rsid w:val="00960389"/>
    <w:rsid w:val="0096054D"/>
    <w:rsid w:val="00961BFC"/>
    <w:rsid w:val="00961C5E"/>
    <w:rsid w:val="00962087"/>
    <w:rsid w:val="00962BC5"/>
    <w:rsid w:val="00962EF2"/>
    <w:rsid w:val="00962FED"/>
    <w:rsid w:val="009643C2"/>
    <w:rsid w:val="009661A2"/>
    <w:rsid w:val="00967039"/>
    <w:rsid w:val="0096716A"/>
    <w:rsid w:val="00970976"/>
    <w:rsid w:val="00971653"/>
    <w:rsid w:val="0097221D"/>
    <w:rsid w:val="009749E7"/>
    <w:rsid w:val="00976AC6"/>
    <w:rsid w:val="00983271"/>
    <w:rsid w:val="00983C8F"/>
    <w:rsid w:val="00984A7E"/>
    <w:rsid w:val="00984B7D"/>
    <w:rsid w:val="00984D5E"/>
    <w:rsid w:val="0098740F"/>
    <w:rsid w:val="00992AB4"/>
    <w:rsid w:val="009933E6"/>
    <w:rsid w:val="00997731"/>
    <w:rsid w:val="00997D65"/>
    <w:rsid w:val="009A0AE4"/>
    <w:rsid w:val="009A137A"/>
    <w:rsid w:val="009A2FCD"/>
    <w:rsid w:val="009A367D"/>
    <w:rsid w:val="009A4188"/>
    <w:rsid w:val="009A42E7"/>
    <w:rsid w:val="009A5AA6"/>
    <w:rsid w:val="009A5E56"/>
    <w:rsid w:val="009A663E"/>
    <w:rsid w:val="009A7FFC"/>
    <w:rsid w:val="009B0203"/>
    <w:rsid w:val="009B049B"/>
    <w:rsid w:val="009B1B27"/>
    <w:rsid w:val="009B75BC"/>
    <w:rsid w:val="009C008F"/>
    <w:rsid w:val="009C0E87"/>
    <w:rsid w:val="009C2317"/>
    <w:rsid w:val="009C2948"/>
    <w:rsid w:val="009C2DC4"/>
    <w:rsid w:val="009C357C"/>
    <w:rsid w:val="009C3E09"/>
    <w:rsid w:val="009C455E"/>
    <w:rsid w:val="009C5B7E"/>
    <w:rsid w:val="009C5E62"/>
    <w:rsid w:val="009D204C"/>
    <w:rsid w:val="009D2584"/>
    <w:rsid w:val="009D2741"/>
    <w:rsid w:val="009D2D37"/>
    <w:rsid w:val="009D627D"/>
    <w:rsid w:val="009D6754"/>
    <w:rsid w:val="009D6AC6"/>
    <w:rsid w:val="009D791D"/>
    <w:rsid w:val="009E0768"/>
    <w:rsid w:val="009E106C"/>
    <w:rsid w:val="009E1D79"/>
    <w:rsid w:val="009E2024"/>
    <w:rsid w:val="009E20E4"/>
    <w:rsid w:val="009E2784"/>
    <w:rsid w:val="009E2834"/>
    <w:rsid w:val="009E292A"/>
    <w:rsid w:val="009E3C42"/>
    <w:rsid w:val="009E4849"/>
    <w:rsid w:val="009E5748"/>
    <w:rsid w:val="009E5B70"/>
    <w:rsid w:val="009E66FD"/>
    <w:rsid w:val="009E677C"/>
    <w:rsid w:val="009E6AC4"/>
    <w:rsid w:val="009E7EEC"/>
    <w:rsid w:val="009F00D0"/>
    <w:rsid w:val="009F076E"/>
    <w:rsid w:val="009F0AD5"/>
    <w:rsid w:val="009F0E07"/>
    <w:rsid w:val="009F2769"/>
    <w:rsid w:val="009F2D1D"/>
    <w:rsid w:val="009F5FF0"/>
    <w:rsid w:val="00A0027F"/>
    <w:rsid w:val="00A0069F"/>
    <w:rsid w:val="00A0099A"/>
    <w:rsid w:val="00A015F3"/>
    <w:rsid w:val="00A020D6"/>
    <w:rsid w:val="00A028FA"/>
    <w:rsid w:val="00A029B0"/>
    <w:rsid w:val="00A03A48"/>
    <w:rsid w:val="00A044AB"/>
    <w:rsid w:val="00A04E00"/>
    <w:rsid w:val="00A06DE2"/>
    <w:rsid w:val="00A12F1C"/>
    <w:rsid w:val="00A1353D"/>
    <w:rsid w:val="00A1622A"/>
    <w:rsid w:val="00A16B21"/>
    <w:rsid w:val="00A1774D"/>
    <w:rsid w:val="00A203E3"/>
    <w:rsid w:val="00A21020"/>
    <w:rsid w:val="00A21D83"/>
    <w:rsid w:val="00A22AF9"/>
    <w:rsid w:val="00A22BC4"/>
    <w:rsid w:val="00A23202"/>
    <w:rsid w:val="00A2321C"/>
    <w:rsid w:val="00A23D02"/>
    <w:rsid w:val="00A25A1B"/>
    <w:rsid w:val="00A26966"/>
    <w:rsid w:val="00A27441"/>
    <w:rsid w:val="00A276AD"/>
    <w:rsid w:val="00A2786F"/>
    <w:rsid w:val="00A3047D"/>
    <w:rsid w:val="00A3277B"/>
    <w:rsid w:val="00A32F7D"/>
    <w:rsid w:val="00A33619"/>
    <w:rsid w:val="00A3427E"/>
    <w:rsid w:val="00A36468"/>
    <w:rsid w:val="00A36925"/>
    <w:rsid w:val="00A374DE"/>
    <w:rsid w:val="00A4092B"/>
    <w:rsid w:val="00A40BA1"/>
    <w:rsid w:val="00A42862"/>
    <w:rsid w:val="00A43165"/>
    <w:rsid w:val="00A4435F"/>
    <w:rsid w:val="00A46448"/>
    <w:rsid w:val="00A471DB"/>
    <w:rsid w:val="00A513D9"/>
    <w:rsid w:val="00A514E0"/>
    <w:rsid w:val="00A5161A"/>
    <w:rsid w:val="00A52F91"/>
    <w:rsid w:val="00A53BB7"/>
    <w:rsid w:val="00A53F04"/>
    <w:rsid w:val="00A56666"/>
    <w:rsid w:val="00A56C44"/>
    <w:rsid w:val="00A6192B"/>
    <w:rsid w:val="00A622E8"/>
    <w:rsid w:val="00A62A0F"/>
    <w:rsid w:val="00A6338B"/>
    <w:rsid w:val="00A64F3E"/>
    <w:rsid w:val="00A65E49"/>
    <w:rsid w:val="00A65E56"/>
    <w:rsid w:val="00A66E55"/>
    <w:rsid w:val="00A66F17"/>
    <w:rsid w:val="00A67BD7"/>
    <w:rsid w:val="00A7140C"/>
    <w:rsid w:val="00A71635"/>
    <w:rsid w:val="00A72D5D"/>
    <w:rsid w:val="00A734A2"/>
    <w:rsid w:val="00A7370E"/>
    <w:rsid w:val="00A737DC"/>
    <w:rsid w:val="00A73D53"/>
    <w:rsid w:val="00A74134"/>
    <w:rsid w:val="00A7549D"/>
    <w:rsid w:val="00A75D52"/>
    <w:rsid w:val="00A803AC"/>
    <w:rsid w:val="00A8096D"/>
    <w:rsid w:val="00A81198"/>
    <w:rsid w:val="00A81611"/>
    <w:rsid w:val="00A81E51"/>
    <w:rsid w:val="00A82C7F"/>
    <w:rsid w:val="00A82D7C"/>
    <w:rsid w:val="00A83F63"/>
    <w:rsid w:val="00A84074"/>
    <w:rsid w:val="00A8429E"/>
    <w:rsid w:val="00A84708"/>
    <w:rsid w:val="00A852C0"/>
    <w:rsid w:val="00A85463"/>
    <w:rsid w:val="00A85820"/>
    <w:rsid w:val="00A858D9"/>
    <w:rsid w:val="00A90ABD"/>
    <w:rsid w:val="00A91CB7"/>
    <w:rsid w:val="00A9277F"/>
    <w:rsid w:val="00A92AAE"/>
    <w:rsid w:val="00A93B26"/>
    <w:rsid w:val="00A956BE"/>
    <w:rsid w:val="00A973CC"/>
    <w:rsid w:val="00A97C70"/>
    <w:rsid w:val="00AA0240"/>
    <w:rsid w:val="00AA0E5F"/>
    <w:rsid w:val="00AA3366"/>
    <w:rsid w:val="00AA61C4"/>
    <w:rsid w:val="00AA6507"/>
    <w:rsid w:val="00AA70CE"/>
    <w:rsid w:val="00AA7D40"/>
    <w:rsid w:val="00AB2353"/>
    <w:rsid w:val="00AB59AF"/>
    <w:rsid w:val="00AB5B1E"/>
    <w:rsid w:val="00AB5EBB"/>
    <w:rsid w:val="00AB76E2"/>
    <w:rsid w:val="00AB7764"/>
    <w:rsid w:val="00AC2023"/>
    <w:rsid w:val="00AC2B62"/>
    <w:rsid w:val="00AC3954"/>
    <w:rsid w:val="00AC56C4"/>
    <w:rsid w:val="00AC7042"/>
    <w:rsid w:val="00AC713D"/>
    <w:rsid w:val="00AD0576"/>
    <w:rsid w:val="00AD0FA4"/>
    <w:rsid w:val="00AD4E7D"/>
    <w:rsid w:val="00AD5179"/>
    <w:rsid w:val="00AD5BEB"/>
    <w:rsid w:val="00AD5CEC"/>
    <w:rsid w:val="00AD6F27"/>
    <w:rsid w:val="00AE1513"/>
    <w:rsid w:val="00AE15EC"/>
    <w:rsid w:val="00AE2B3B"/>
    <w:rsid w:val="00AE37D5"/>
    <w:rsid w:val="00AE42A3"/>
    <w:rsid w:val="00AE4A4E"/>
    <w:rsid w:val="00AE5CC8"/>
    <w:rsid w:val="00AE72E8"/>
    <w:rsid w:val="00AE7370"/>
    <w:rsid w:val="00AE7F7D"/>
    <w:rsid w:val="00AF05BA"/>
    <w:rsid w:val="00AF0CF6"/>
    <w:rsid w:val="00AF2157"/>
    <w:rsid w:val="00AF3D2A"/>
    <w:rsid w:val="00AF483E"/>
    <w:rsid w:val="00AF533C"/>
    <w:rsid w:val="00AF5DA5"/>
    <w:rsid w:val="00AF6165"/>
    <w:rsid w:val="00AF6EBA"/>
    <w:rsid w:val="00AF72B8"/>
    <w:rsid w:val="00AF7435"/>
    <w:rsid w:val="00AF788F"/>
    <w:rsid w:val="00B001B3"/>
    <w:rsid w:val="00B00968"/>
    <w:rsid w:val="00B0157C"/>
    <w:rsid w:val="00B02C0A"/>
    <w:rsid w:val="00B04055"/>
    <w:rsid w:val="00B04DA9"/>
    <w:rsid w:val="00B05994"/>
    <w:rsid w:val="00B05D16"/>
    <w:rsid w:val="00B05DE9"/>
    <w:rsid w:val="00B06B68"/>
    <w:rsid w:val="00B06F02"/>
    <w:rsid w:val="00B07584"/>
    <w:rsid w:val="00B10136"/>
    <w:rsid w:val="00B1020E"/>
    <w:rsid w:val="00B11693"/>
    <w:rsid w:val="00B14A32"/>
    <w:rsid w:val="00B15F38"/>
    <w:rsid w:val="00B16121"/>
    <w:rsid w:val="00B16B3B"/>
    <w:rsid w:val="00B17580"/>
    <w:rsid w:val="00B205E5"/>
    <w:rsid w:val="00B218FC"/>
    <w:rsid w:val="00B22FB6"/>
    <w:rsid w:val="00B239F1"/>
    <w:rsid w:val="00B26881"/>
    <w:rsid w:val="00B274E3"/>
    <w:rsid w:val="00B27905"/>
    <w:rsid w:val="00B303AE"/>
    <w:rsid w:val="00B30CA0"/>
    <w:rsid w:val="00B313E8"/>
    <w:rsid w:val="00B31D9D"/>
    <w:rsid w:val="00B3217E"/>
    <w:rsid w:val="00B340DE"/>
    <w:rsid w:val="00B34B07"/>
    <w:rsid w:val="00B355A5"/>
    <w:rsid w:val="00B35B59"/>
    <w:rsid w:val="00B36FDA"/>
    <w:rsid w:val="00B4175E"/>
    <w:rsid w:val="00B42F20"/>
    <w:rsid w:val="00B432BB"/>
    <w:rsid w:val="00B44036"/>
    <w:rsid w:val="00B44A80"/>
    <w:rsid w:val="00B45501"/>
    <w:rsid w:val="00B4685C"/>
    <w:rsid w:val="00B46985"/>
    <w:rsid w:val="00B46B08"/>
    <w:rsid w:val="00B47BD0"/>
    <w:rsid w:val="00B47DCC"/>
    <w:rsid w:val="00B50E8F"/>
    <w:rsid w:val="00B512B3"/>
    <w:rsid w:val="00B520B4"/>
    <w:rsid w:val="00B54A52"/>
    <w:rsid w:val="00B552B1"/>
    <w:rsid w:val="00B55E1A"/>
    <w:rsid w:val="00B56203"/>
    <w:rsid w:val="00B5625C"/>
    <w:rsid w:val="00B572FA"/>
    <w:rsid w:val="00B606D2"/>
    <w:rsid w:val="00B60E9B"/>
    <w:rsid w:val="00B614BC"/>
    <w:rsid w:val="00B62D6A"/>
    <w:rsid w:val="00B6348A"/>
    <w:rsid w:val="00B63DE9"/>
    <w:rsid w:val="00B644AE"/>
    <w:rsid w:val="00B6605E"/>
    <w:rsid w:val="00B6633A"/>
    <w:rsid w:val="00B66C1F"/>
    <w:rsid w:val="00B7045A"/>
    <w:rsid w:val="00B74463"/>
    <w:rsid w:val="00B748A5"/>
    <w:rsid w:val="00B74F0A"/>
    <w:rsid w:val="00B7567F"/>
    <w:rsid w:val="00B7698C"/>
    <w:rsid w:val="00B81396"/>
    <w:rsid w:val="00B833A4"/>
    <w:rsid w:val="00B84C81"/>
    <w:rsid w:val="00B84F42"/>
    <w:rsid w:val="00B85868"/>
    <w:rsid w:val="00B859E3"/>
    <w:rsid w:val="00B86239"/>
    <w:rsid w:val="00B871F6"/>
    <w:rsid w:val="00B8720E"/>
    <w:rsid w:val="00B904C3"/>
    <w:rsid w:val="00B906FA"/>
    <w:rsid w:val="00B91B38"/>
    <w:rsid w:val="00B933EB"/>
    <w:rsid w:val="00B93750"/>
    <w:rsid w:val="00B938C3"/>
    <w:rsid w:val="00B93AB2"/>
    <w:rsid w:val="00B9518C"/>
    <w:rsid w:val="00B96B1F"/>
    <w:rsid w:val="00B97557"/>
    <w:rsid w:val="00BA1223"/>
    <w:rsid w:val="00BA1935"/>
    <w:rsid w:val="00BA1C39"/>
    <w:rsid w:val="00BA2701"/>
    <w:rsid w:val="00BA3105"/>
    <w:rsid w:val="00BA4AD1"/>
    <w:rsid w:val="00BA626E"/>
    <w:rsid w:val="00BA6BFA"/>
    <w:rsid w:val="00BA7BF6"/>
    <w:rsid w:val="00BB004D"/>
    <w:rsid w:val="00BB149B"/>
    <w:rsid w:val="00BB1B5A"/>
    <w:rsid w:val="00BB21B8"/>
    <w:rsid w:val="00BB3183"/>
    <w:rsid w:val="00BB350A"/>
    <w:rsid w:val="00BB3B29"/>
    <w:rsid w:val="00BB3E6F"/>
    <w:rsid w:val="00BB53E5"/>
    <w:rsid w:val="00BB6146"/>
    <w:rsid w:val="00BB7421"/>
    <w:rsid w:val="00BC04BD"/>
    <w:rsid w:val="00BC2757"/>
    <w:rsid w:val="00BC321B"/>
    <w:rsid w:val="00BC4075"/>
    <w:rsid w:val="00BC4B53"/>
    <w:rsid w:val="00BC4E48"/>
    <w:rsid w:val="00BC5DBE"/>
    <w:rsid w:val="00BC764A"/>
    <w:rsid w:val="00BD0C9A"/>
    <w:rsid w:val="00BD1DAD"/>
    <w:rsid w:val="00BD4DB1"/>
    <w:rsid w:val="00BE1616"/>
    <w:rsid w:val="00BE209E"/>
    <w:rsid w:val="00BE2558"/>
    <w:rsid w:val="00BE2E19"/>
    <w:rsid w:val="00BE3403"/>
    <w:rsid w:val="00BE3EAB"/>
    <w:rsid w:val="00BE424E"/>
    <w:rsid w:val="00BE4E8C"/>
    <w:rsid w:val="00BE50CF"/>
    <w:rsid w:val="00BE53A1"/>
    <w:rsid w:val="00BE7C04"/>
    <w:rsid w:val="00BF0E24"/>
    <w:rsid w:val="00BF0F53"/>
    <w:rsid w:val="00BF27A9"/>
    <w:rsid w:val="00BF4A21"/>
    <w:rsid w:val="00BF7AD3"/>
    <w:rsid w:val="00BF7DF1"/>
    <w:rsid w:val="00C0033B"/>
    <w:rsid w:val="00C00E73"/>
    <w:rsid w:val="00C00F32"/>
    <w:rsid w:val="00C01E4E"/>
    <w:rsid w:val="00C01F04"/>
    <w:rsid w:val="00C02D36"/>
    <w:rsid w:val="00C04747"/>
    <w:rsid w:val="00C05ACB"/>
    <w:rsid w:val="00C05EE9"/>
    <w:rsid w:val="00C06E8F"/>
    <w:rsid w:val="00C070C7"/>
    <w:rsid w:val="00C1049C"/>
    <w:rsid w:val="00C126DA"/>
    <w:rsid w:val="00C150F7"/>
    <w:rsid w:val="00C161B3"/>
    <w:rsid w:val="00C165BB"/>
    <w:rsid w:val="00C20A14"/>
    <w:rsid w:val="00C2184A"/>
    <w:rsid w:val="00C21E1D"/>
    <w:rsid w:val="00C21FA5"/>
    <w:rsid w:val="00C23BF2"/>
    <w:rsid w:val="00C262C2"/>
    <w:rsid w:val="00C26C3A"/>
    <w:rsid w:val="00C278F1"/>
    <w:rsid w:val="00C312DB"/>
    <w:rsid w:val="00C313BD"/>
    <w:rsid w:val="00C31E05"/>
    <w:rsid w:val="00C3226A"/>
    <w:rsid w:val="00C32883"/>
    <w:rsid w:val="00C32DB5"/>
    <w:rsid w:val="00C3408D"/>
    <w:rsid w:val="00C341F0"/>
    <w:rsid w:val="00C3493E"/>
    <w:rsid w:val="00C353C7"/>
    <w:rsid w:val="00C366CB"/>
    <w:rsid w:val="00C36727"/>
    <w:rsid w:val="00C36A46"/>
    <w:rsid w:val="00C376A5"/>
    <w:rsid w:val="00C37A67"/>
    <w:rsid w:val="00C44B9C"/>
    <w:rsid w:val="00C44E68"/>
    <w:rsid w:val="00C45C6A"/>
    <w:rsid w:val="00C518C3"/>
    <w:rsid w:val="00C51A21"/>
    <w:rsid w:val="00C5226C"/>
    <w:rsid w:val="00C52EA3"/>
    <w:rsid w:val="00C55CCD"/>
    <w:rsid w:val="00C5617F"/>
    <w:rsid w:val="00C60A4C"/>
    <w:rsid w:val="00C62906"/>
    <w:rsid w:val="00C63957"/>
    <w:rsid w:val="00C63AAF"/>
    <w:rsid w:val="00C67112"/>
    <w:rsid w:val="00C67566"/>
    <w:rsid w:val="00C702F9"/>
    <w:rsid w:val="00C705E5"/>
    <w:rsid w:val="00C70953"/>
    <w:rsid w:val="00C71CAE"/>
    <w:rsid w:val="00C7275D"/>
    <w:rsid w:val="00C72EB0"/>
    <w:rsid w:val="00C73281"/>
    <w:rsid w:val="00C73291"/>
    <w:rsid w:val="00C73FB2"/>
    <w:rsid w:val="00C7496D"/>
    <w:rsid w:val="00C74A08"/>
    <w:rsid w:val="00C7588A"/>
    <w:rsid w:val="00C760EF"/>
    <w:rsid w:val="00C76622"/>
    <w:rsid w:val="00C77FC0"/>
    <w:rsid w:val="00C80D01"/>
    <w:rsid w:val="00C81169"/>
    <w:rsid w:val="00C81F2B"/>
    <w:rsid w:val="00C822A5"/>
    <w:rsid w:val="00C829E2"/>
    <w:rsid w:val="00C83F32"/>
    <w:rsid w:val="00C84888"/>
    <w:rsid w:val="00C84C40"/>
    <w:rsid w:val="00C84EB1"/>
    <w:rsid w:val="00C85304"/>
    <w:rsid w:val="00C86DBD"/>
    <w:rsid w:val="00C87223"/>
    <w:rsid w:val="00C87943"/>
    <w:rsid w:val="00C911ED"/>
    <w:rsid w:val="00C91203"/>
    <w:rsid w:val="00C9263A"/>
    <w:rsid w:val="00C930FF"/>
    <w:rsid w:val="00C937FE"/>
    <w:rsid w:val="00C93A55"/>
    <w:rsid w:val="00C93DDF"/>
    <w:rsid w:val="00C94D4A"/>
    <w:rsid w:val="00C94D92"/>
    <w:rsid w:val="00C94DE4"/>
    <w:rsid w:val="00CA0053"/>
    <w:rsid w:val="00CA1D18"/>
    <w:rsid w:val="00CA3160"/>
    <w:rsid w:val="00CA36C1"/>
    <w:rsid w:val="00CA3ECA"/>
    <w:rsid w:val="00CA5489"/>
    <w:rsid w:val="00CA622B"/>
    <w:rsid w:val="00CA6368"/>
    <w:rsid w:val="00CA7613"/>
    <w:rsid w:val="00CA7895"/>
    <w:rsid w:val="00CB0CD0"/>
    <w:rsid w:val="00CB174F"/>
    <w:rsid w:val="00CB2AD9"/>
    <w:rsid w:val="00CB2F2D"/>
    <w:rsid w:val="00CB30D0"/>
    <w:rsid w:val="00CB419B"/>
    <w:rsid w:val="00CB4206"/>
    <w:rsid w:val="00CB557D"/>
    <w:rsid w:val="00CB5850"/>
    <w:rsid w:val="00CC02EF"/>
    <w:rsid w:val="00CC0C73"/>
    <w:rsid w:val="00CC2170"/>
    <w:rsid w:val="00CC3C61"/>
    <w:rsid w:val="00CC3D0A"/>
    <w:rsid w:val="00CC3EA4"/>
    <w:rsid w:val="00CC6861"/>
    <w:rsid w:val="00CD123D"/>
    <w:rsid w:val="00CD4A3E"/>
    <w:rsid w:val="00CE06D8"/>
    <w:rsid w:val="00CE106B"/>
    <w:rsid w:val="00CE1B71"/>
    <w:rsid w:val="00CE3164"/>
    <w:rsid w:val="00CE5AC8"/>
    <w:rsid w:val="00CE7159"/>
    <w:rsid w:val="00CE7897"/>
    <w:rsid w:val="00CF0EED"/>
    <w:rsid w:val="00CF473F"/>
    <w:rsid w:val="00CF5351"/>
    <w:rsid w:val="00CF622D"/>
    <w:rsid w:val="00CF6AC3"/>
    <w:rsid w:val="00D00D49"/>
    <w:rsid w:val="00D02E04"/>
    <w:rsid w:val="00D0499C"/>
    <w:rsid w:val="00D050D3"/>
    <w:rsid w:val="00D05B85"/>
    <w:rsid w:val="00D06E7F"/>
    <w:rsid w:val="00D079A7"/>
    <w:rsid w:val="00D12518"/>
    <w:rsid w:val="00D13028"/>
    <w:rsid w:val="00D13717"/>
    <w:rsid w:val="00D13747"/>
    <w:rsid w:val="00D137FE"/>
    <w:rsid w:val="00D139C7"/>
    <w:rsid w:val="00D15DED"/>
    <w:rsid w:val="00D15DFD"/>
    <w:rsid w:val="00D161B2"/>
    <w:rsid w:val="00D16CBF"/>
    <w:rsid w:val="00D21CA3"/>
    <w:rsid w:val="00D2234E"/>
    <w:rsid w:val="00D235B1"/>
    <w:rsid w:val="00D236F1"/>
    <w:rsid w:val="00D2586F"/>
    <w:rsid w:val="00D25B68"/>
    <w:rsid w:val="00D25F58"/>
    <w:rsid w:val="00D26206"/>
    <w:rsid w:val="00D26C1B"/>
    <w:rsid w:val="00D27D48"/>
    <w:rsid w:val="00D30495"/>
    <w:rsid w:val="00D31120"/>
    <w:rsid w:val="00D32D3E"/>
    <w:rsid w:val="00D32EA8"/>
    <w:rsid w:val="00D34676"/>
    <w:rsid w:val="00D34CFD"/>
    <w:rsid w:val="00D3594C"/>
    <w:rsid w:val="00D364D1"/>
    <w:rsid w:val="00D37030"/>
    <w:rsid w:val="00D40601"/>
    <w:rsid w:val="00D411FE"/>
    <w:rsid w:val="00D41A9E"/>
    <w:rsid w:val="00D41B29"/>
    <w:rsid w:val="00D42B05"/>
    <w:rsid w:val="00D43A7A"/>
    <w:rsid w:val="00D44711"/>
    <w:rsid w:val="00D449F6"/>
    <w:rsid w:val="00D4525D"/>
    <w:rsid w:val="00D4695E"/>
    <w:rsid w:val="00D47DDA"/>
    <w:rsid w:val="00D503EC"/>
    <w:rsid w:val="00D529D6"/>
    <w:rsid w:val="00D52B34"/>
    <w:rsid w:val="00D53482"/>
    <w:rsid w:val="00D53E8E"/>
    <w:rsid w:val="00D55123"/>
    <w:rsid w:val="00D55134"/>
    <w:rsid w:val="00D570EB"/>
    <w:rsid w:val="00D5763B"/>
    <w:rsid w:val="00D57E44"/>
    <w:rsid w:val="00D6025D"/>
    <w:rsid w:val="00D60781"/>
    <w:rsid w:val="00D60A4F"/>
    <w:rsid w:val="00D60A90"/>
    <w:rsid w:val="00D61180"/>
    <w:rsid w:val="00D6386A"/>
    <w:rsid w:val="00D6436E"/>
    <w:rsid w:val="00D67F77"/>
    <w:rsid w:val="00D709B2"/>
    <w:rsid w:val="00D734D7"/>
    <w:rsid w:val="00D737B7"/>
    <w:rsid w:val="00D77EDE"/>
    <w:rsid w:val="00D80326"/>
    <w:rsid w:val="00D8060C"/>
    <w:rsid w:val="00D81AE9"/>
    <w:rsid w:val="00D81FF9"/>
    <w:rsid w:val="00D8216D"/>
    <w:rsid w:val="00D83F8B"/>
    <w:rsid w:val="00D8407F"/>
    <w:rsid w:val="00D851DB"/>
    <w:rsid w:val="00D861E8"/>
    <w:rsid w:val="00D86B11"/>
    <w:rsid w:val="00D90761"/>
    <w:rsid w:val="00D91143"/>
    <w:rsid w:val="00D9181F"/>
    <w:rsid w:val="00D92388"/>
    <w:rsid w:val="00D97176"/>
    <w:rsid w:val="00DA12CC"/>
    <w:rsid w:val="00DA18C8"/>
    <w:rsid w:val="00DA1CEF"/>
    <w:rsid w:val="00DA30C1"/>
    <w:rsid w:val="00DA30F6"/>
    <w:rsid w:val="00DA4816"/>
    <w:rsid w:val="00DA4B04"/>
    <w:rsid w:val="00DA5896"/>
    <w:rsid w:val="00DA5BFF"/>
    <w:rsid w:val="00DA6FD0"/>
    <w:rsid w:val="00DA734E"/>
    <w:rsid w:val="00DA7681"/>
    <w:rsid w:val="00DB10D9"/>
    <w:rsid w:val="00DB2D56"/>
    <w:rsid w:val="00DB3B29"/>
    <w:rsid w:val="00DB47F3"/>
    <w:rsid w:val="00DB501C"/>
    <w:rsid w:val="00DB56A2"/>
    <w:rsid w:val="00DB5D26"/>
    <w:rsid w:val="00DB6263"/>
    <w:rsid w:val="00DB6279"/>
    <w:rsid w:val="00DB75FE"/>
    <w:rsid w:val="00DC4270"/>
    <w:rsid w:val="00DC5227"/>
    <w:rsid w:val="00DC524E"/>
    <w:rsid w:val="00DC5947"/>
    <w:rsid w:val="00DC5F2A"/>
    <w:rsid w:val="00DC7C8A"/>
    <w:rsid w:val="00DD12B4"/>
    <w:rsid w:val="00DD17DA"/>
    <w:rsid w:val="00DD2125"/>
    <w:rsid w:val="00DD37E3"/>
    <w:rsid w:val="00DD5054"/>
    <w:rsid w:val="00DD6694"/>
    <w:rsid w:val="00DD757F"/>
    <w:rsid w:val="00DD7E72"/>
    <w:rsid w:val="00DE0989"/>
    <w:rsid w:val="00DE0AD1"/>
    <w:rsid w:val="00DE1205"/>
    <w:rsid w:val="00DE39D5"/>
    <w:rsid w:val="00DE3A13"/>
    <w:rsid w:val="00DE3B34"/>
    <w:rsid w:val="00DE5247"/>
    <w:rsid w:val="00DE5306"/>
    <w:rsid w:val="00DE59DB"/>
    <w:rsid w:val="00DE5AF2"/>
    <w:rsid w:val="00DE6964"/>
    <w:rsid w:val="00DE79AE"/>
    <w:rsid w:val="00DF1BEB"/>
    <w:rsid w:val="00DF3252"/>
    <w:rsid w:val="00DF36F5"/>
    <w:rsid w:val="00DF5E68"/>
    <w:rsid w:val="00DF6B46"/>
    <w:rsid w:val="00E01358"/>
    <w:rsid w:val="00E01933"/>
    <w:rsid w:val="00E01943"/>
    <w:rsid w:val="00E021E1"/>
    <w:rsid w:val="00E023E2"/>
    <w:rsid w:val="00E02753"/>
    <w:rsid w:val="00E02A86"/>
    <w:rsid w:val="00E02FD0"/>
    <w:rsid w:val="00E03041"/>
    <w:rsid w:val="00E0453E"/>
    <w:rsid w:val="00E05A29"/>
    <w:rsid w:val="00E06FA1"/>
    <w:rsid w:val="00E109EB"/>
    <w:rsid w:val="00E11066"/>
    <w:rsid w:val="00E11162"/>
    <w:rsid w:val="00E121F0"/>
    <w:rsid w:val="00E12205"/>
    <w:rsid w:val="00E12278"/>
    <w:rsid w:val="00E12690"/>
    <w:rsid w:val="00E12EBD"/>
    <w:rsid w:val="00E14FB9"/>
    <w:rsid w:val="00E16377"/>
    <w:rsid w:val="00E2318F"/>
    <w:rsid w:val="00E258A9"/>
    <w:rsid w:val="00E2677F"/>
    <w:rsid w:val="00E26E6F"/>
    <w:rsid w:val="00E30528"/>
    <w:rsid w:val="00E30B57"/>
    <w:rsid w:val="00E32B06"/>
    <w:rsid w:val="00E344B7"/>
    <w:rsid w:val="00E35104"/>
    <w:rsid w:val="00E3608B"/>
    <w:rsid w:val="00E36233"/>
    <w:rsid w:val="00E4043C"/>
    <w:rsid w:val="00E41919"/>
    <w:rsid w:val="00E42602"/>
    <w:rsid w:val="00E44A1B"/>
    <w:rsid w:val="00E44B4D"/>
    <w:rsid w:val="00E462D7"/>
    <w:rsid w:val="00E47E32"/>
    <w:rsid w:val="00E47EF8"/>
    <w:rsid w:val="00E505D2"/>
    <w:rsid w:val="00E50CE9"/>
    <w:rsid w:val="00E522BE"/>
    <w:rsid w:val="00E5268F"/>
    <w:rsid w:val="00E531A1"/>
    <w:rsid w:val="00E53353"/>
    <w:rsid w:val="00E5645F"/>
    <w:rsid w:val="00E56FCF"/>
    <w:rsid w:val="00E57AB5"/>
    <w:rsid w:val="00E60294"/>
    <w:rsid w:val="00E61335"/>
    <w:rsid w:val="00E620B7"/>
    <w:rsid w:val="00E630C2"/>
    <w:rsid w:val="00E63820"/>
    <w:rsid w:val="00E663B2"/>
    <w:rsid w:val="00E670FD"/>
    <w:rsid w:val="00E703C0"/>
    <w:rsid w:val="00E70B0B"/>
    <w:rsid w:val="00E70E1C"/>
    <w:rsid w:val="00E71ECC"/>
    <w:rsid w:val="00E728DF"/>
    <w:rsid w:val="00E77BA9"/>
    <w:rsid w:val="00E80DEF"/>
    <w:rsid w:val="00E81545"/>
    <w:rsid w:val="00E8212F"/>
    <w:rsid w:val="00E829CA"/>
    <w:rsid w:val="00E83097"/>
    <w:rsid w:val="00E85615"/>
    <w:rsid w:val="00E86768"/>
    <w:rsid w:val="00E86B6F"/>
    <w:rsid w:val="00E86F3D"/>
    <w:rsid w:val="00E876B9"/>
    <w:rsid w:val="00E87F67"/>
    <w:rsid w:val="00E9195B"/>
    <w:rsid w:val="00E9436D"/>
    <w:rsid w:val="00E9441E"/>
    <w:rsid w:val="00E94476"/>
    <w:rsid w:val="00E94F97"/>
    <w:rsid w:val="00E95489"/>
    <w:rsid w:val="00E96BAE"/>
    <w:rsid w:val="00EA1171"/>
    <w:rsid w:val="00EA2DCD"/>
    <w:rsid w:val="00EA3B60"/>
    <w:rsid w:val="00EA4F76"/>
    <w:rsid w:val="00EA5C80"/>
    <w:rsid w:val="00EA6AE7"/>
    <w:rsid w:val="00EA712B"/>
    <w:rsid w:val="00EA7368"/>
    <w:rsid w:val="00EB031F"/>
    <w:rsid w:val="00EB0428"/>
    <w:rsid w:val="00EB2538"/>
    <w:rsid w:val="00EB368E"/>
    <w:rsid w:val="00EB4C45"/>
    <w:rsid w:val="00EB561D"/>
    <w:rsid w:val="00EB7F80"/>
    <w:rsid w:val="00EC0DCE"/>
    <w:rsid w:val="00EC4035"/>
    <w:rsid w:val="00EC4E2A"/>
    <w:rsid w:val="00EC64C8"/>
    <w:rsid w:val="00EC65E6"/>
    <w:rsid w:val="00EC753D"/>
    <w:rsid w:val="00EC779D"/>
    <w:rsid w:val="00ED1C42"/>
    <w:rsid w:val="00ED2E7D"/>
    <w:rsid w:val="00ED3660"/>
    <w:rsid w:val="00ED3EDF"/>
    <w:rsid w:val="00ED40CA"/>
    <w:rsid w:val="00ED4DFF"/>
    <w:rsid w:val="00ED5C3A"/>
    <w:rsid w:val="00ED608F"/>
    <w:rsid w:val="00ED72DE"/>
    <w:rsid w:val="00EE0401"/>
    <w:rsid w:val="00EE0F4F"/>
    <w:rsid w:val="00EE1A7B"/>
    <w:rsid w:val="00EE284F"/>
    <w:rsid w:val="00EE34FE"/>
    <w:rsid w:val="00EE3CF5"/>
    <w:rsid w:val="00EE43D7"/>
    <w:rsid w:val="00EE4D00"/>
    <w:rsid w:val="00EE518F"/>
    <w:rsid w:val="00EE51FD"/>
    <w:rsid w:val="00EE7B04"/>
    <w:rsid w:val="00EE7D43"/>
    <w:rsid w:val="00EE7EEB"/>
    <w:rsid w:val="00EF0053"/>
    <w:rsid w:val="00EF117A"/>
    <w:rsid w:val="00EF1800"/>
    <w:rsid w:val="00EF479A"/>
    <w:rsid w:val="00EF5C2C"/>
    <w:rsid w:val="00EF63F2"/>
    <w:rsid w:val="00EF7F83"/>
    <w:rsid w:val="00F01B9D"/>
    <w:rsid w:val="00F052BD"/>
    <w:rsid w:val="00F056C8"/>
    <w:rsid w:val="00F056E6"/>
    <w:rsid w:val="00F06439"/>
    <w:rsid w:val="00F064BB"/>
    <w:rsid w:val="00F073A5"/>
    <w:rsid w:val="00F07C54"/>
    <w:rsid w:val="00F10A92"/>
    <w:rsid w:val="00F11F8F"/>
    <w:rsid w:val="00F139D2"/>
    <w:rsid w:val="00F14D77"/>
    <w:rsid w:val="00F157EB"/>
    <w:rsid w:val="00F17705"/>
    <w:rsid w:val="00F17DAB"/>
    <w:rsid w:val="00F20446"/>
    <w:rsid w:val="00F20C77"/>
    <w:rsid w:val="00F22202"/>
    <w:rsid w:val="00F2224C"/>
    <w:rsid w:val="00F22618"/>
    <w:rsid w:val="00F23021"/>
    <w:rsid w:val="00F231B5"/>
    <w:rsid w:val="00F2366B"/>
    <w:rsid w:val="00F25AEC"/>
    <w:rsid w:val="00F26E46"/>
    <w:rsid w:val="00F314C7"/>
    <w:rsid w:val="00F334B3"/>
    <w:rsid w:val="00F371F0"/>
    <w:rsid w:val="00F37CD1"/>
    <w:rsid w:val="00F4002B"/>
    <w:rsid w:val="00F40D3E"/>
    <w:rsid w:val="00F4136C"/>
    <w:rsid w:val="00F41E63"/>
    <w:rsid w:val="00F44718"/>
    <w:rsid w:val="00F447E2"/>
    <w:rsid w:val="00F44A7E"/>
    <w:rsid w:val="00F44B07"/>
    <w:rsid w:val="00F44BD5"/>
    <w:rsid w:val="00F44D64"/>
    <w:rsid w:val="00F4535F"/>
    <w:rsid w:val="00F47136"/>
    <w:rsid w:val="00F47AA8"/>
    <w:rsid w:val="00F50F6F"/>
    <w:rsid w:val="00F511D1"/>
    <w:rsid w:val="00F54174"/>
    <w:rsid w:val="00F554E3"/>
    <w:rsid w:val="00F562DA"/>
    <w:rsid w:val="00F56938"/>
    <w:rsid w:val="00F57DCE"/>
    <w:rsid w:val="00F611B4"/>
    <w:rsid w:val="00F62503"/>
    <w:rsid w:val="00F63266"/>
    <w:rsid w:val="00F63D59"/>
    <w:rsid w:val="00F6487D"/>
    <w:rsid w:val="00F666D6"/>
    <w:rsid w:val="00F6676B"/>
    <w:rsid w:val="00F67AF4"/>
    <w:rsid w:val="00F71522"/>
    <w:rsid w:val="00F71D3A"/>
    <w:rsid w:val="00F74DD6"/>
    <w:rsid w:val="00F763FF"/>
    <w:rsid w:val="00F7755A"/>
    <w:rsid w:val="00F77931"/>
    <w:rsid w:val="00F77CAD"/>
    <w:rsid w:val="00F80E80"/>
    <w:rsid w:val="00F81EC9"/>
    <w:rsid w:val="00F8340E"/>
    <w:rsid w:val="00F835AD"/>
    <w:rsid w:val="00F84FBE"/>
    <w:rsid w:val="00F86959"/>
    <w:rsid w:val="00F87DBE"/>
    <w:rsid w:val="00F9019D"/>
    <w:rsid w:val="00F92D2B"/>
    <w:rsid w:val="00F93BCC"/>
    <w:rsid w:val="00F94CBC"/>
    <w:rsid w:val="00F956FD"/>
    <w:rsid w:val="00F95FC8"/>
    <w:rsid w:val="00F967C3"/>
    <w:rsid w:val="00F9789E"/>
    <w:rsid w:val="00FA0384"/>
    <w:rsid w:val="00FA482D"/>
    <w:rsid w:val="00FA57BB"/>
    <w:rsid w:val="00FA7899"/>
    <w:rsid w:val="00FA79E9"/>
    <w:rsid w:val="00FA7F8E"/>
    <w:rsid w:val="00FB00E6"/>
    <w:rsid w:val="00FB227C"/>
    <w:rsid w:val="00FB54E0"/>
    <w:rsid w:val="00FB5B11"/>
    <w:rsid w:val="00FB62C4"/>
    <w:rsid w:val="00FB6440"/>
    <w:rsid w:val="00FB65CF"/>
    <w:rsid w:val="00FC029F"/>
    <w:rsid w:val="00FC19A6"/>
    <w:rsid w:val="00FC2BBF"/>
    <w:rsid w:val="00FC31BE"/>
    <w:rsid w:val="00FC35A2"/>
    <w:rsid w:val="00FC374B"/>
    <w:rsid w:val="00FC3B04"/>
    <w:rsid w:val="00FC3DBF"/>
    <w:rsid w:val="00FC4349"/>
    <w:rsid w:val="00FC6950"/>
    <w:rsid w:val="00FC7788"/>
    <w:rsid w:val="00FC7D7F"/>
    <w:rsid w:val="00FD166F"/>
    <w:rsid w:val="00FD182C"/>
    <w:rsid w:val="00FD32A0"/>
    <w:rsid w:val="00FD332F"/>
    <w:rsid w:val="00FD3CDA"/>
    <w:rsid w:val="00FD54E7"/>
    <w:rsid w:val="00FD6ADA"/>
    <w:rsid w:val="00FD717E"/>
    <w:rsid w:val="00FD7603"/>
    <w:rsid w:val="00FD78E1"/>
    <w:rsid w:val="00FD7973"/>
    <w:rsid w:val="00FD7B93"/>
    <w:rsid w:val="00FD7C84"/>
    <w:rsid w:val="00FE0466"/>
    <w:rsid w:val="00FE0AC7"/>
    <w:rsid w:val="00FE0B9A"/>
    <w:rsid w:val="00FE15FE"/>
    <w:rsid w:val="00FE1699"/>
    <w:rsid w:val="00FE2D2C"/>
    <w:rsid w:val="00FE3233"/>
    <w:rsid w:val="00FE5FD2"/>
    <w:rsid w:val="00FE62F1"/>
    <w:rsid w:val="00FE75DF"/>
    <w:rsid w:val="00FF5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CAEB51"/>
  <w14:defaultImageDpi w14:val="32767"/>
  <w15:docId w15:val="{791D597D-ED7B-804D-8677-11C6B258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E4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F1C61"/>
  </w:style>
  <w:style w:type="character" w:customStyle="1" w:styleId="FootnoteTextChar">
    <w:name w:val="Footnote Text Char"/>
    <w:basedOn w:val="DefaultParagraphFont"/>
    <w:link w:val="FootnoteText"/>
    <w:uiPriority w:val="99"/>
    <w:rsid w:val="005F1C61"/>
    <w:rPr>
      <w:rFonts w:ascii="Cambria" w:eastAsia="Cambria" w:hAnsi="Cambria" w:cs="Times New Roman"/>
    </w:rPr>
  </w:style>
  <w:style w:type="character" w:styleId="FootnoteReference">
    <w:name w:val="footnote reference"/>
    <w:basedOn w:val="DefaultParagraphFont"/>
    <w:uiPriority w:val="99"/>
    <w:unhideWhenUsed/>
    <w:rsid w:val="005F1C61"/>
    <w:rPr>
      <w:vertAlign w:val="superscript"/>
    </w:rPr>
  </w:style>
  <w:style w:type="paragraph" w:styleId="Footer">
    <w:name w:val="footer"/>
    <w:basedOn w:val="Normal"/>
    <w:link w:val="FooterChar"/>
    <w:uiPriority w:val="99"/>
    <w:unhideWhenUsed/>
    <w:rsid w:val="005F1C61"/>
    <w:pPr>
      <w:tabs>
        <w:tab w:val="center" w:pos="4320"/>
        <w:tab w:val="right" w:pos="8640"/>
      </w:tabs>
    </w:pPr>
  </w:style>
  <w:style w:type="character" w:customStyle="1" w:styleId="FooterChar">
    <w:name w:val="Footer Char"/>
    <w:basedOn w:val="DefaultParagraphFont"/>
    <w:link w:val="Footer"/>
    <w:uiPriority w:val="99"/>
    <w:rsid w:val="005F1C61"/>
    <w:rPr>
      <w:rFonts w:ascii="Cambria" w:eastAsia="Cambria" w:hAnsi="Cambria" w:cs="Times New Roman"/>
    </w:rPr>
  </w:style>
  <w:style w:type="character" w:styleId="PageNumber">
    <w:name w:val="page number"/>
    <w:basedOn w:val="DefaultParagraphFont"/>
    <w:uiPriority w:val="99"/>
    <w:semiHidden/>
    <w:unhideWhenUsed/>
    <w:rsid w:val="005F1C61"/>
  </w:style>
  <w:style w:type="paragraph" w:styleId="Header">
    <w:name w:val="header"/>
    <w:basedOn w:val="Normal"/>
    <w:link w:val="HeaderChar"/>
    <w:uiPriority w:val="99"/>
    <w:unhideWhenUsed/>
    <w:rsid w:val="005F1C61"/>
    <w:pPr>
      <w:tabs>
        <w:tab w:val="center" w:pos="4320"/>
        <w:tab w:val="right" w:pos="8640"/>
      </w:tabs>
    </w:pPr>
  </w:style>
  <w:style w:type="character" w:customStyle="1" w:styleId="HeaderChar">
    <w:name w:val="Header Char"/>
    <w:basedOn w:val="DefaultParagraphFont"/>
    <w:link w:val="Header"/>
    <w:uiPriority w:val="99"/>
    <w:rsid w:val="005F1C61"/>
    <w:rPr>
      <w:rFonts w:ascii="Cambria" w:eastAsia="Cambria" w:hAnsi="Cambria" w:cs="Times New Roman"/>
    </w:rPr>
  </w:style>
  <w:style w:type="paragraph" w:styleId="ListParagraph">
    <w:name w:val="List Paragraph"/>
    <w:basedOn w:val="Normal"/>
    <w:uiPriority w:val="34"/>
    <w:qFormat/>
    <w:rsid w:val="005F1C61"/>
    <w:pPr>
      <w:ind w:left="720"/>
      <w:contextualSpacing/>
    </w:pPr>
  </w:style>
  <w:style w:type="character" w:styleId="PlaceholderText">
    <w:name w:val="Placeholder Text"/>
    <w:basedOn w:val="DefaultParagraphFont"/>
    <w:uiPriority w:val="99"/>
    <w:semiHidden/>
    <w:rsid w:val="005F1C61"/>
    <w:rPr>
      <w:color w:val="808080"/>
    </w:rPr>
  </w:style>
  <w:style w:type="paragraph" w:styleId="BalloonText">
    <w:name w:val="Balloon Text"/>
    <w:basedOn w:val="Normal"/>
    <w:link w:val="BalloonTextChar"/>
    <w:uiPriority w:val="99"/>
    <w:semiHidden/>
    <w:unhideWhenUsed/>
    <w:rsid w:val="005F1C61"/>
    <w:rPr>
      <w:rFonts w:ascii="Lucida Grande" w:hAnsi="Lucida Grande"/>
      <w:sz w:val="18"/>
      <w:szCs w:val="18"/>
    </w:rPr>
  </w:style>
  <w:style w:type="character" w:customStyle="1" w:styleId="BalloonTextChar">
    <w:name w:val="Balloon Text Char"/>
    <w:basedOn w:val="DefaultParagraphFont"/>
    <w:link w:val="BalloonText"/>
    <w:uiPriority w:val="99"/>
    <w:semiHidden/>
    <w:rsid w:val="005F1C61"/>
    <w:rPr>
      <w:rFonts w:ascii="Lucida Grande" w:eastAsia="Cambria" w:hAnsi="Lucida Grande" w:cs="Times New Roman"/>
      <w:sz w:val="18"/>
      <w:szCs w:val="18"/>
    </w:rPr>
  </w:style>
  <w:style w:type="character" w:styleId="LineNumber">
    <w:name w:val="line number"/>
    <w:basedOn w:val="DefaultParagraphFont"/>
    <w:uiPriority w:val="99"/>
    <w:semiHidden/>
    <w:unhideWhenUsed/>
    <w:rsid w:val="005F1C61"/>
  </w:style>
  <w:style w:type="character" w:styleId="Hyperlink">
    <w:name w:val="Hyperlink"/>
    <w:basedOn w:val="DefaultParagraphFont"/>
    <w:uiPriority w:val="99"/>
    <w:unhideWhenUsed/>
    <w:rsid w:val="005F1C61"/>
    <w:rPr>
      <w:color w:val="0563C1" w:themeColor="hyperlink"/>
      <w:u w:val="single"/>
    </w:rPr>
  </w:style>
  <w:style w:type="character" w:styleId="FollowedHyperlink">
    <w:name w:val="FollowedHyperlink"/>
    <w:basedOn w:val="DefaultParagraphFont"/>
    <w:uiPriority w:val="99"/>
    <w:semiHidden/>
    <w:unhideWhenUsed/>
    <w:rsid w:val="00071BF3"/>
    <w:rPr>
      <w:color w:val="954F72" w:themeColor="followedHyperlink"/>
      <w:u w:val="single"/>
    </w:rPr>
  </w:style>
  <w:style w:type="character" w:customStyle="1" w:styleId="nlmstring-name">
    <w:name w:val="nlm_string-name"/>
    <w:basedOn w:val="DefaultParagraphFont"/>
    <w:rsid w:val="00F77931"/>
  </w:style>
  <w:style w:type="character" w:customStyle="1" w:styleId="nlmgiven-names">
    <w:name w:val="nlm_given-names"/>
    <w:basedOn w:val="DefaultParagraphFont"/>
    <w:rsid w:val="00F77931"/>
  </w:style>
  <w:style w:type="character" w:customStyle="1" w:styleId="nlmyear">
    <w:name w:val="nlm_year"/>
    <w:basedOn w:val="DefaultParagraphFont"/>
    <w:rsid w:val="00F77931"/>
  </w:style>
  <w:style w:type="character" w:customStyle="1" w:styleId="nlmarticle-title">
    <w:name w:val="nlm_article-title"/>
    <w:basedOn w:val="DefaultParagraphFont"/>
    <w:rsid w:val="00F77931"/>
  </w:style>
  <w:style w:type="character" w:customStyle="1" w:styleId="nlmfpage">
    <w:name w:val="nlm_fpage"/>
    <w:basedOn w:val="DefaultParagraphFont"/>
    <w:rsid w:val="00F77931"/>
  </w:style>
  <w:style w:type="character" w:customStyle="1" w:styleId="nlmlpage">
    <w:name w:val="nlm_lpage"/>
    <w:basedOn w:val="DefaultParagraphFont"/>
    <w:rsid w:val="00F77931"/>
  </w:style>
  <w:style w:type="character" w:styleId="UnresolvedMention">
    <w:name w:val="Unresolved Mention"/>
    <w:basedOn w:val="DefaultParagraphFont"/>
    <w:uiPriority w:val="99"/>
    <w:semiHidden/>
    <w:unhideWhenUsed/>
    <w:rsid w:val="00A46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8761">
      <w:bodyDiv w:val="1"/>
      <w:marLeft w:val="0"/>
      <w:marRight w:val="0"/>
      <w:marTop w:val="0"/>
      <w:marBottom w:val="0"/>
      <w:divBdr>
        <w:top w:val="none" w:sz="0" w:space="0" w:color="auto"/>
        <w:left w:val="none" w:sz="0" w:space="0" w:color="auto"/>
        <w:bottom w:val="none" w:sz="0" w:space="0" w:color="auto"/>
        <w:right w:val="none" w:sz="0" w:space="0" w:color="auto"/>
      </w:divBdr>
    </w:div>
    <w:div w:id="115609234">
      <w:bodyDiv w:val="1"/>
      <w:marLeft w:val="0"/>
      <w:marRight w:val="0"/>
      <w:marTop w:val="0"/>
      <w:marBottom w:val="0"/>
      <w:divBdr>
        <w:top w:val="none" w:sz="0" w:space="0" w:color="auto"/>
        <w:left w:val="none" w:sz="0" w:space="0" w:color="auto"/>
        <w:bottom w:val="none" w:sz="0" w:space="0" w:color="auto"/>
        <w:right w:val="none" w:sz="0" w:space="0" w:color="auto"/>
      </w:divBdr>
    </w:div>
    <w:div w:id="275262114">
      <w:bodyDiv w:val="1"/>
      <w:marLeft w:val="0"/>
      <w:marRight w:val="0"/>
      <w:marTop w:val="0"/>
      <w:marBottom w:val="0"/>
      <w:divBdr>
        <w:top w:val="none" w:sz="0" w:space="0" w:color="auto"/>
        <w:left w:val="none" w:sz="0" w:space="0" w:color="auto"/>
        <w:bottom w:val="none" w:sz="0" w:space="0" w:color="auto"/>
        <w:right w:val="none" w:sz="0" w:space="0" w:color="auto"/>
      </w:divBdr>
    </w:div>
    <w:div w:id="324356731">
      <w:bodyDiv w:val="1"/>
      <w:marLeft w:val="0"/>
      <w:marRight w:val="0"/>
      <w:marTop w:val="0"/>
      <w:marBottom w:val="0"/>
      <w:divBdr>
        <w:top w:val="none" w:sz="0" w:space="0" w:color="auto"/>
        <w:left w:val="none" w:sz="0" w:space="0" w:color="auto"/>
        <w:bottom w:val="none" w:sz="0" w:space="0" w:color="auto"/>
        <w:right w:val="none" w:sz="0" w:space="0" w:color="auto"/>
      </w:divBdr>
    </w:div>
    <w:div w:id="353650682">
      <w:bodyDiv w:val="1"/>
      <w:marLeft w:val="0"/>
      <w:marRight w:val="0"/>
      <w:marTop w:val="0"/>
      <w:marBottom w:val="0"/>
      <w:divBdr>
        <w:top w:val="none" w:sz="0" w:space="0" w:color="auto"/>
        <w:left w:val="none" w:sz="0" w:space="0" w:color="auto"/>
        <w:bottom w:val="none" w:sz="0" w:space="0" w:color="auto"/>
        <w:right w:val="none" w:sz="0" w:space="0" w:color="auto"/>
      </w:divBdr>
    </w:div>
    <w:div w:id="360934042">
      <w:bodyDiv w:val="1"/>
      <w:marLeft w:val="0"/>
      <w:marRight w:val="0"/>
      <w:marTop w:val="0"/>
      <w:marBottom w:val="0"/>
      <w:divBdr>
        <w:top w:val="none" w:sz="0" w:space="0" w:color="auto"/>
        <w:left w:val="none" w:sz="0" w:space="0" w:color="auto"/>
        <w:bottom w:val="none" w:sz="0" w:space="0" w:color="auto"/>
        <w:right w:val="none" w:sz="0" w:space="0" w:color="auto"/>
      </w:divBdr>
    </w:div>
    <w:div w:id="402223840">
      <w:bodyDiv w:val="1"/>
      <w:marLeft w:val="0"/>
      <w:marRight w:val="0"/>
      <w:marTop w:val="0"/>
      <w:marBottom w:val="0"/>
      <w:divBdr>
        <w:top w:val="none" w:sz="0" w:space="0" w:color="auto"/>
        <w:left w:val="none" w:sz="0" w:space="0" w:color="auto"/>
        <w:bottom w:val="none" w:sz="0" w:space="0" w:color="auto"/>
        <w:right w:val="none" w:sz="0" w:space="0" w:color="auto"/>
      </w:divBdr>
      <w:divsChild>
        <w:div w:id="748887957">
          <w:marLeft w:val="0"/>
          <w:marRight w:val="0"/>
          <w:marTop w:val="0"/>
          <w:marBottom w:val="0"/>
          <w:divBdr>
            <w:top w:val="none" w:sz="0" w:space="0" w:color="auto"/>
            <w:left w:val="none" w:sz="0" w:space="0" w:color="auto"/>
            <w:bottom w:val="none" w:sz="0" w:space="0" w:color="auto"/>
            <w:right w:val="none" w:sz="0" w:space="0" w:color="auto"/>
          </w:divBdr>
          <w:divsChild>
            <w:div w:id="1634561269">
              <w:marLeft w:val="0"/>
              <w:marRight w:val="0"/>
              <w:marTop w:val="0"/>
              <w:marBottom w:val="0"/>
              <w:divBdr>
                <w:top w:val="none" w:sz="0" w:space="0" w:color="auto"/>
                <w:left w:val="none" w:sz="0" w:space="0" w:color="auto"/>
                <w:bottom w:val="none" w:sz="0" w:space="0" w:color="auto"/>
                <w:right w:val="none" w:sz="0" w:space="0" w:color="auto"/>
              </w:divBdr>
              <w:divsChild>
                <w:div w:id="7556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11560">
      <w:bodyDiv w:val="1"/>
      <w:marLeft w:val="0"/>
      <w:marRight w:val="0"/>
      <w:marTop w:val="0"/>
      <w:marBottom w:val="0"/>
      <w:divBdr>
        <w:top w:val="none" w:sz="0" w:space="0" w:color="auto"/>
        <w:left w:val="none" w:sz="0" w:space="0" w:color="auto"/>
        <w:bottom w:val="none" w:sz="0" w:space="0" w:color="auto"/>
        <w:right w:val="none" w:sz="0" w:space="0" w:color="auto"/>
      </w:divBdr>
    </w:div>
    <w:div w:id="458187529">
      <w:bodyDiv w:val="1"/>
      <w:marLeft w:val="0"/>
      <w:marRight w:val="0"/>
      <w:marTop w:val="0"/>
      <w:marBottom w:val="0"/>
      <w:divBdr>
        <w:top w:val="none" w:sz="0" w:space="0" w:color="auto"/>
        <w:left w:val="none" w:sz="0" w:space="0" w:color="auto"/>
        <w:bottom w:val="none" w:sz="0" w:space="0" w:color="auto"/>
        <w:right w:val="none" w:sz="0" w:space="0" w:color="auto"/>
      </w:divBdr>
      <w:divsChild>
        <w:div w:id="448667587">
          <w:marLeft w:val="0"/>
          <w:marRight w:val="0"/>
          <w:marTop w:val="0"/>
          <w:marBottom w:val="0"/>
          <w:divBdr>
            <w:top w:val="none" w:sz="0" w:space="0" w:color="auto"/>
            <w:left w:val="none" w:sz="0" w:space="0" w:color="auto"/>
            <w:bottom w:val="none" w:sz="0" w:space="0" w:color="auto"/>
            <w:right w:val="none" w:sz="0" w:space="0" w:color="auto"/>
          </w:divBdr>
        </w:div>
      </w:divsChild>
    </w:div>
    <w:div w:id="613293989">
      <w:bodyDiv w:val="1"/>
      <w:marLeft w:val="0"/>
      <w:marRight w:val="0"/>
      <w:marTop w:val="0"/>
      <w:marBottom w:val="0"/>
      <w:divBdr>
        <w:top w:val="none" w:sz="0" w:space="0" w:color="auto"/>
        <w:left w:val="none" w:sz="0" w:space="0" w:color="auto"/>
        <w:bottom w:val="none" w:sz="0" w:space="0" w:color="auto"/>
        <w:right w:val="none" w:sz="0" w:space="0" w:color="auto"/>
      </w:divBdr>
    </w:div>
    <w:div w:id="647898666">
      <w:bodyDiv w:val="1"/>
      <w:marLeft w:val="0"/>
      <w:marRight w:val="0"/>
      <w:marTop w:val="0"/>
      <w:marBottom w:val="0"/>
      <w:divBdr>
        <w:top w:val="none" w:sz="0" w:space="0" w:color="auto"/>
        <w:left w:val="none" w:sz="0" w:space="0" w:color="auto"/>
        <w:bottom w:val="none" w:sz="0" w:space="0" w:color="auto"/>
        <w:right w:val="none" w:sz="0" w:space="0" w:color="auto"/>
      </w:divBdr>
    </w:div>
    <w:div w:id="649093921">
      <w:bodyDiv w:val="1"/>
      <w:marLeft w:val="0"/>
      <w:marRight w:val="0"/>
      <w:marTop w:val="0"/>
      <w:marBottom w:val="0"/>
      <w:divBdr>
        <w:top w:val="none" w:sz="0" w:space="0" w:color="auto"/>
        <w:left w:val="none" w:sz="0" w:space="0" w:color="auto"/>
        <w:bottom w:val="none" w:sz="0" w:space="0" w:color="auto"/>
        <w:right w:val="none" w:sz="0" w:space="0" w:color="auto"/>
      </w:divBdr>
      <w:divsChild>
        <w:div w:id="1492870349">
          <w:marLeft w:val="0"/>
          <w:marRight w:val="0"/>
          <w:marTop w:val="0"/>
          <w:marBottom w:val="0"/>
          <w:divBdr>
            <w:top w:val="none" w:sz="0" w:space="0" w:color="auto"/>
            <w:left w:val="none" w:sz="0" w:space="0" w:color="auto"/>
            <w:bottom w:val="none" w:sz="0" w:space="0" w:color="auto"/>
            <w:right w:val="none" w:sz="0" w:space="0" w:color="auto"/>
          </w:divBdr>
          <w:divsChild>
            <w:div w:id="457576942">
              <w:marLeft w:val="0"/>
              <w:marRight w:val="0"/>
              <w:marTop w:val="0"/>
              <w:marBottom w:val="0"/>
              <w:divBdr>
                <w:top w:val="none" w:sz="0" w:space="0" w:color="auto"/>
                <w:left w:val="none" w:sz="0" w:space="0" w:color="auto"/>
                <w:bottom w:val="none" w:sz="0" w:space="0" w:color="auto"/>
                <w:right w:val="none" w:sz="0" w:space="0" w:color="auto"/>
              </w:divBdr>
              <w:divsChild>
                <w:div w:id="9465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53298">
      <w:bodyDiv w:val="1"/>
      <w:marLeft w:val="0"/>
      <w:marRight w:val="0"/>
      <w:marTop w:val="0"/>
      <w:marBottom w:val="0"/>
      <w:divBdr>
        <w:top w:val="none" w:sz="0" w:space="0" w:color="auto"/>
        <w:left w:val="none" w:sz="0" w:space="0" w:color="auto"/>
        <w:bottom w:val="none" w:sz="0" w:space="0" w:color="auto"/>
        <w:right w:val="none" w:sz="0" w:space="0" w:color="auto"/>
      </w:divBdr>
    </w:div>
    <w:div w:id="662663305">
      <w:bodyDiv w:val="1"/>
      <w:marLeft w:val="0"/>
      <w:marRight w:val="0"/>
      <w:marTop w:val="0"/>
      <w:marBottom w:val="0"/>
      <w:divBdr>
        <w:top w:val="none" w:sz="0" w:space="0" w:color="auto"/>
        <w:left w:val="none" w:sz="0" w:space="0" w:color="auto"/>
        <w:bottom w:val="none" w:sz="0" w:space="0" w:color="auto"/>
        <w:right w:val="none" w:sz="0" w:space="0" w:color="auto"/>
      </w:divBdr>
    </w:div>
    <w:div w:id="697048127">
      <w:bodyDiv w:val="1"/>
      <w:marLeft w:val="0"/>
      <w:marRight w:val="0"/>
      <w:marTop w:val="0"/>
      <w:marBottom w:val="0"/>
      <w:divBdr>
        <w:top w:val="none" w:sz="0" w:space="0" w:color="auto"/>
        <w:left w:val="none" w:sz="0" w:space="0" w:color="auto"/>
        <w:bottom w:val="none" w:sz="0" w:space="0" w:color="auto"/>
        <w:right w:val="none" w:sz="0" w:space="0" w:color="auto"/>
      </w:divBdr>
    </w:div>
    <w:div w:id="768163362">
      <w:bodyDiv w:val="1"/>
      <w:marLeft w:val="0"/>
      <w:marRight w:val="0"/>
      <w:marTop w:val="0"/>
      <w:marBottom w:val="0"/>
      <w:divBdr>
        <w:top w:val="none" w:sz="0" w:space="0" w:color="auto"/>
        <w:left w:val="none" w:sz="0" w:space="0" w:color="auto"/>
        <w:bottom w:val="none" w:sz="0" w:space="0" w:color="auto"/>
        <w:right w:val="none" w:sz="0" w:space="0" w:color="auto"/>
      </w:divBdr>
    </w:div>
    <w:div w:id="874543791">
      <w:bodyDiv w:val="1"/>
      <w:marLeft w:val="0"/>
      <w:marRight w:val="0"/>
      <w:marTop w:val="0"/>
      <w:marBottom w:val="0"/>
      <w:divBdr>
        <w:top w:val="none" w:sz="0" w:space="0" w:color="auto"/>
        <w:left w:val="none" w:sz="0" w:space="0" w:color="auto"/>
        <w:bottom w:val="none" w:sz="0" w:space="0" w:color="auto"/>
        <w:right w:val="none" w:sz="0" w:space="0" w:color="auto"/>
      </w:divBdr>
    </w:div>
    <w:div w:id="952055782">
      <w:bodyDiv w:val="1"/>
      <w:marLeft w:val="0"/>
      <w:marRight w:val="0"/>
      <w:marTop w:val="0"/>
      <w:marBottom w:val="0"/>
      <w:divBdr>
        <w:top w:val="none" w:sz="0" w:space="0" w:color="auto"/>
        <w:left w:val="none" w:sz="0" w:space="0" w:color="auto"/>
        <w:bottom w:val="none" w:sz="0" w:space="0" w:color="auto"/>
        <w:right w:val="none" w:sz="0" w:space="0" w:color="auto"/>
      </w:divBdr>
    </w:div>
    <w:div w:id="1075198864">
      <w:bodyDiv w:val="1"/>
      <w:marLeft w:val="0"/>
      <w:marRight w:val="0"/>
      <w:marTop w:val="0"/>
      <w:marBottom w:val="0"/>
      <w:divBdr>
        <w:top w:val="none" w:sz="0" w:space="0" w:color="auto"/>
        <w:left w:val="none" w:sz="0" w:space="0" w:color="auto"/>
        <w:bottom w:val="none" w:sz="0" w:space="0" w:color="auto"/>
        <w:right w:val="none" w:sz="0" w:space="0" w:color="auto"/>
      </w:divBdr>
    </w:div>
    <w:div w:id="1117260445">
      <w:bodyDiv w:val="1"/>
      <w:marLeft w:val="0"/>
      <w:marRight w:val="0"/>
      <w:marTop w:val="0"/>
      <w:marBottom w:val="0"/>
      <w:divBdr>
        <w:top w:val="none" w:sz="0" w:space="0" w:color="auto"/>
        <w:left w:val="none" w:sz="0" w:space="0" w:color="auto"/>
        <w:bottom w:val="none" w:sz="0" w:space="0" w:color="auto"/>
        <w:right w:val="none" w:sz="0" w:space="0" w:color="auto"/>
      </w:divBdr>
    </w:div>
    <w:div w:id="1171023075">
      <w:bodyDiv w:val="1"/>
      <w:marLeft w:val="0"/>
      <w:marRight w:val="0"/>
      <w:marTop w:val="0"/>
      <w:marBottom w:val="0"/>
      <w:divBdr>
        <w:top w:val="none" w:sz="0" w:space="0" w:color="auto"/>
        <w:left w:val="none" w:sz="0" w:space="0" w:color="auto"/>
        <w:bottom w:val="none" w:sz="0" w:space="0" w:color="auto"/>
        <w:right w:val="none" w:sz="0" w:space="0" w:color="auto"/>
      </w:divBdr>
    </w:div>
    <w:div w:id="1209537108">
      <w:bodyDiv w:val="1"/>
      <w:marLeft w:val="0"/>
      <w:marRight w:val="0"/>
      <w:marTop w:val="0"/>
      <w:marBottom w:val="0"/>
      <w:divBdr>
        <w:top w:val="none" w:sz="0" w:space="0" w:color="auto"/>
        <w:left w:val="none" w:sz="0" w:space="0" w:color="auto"/>
        <w:bottom w:val="none" w:sz="0" w:space="0" w:color="auto"/>
        <w:right w:val="none" w:sz="0" w:space="0" w:color="auto"/>
      </w:divBdr>
    </w:div>
    <w:div w:id="1230843244">
      <w:bodyDiv w:val="1"/>
      <w:marLeft w:val="0"/>
      <w:marRight w:val="0"/>
      <w:marTop w:val="0"/>
      <w:marBottom w:val="0"/>
      <w:divBdr>
        <w:top w:val="none" w:sz="0" w:space="0" w:color="auto"/>
        <w:left w:val="none" w:sz="0" w:space="0" w:color="auto"/>
        <w:bottom w:val="none" w:sz="0" w:space="0" w:color="auto"/>
        <w:right w:val="none" w:sz="0" w:space="0" w:color="auto"/>
      </w:divBdr>
    </w:div>
    <w:div w:id="1239636422">
      <w:bodyDiv w:val="1"/>
      <w:marLeft w:val="0"/>
      <w:marRight w:val="0"/>
      <w:marTop w:val="0"/>
      <w:marBottom w:val="0"/>
      <w:divBdr>
        <w:top w:val="none" w:sz="0" w:space="0" w:color="auto"/>
        <w:left w:val="none" w:sz="0" w:space="0" w:color="auto"/>
        <w:bottom w:val="none" w:sz="0" w:space="0" w:color="auto"/>
        <w:right w:val="none" w:sz="0" w:space="0" w:color="auto"/>
      </w:divBdr>
    </w:div>
    <w:div w:id="1245802274">
      <w:bodyDiv w:val="1"/>
      <w:marLeft w:val="0"/>
      <w:marRight w:val="0"/>
      <w:marTop w:val="0"/>
      <w:marBottom w:val="0"/>
      <w:divBdr>
        <w:top w:val="none" w:sz="0" w:space="0" w:color="auto"/>
        <w:left w:val="none" w:sz="0" w:space="0" w:color="auto"/>
        <w:bottom w:val="none" w:sz="0" w:space="0" w:color="auto"/>
        <w:right w:val="none" w:sz="0" w:space="0" w:color="auto"/>
      </w:divBdr>
    </w:div>
    <w:div w:id="1258825945">
      <w:bodyDiv w:val="1"/>
      <w:marLeft w:val="0"/>
      <w:marRight w:val="0"/>
      <w:marTop w:val="0"/>
      <w:marBottom w:val="0"/>
      <w:divBdr>
        <w:top w:val="none" w:sz="0" w:space="0" w:color="auto"/>
        <w:left w:val="none" w:sz="0" w:space="0" w:color="auto"/>
        <w:bottom w:val="none" w:sz="0" w:space="0" w:color="auto"/>
        <w:right w:val="none" w:sz="0" w:space="0" w:color="auto"/>
      </w:divBdr>
    </w:div>
    <w:div w:id="1361126172">
      <w:bodyDiv w:val="1"/>
      <w:marLeft w:val="0"/>
      <w:marRight w:val="0"/>
      <w:marTop w:val="0"/>
      <w:marBottom w:val="0"/>
      <w:divBdr>
        <w:top w:val="none" w:sz="0" w:space="0" w:color="auto"/>
        <w:left w:val="none" w:sz="0" w:space="0" w:color="auto"/>
        <w:bottom w:val="none" w:sz="0" w:space="0" w:color="auto"/>
        <w:right w:val="none" w:sz="0" w:space="0" w:color="auto"/>
      </w:divBdr>
      <w:divsChild>
        <w:div w:id="1893612597">
          <w:marLeft w:val="0"/>
          <w:marRight w:val="0"/>
          <w:marTop w:val="0"/>
          <w:marBottom w:val="0"/>
          <w:divBdr>
            <w:top w:val="none" w:sz="0" w:space="0" w:color="auto"/>
            <w:left w:val="none" w:sz="0" w:space="0" w:color="auto"/>
            <w:bottom w:val="none" w:sz="0" w:space="0" w:color="auto"/>
            <w:right w:val="none" w:sz="0" w:space="0" w:color="auto"/>
          </w:divBdr>
          <w:divsChild>
            <w:div w:id="290210393">
              <w:marLeft w:val="0"/>
              <w:marRight w:val="0"/>
              <w:marTop w:val="0"/>
              <w:marBottom w:val="0"/>
              <w:divBdr>
                <w:top w:val="none" w:sz="0" w:space="0" w:color="auto"/>
                <w:left w:val="none" w:sz="0" w:space="0" w:color="auto"/>
                <w:bottom w:val="none" w:sz="0" w:space="0" w:color="auto"/>
                <w:right w:val="none" w:sz="0" w:space="0" w:color="auto"/>
              </w:divBdr>
              <w:divsChild>
                <w:div w:id="10689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38329">
      <w:bodyDiv w:val="1"/>
      <w:marLeft w:val="0"/>
      <w:marRight w:val="0"/>
      <w:marTop w:val="0"/>
      <w:marBottom w:val="0"/>
      <w:divBdr>
        <w:top w:val="none" w:sz="0" w:space="0" w:color="auto"/>
        <w:left w:val="none" w:sz="0" w:space="0" w:color="auto"/>
        <w:bottom w:val="none" w:sz="0" w:space="0" w:color="auto"/>
        <w:right w:val="none" w:sz="0" w:space="0" w:color="auto"/>
      </w:divBdr>
      <w:divsChild>
        <w:div w:id="363990112">
          <w:marLeft w:val="0"/>
          <w:marRight w:val="0"/>
          <w:marTop w:val="0"/>
          <w:marBottom w:val="0"/>
          <w:divBdr>
            <w:top w:val="none" w:sz="0" w:space="0" w:color="auto"/>
            <w:left w:val="none" w:sz="0" w:space="0" w:color="auto"/>
            <w:bottom w:val="none" w:sz="0" w:space="0" w:color="auto"/>
            <w:right w:val="none" w:sz="0" w:space="0" w:color="auto"/>
          </w:divBdr>
          <w:divsChild>
            <w:div w:id="1963032342">
              <w:marLeft w:val="0"/>
              <w:marRight w:val="0"/>
              <w:marTop w:val="0"/>
              <w:marBottom w:val="0"/>
              <w:divBdr>
                <w:top w:val="none" w:sz="0" w:space="0" w:color="auto"/>
                <w:left w:val="none" w:sz="0" w:space="0" w:color="auto"/>
                <w:bottom w:val="none" w:sz="0" w:space="0" w:color="auto"/>
                <w:right w:val="none" w:sz="0" w:space="0" w:color="auto"/>
              </w:divBdr>
              <w:divsChild>
                <w:div w:id="52121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19875">
      <w:bodyDiv w:val="1"/>
      <w:marLeft w:val="0"/>
      <w:marRight w:val="0"/>
      <w:marTop w:val="0"/>
      <w:marBottom w:val="0"/>
      <w:divBdr>
        <w:top w:val="none" w:sz="0" w:space="0" w:color="auto"/>
        <w:left w:val="none" w:sz="0" w:space="0" w:color="auto"/>
        <w:bottom w:val="none" w:sz="0" w:space="0" w:color="auto"/>
        <w:right w:val="none" w:sz="0" w:space="0" w:color="auto"/>
      </w:divBdr>
    </w:div>
    <w:div w:id="1582173664">
      <w:bodyDiv w:val="1"/>
      <w:marLeft w:val="0"/>
      <w:marRight w:val="0"/>
      <w:marTop w:val="0"/>
      <w:marBottom w:val="0"/>
      <w:divBdr>
        <w:top w:val="none" w:sz="0" w:space="0" w:color="auto"/>
        <w:left w:val="none" w:sz="0" w:space="0" w:color="auto"/>
        <w:bottom w:val="none" w:sz="0" w:space="0" w:color="auto"/>
        <w:right w:val="none" w:sz="0" w:space="0" w:color="auto"/>
      </w:divBdr>
    </w:div>
    <w:div w:id="1632711601">
      <w:bodyDiv w:val="1"/>
      <w:marLeft w:val="0"/>
      <w:marRight w:val="0"/>
      <w:marTop w:val="0"/>
      <w:marBottom w:val="0"/>
      <w:divBdr>
        <w:top w:val="none" w:sz="0" w:space="0" w:color="auto"/>
        <w:left w:val="none" w:sz="0" w:space="0" w:color="auto"/>
        <w:bottom w:val="none" w:sz="0" w:space="0" w:color="auto"/>
        <w:right w:val="none" w:sz="0" w:space="0" w:color="auto"/>
      </w:divBdr>
    </w:div>
    <w:div w:id="1635257874">
      <w:bodyDiv w:val="1"/>
      <w:marLeft w:val="0"/>
      <w:marRight w:val="0"/>
      <w:marTop w:val="0"/>
      <w:marBottom w:val="0"/>
      <w:divBdr>
        <w:top w:val="none" w:sz="0" w:space="0" w:color="auto"/>
        <w:left w:val="none" w:sz="0" w:space="0" w:color="auto"/>
        <w:bottom w:val="none" w:sz="0" w:space="0" w:color="auto"/>
        <w:right w:val="none" w:sz="0" w:space="0" w:color="auto"/>
      </w:divBdr>
      <w:divsChild>
        <w:div w:id="401877975">
          <w:marLeft w:val="0"/>
          <w:marRight w:val="0"/>
          <w:marTop w:val="0"/>
          <w:marBottom w:val="0"/>
          <w:divBdr>
            <w:top w:val="none" w:sz="0" w:space="0" w:color="auto"/>
            <w:left w:val="none" w:sz="0" w:space="0" w:color="auto"/>
            <w:bottom w:val="none" w:sz="0" w:space="0" w:color="auto"/>
            <w:right w:val="none" w:sz="0" w:space="0" w:color="auto"/>
          </w:divBdr>
          <w:divsChild>
            <w:div w:id="651519397">
              <w:marLeft w:val="0"/>
              <w:marRight w:val="0"/>
              <w:marTop w:val="0"/>
              <w:marBottom w:val="0"/>
              <w:divBdr>
                <w:top w:val="none" w:sz="0" w:space="0" w:color="auto"/>
                <w:left w:val="none" w:sz="0" w:space="0" w:color="auto"/>
                <w:bottom w:val="none" w:sz="0" w:space="0" w:color="auto"/>
                <w:right w:val="none" w:sz="0" w:space="0" w:color="auto"/>
              </w:divBdr>
              <w:divsChild>
                <w:div w:id="185919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59229">
      <w:bodyDiv w:val="1"/>
      <w:marLeft w:val="0"/>
      <w:marRight w:val="0"/>
      <w:marTop w:val="0"/>
      <w:marBottom w:val="0"/>
      <w:divBdr>
        <w:top w:val="none" w:sz="0" w:space="0" w:color="auto"/>
        <w:left w:val="none" w:sz="0" w:space="0" w:color="auto"/>
        <w:bottom w:val="none" w:sz="0" w:space="0" w:color="auto"/>
        <w:right w:val="none" w:sz="0" w:space="0" w:color="auto"/>
      </w:divBdr>
    </w:div>
    <w:div w:id="1757901811">
      <w:bodyDiv w:val="1"/>
      <w:marLeft w:val="0"/>
      <w:marRight w:val="0"/>
      <w:marTop w:val="0"/>
      <w:marBottom w:val="0"/>
      <w:divBdr>
        <w:top w:val="none" w:sz="0" w:space="0" w:color="auto"/>
        <w:left w:val="none" w:sz="0" w:space="0" w:color="auto"/>
        <w:bottom w:val="none" w:sz="0" w:space="0" w:color="auto"/>
        <w:right w:val="none" w:sz="0" w:space="0" w:color="auto"/>
      </w:divBdr>
    </w:div>
    <w:div w:id="1889488359">
      <w:bodyDiv w:val="1"/>
      <w:marLeft w:val="0"/>
      <w:marRight w:val="0"/>
      <w:marTop w:val="0"/>
      <w:marBottom w:val="0"/>
      <w:divBdr>
        <w:top w:val="none" w:sz="0" w:space="0" w:color="auto"/>
        <w:left w:val="none" w:sz="0" w:space="0" w:color="auto"/>
        <w:bottom w:val="none" w:sz="0" w:space="0" w:color="auto"/>
        <w:right w:val="none" w:sz="0" w:space="0" w:color="auto"/>
      </w:divBdr>
      <w:divsChild>
        <w:div w:id="99185188">
          <w:marLeft w:val="0"/>
          <w:marRight w:val="0"/>
          <w:marTop w:val="0"/>
          <w:marBottom w:val="0"/>
          <w:divBdr>
            <w:top w:val="none" w:sz="0" w:space="0" w:color="auto"/>
            <w:left w:val="none" w:sz="0" w:space="0" w:color="auto"/>
            <w:bottom w:val="none" w:sz="0" w:space="0" w:color="auto"/>
            <w:right w:val="none" w:sz="0" w:space="0" w:color="auto"/>
          </w:divBdr>
          <w:divsChild>
            <w:div w:id="1692948223">
              <w:marLeft w:val="0"/>
              <w:marRight w:val="0"/>
              <w:marTop w:val="0"/>
              <w:marBottom w:val="0"/>
              <w:divBdr>
                <w:top w:val="none" w:sz="0" w:space="0" w:color="auto"/>
                <w:left w:val="none" w:sz="0" w:space="0" w:color="auto"/>
                <w:bottom w:val="none" w:sz="0" w:space="0" w:color="auto"/>
                <w:right w:val="none" w:sz="0" w:space="0" w:color="auto"/>
              </w:divBdr>
              <w:divsChild>
                <w:div w:id="1242330473">
                  <w:marLeft w:val="0"/>
                  <w:marRight w:val="0"/>
                  <w:marTop w:val="0"/>
                  <w:marBottom w:val="0"/>
                  <w:divBdr>
                    <w:top w:val="none" w:sz="0" w:space="0" w:color="auto"/>
                    <w:left w:val="none" w:sz="0" w:space="0" w:color="auto"/>
                    <w:bottom w:val="none" w:sz="0" w:space="0" w:color="auto"/>
                    <w:right w:val="none" w:sz="0" w:space="0" w:color="auto"/>
                  </w:divBdr>
                  <w:divsChild>
                    <w:div w:id="143917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85894">
      <w:bodyDiv w:val="1"/>
      <w:marLeft w:val="0"/>
      <w:marRight w:val="0"/>
      <w:marTop w:val="0"/>
      <w:marBottom w:val="0"/>
      <w:divBdr>
        <w:top w:val="none" w:sz="0" w:space="0" w:color="auto"/>
        <w:left w:val="none" w:sz="0" w:space="0" w:color="auto"/>
        <w:bottom w:val="none" w:sz="0" w:space="0" w:color="auto"/>
        <w:right w:val="none" w:sz="0" w:space="0" w:color="auto"/>
      </w:divBdr>
    </w:div>
    <w:div w:id="1907178486">
      <w:bodyDiv w:val="1"/>
      <w:marLeft w:val="0"/>
      <w:marRight w:val="0"/>
      <w:marTop w:val="0"/>
      <w:marBottom w:val="0"/>
      <w:divBdr>
        <w:top w:val="none" w:sz="0" w:space="0" w:color="auto"/>
        <w:left w:val="none" w:sz="0" w:space="0" w:color="auto"/>
        <w:bottom w:val="none" w:sz="0" w:space="0" w:color="auto"/>
        <w:right w:val="none" w:sz="0" w:space="0" w:color="auto"/>
      </w:divBdr>
    </w:div>
    <w:div w:id="1930846993">
      <w:bodyDiv w:val="1"/>
      <w:marLeft w:val="0"/>
      <w:marRight w:val="0"/>
      <w:marTop w:val="0"/>
      <w:marBottom w:val="0"/>
      <w:divBdr>
        <w:top w:val="none" w:sz="0" w:space="0" w:color="auto"/>
        <w:left w:val="none" w:sz="0" w:space="0" w:color="auto"/>
        <w:bottom w:val="none" w:sz="0" w:space="0" w:color="auto"/>
        <w:right w:val="none" w:sz="0" w:space="0" w:color="auto"/>
      </w:divBdr>
    </w:div>
    <w:div w:id="2052027610">
      <w:bodyDiv w:val="1"/>
      <w:marLeft w:val="0"/>
      <w:marRight w:val="0"/>
      <w:marTop w:val="0"/>
      <w:marBottom w:val="0"/>
      <w:divBdr>
        <w:top w:val="none" w:sz="0" w:space="0" w:color="auto"/>
        <w:left w:val="none" w:sz="0" w:space="0" w:color="auto"/>
        <w:bottom w:val="none" w:sz="0" w:space="0" w:color="auto"/>
        <w:right w:val="none" w:sz="0" w:space="0" w:color="auto"/>
      </w:divBdr>
    </w:div>
    <w:div w:id="2062902078">
      <w:bodyDiv w:val="1"/>
      <w:marLeft w:val="0"/>
      <w:marRight w:val="0"/>
      <w:marTop w:val="0"/>
      <w:marBottom w:val="0"/>
      <w:divBdr>
        <w:top w:val="none" w:sz="0" w:space="0" w:color="auto"/>
        <w:left w:val="none" w:sz="0" w:space="0" w:color="auto"/>
        <w:bottom w:val="none" w:sz="0" w:space="0" w:color="auto"/>
        <w:right w:val="none" w:sz="0" w:space="0" w:color="auto"/>
      </w:divBdr>
    </w:div>
    <w:div w:id="2075815146">
      <w:bodyDiv w:val="1"/>
      <w:marLeft w:val="0"/>
      <w:marRight w:val="0"/>
      <w:marTop w:val="0"/>
      <w:marBottom w:val="0"/>
      <w:divBdr>
        <w:top w:val="none" w:sz="0" w:space="0" w:color="auto"/>
        <w:left w:val="none" w:sz="0" w:space="0" w:color="auto"/>
        <w:bottom w:val="none" w:sz="0" w:space="0" w:color="auto"/>
        <w:right w:val="none" w:sz="0" w:space="0" w:color="auto"/>
      </w:divBdr>
      <w:divsChild>
        <w:div w:id="1382830626">
          <w:marLeft w:val="0"/>
          <w:marRight w:val="0"/>
          <w:marTop w:val="0"/>
          <w:marBottom w:val="0"/>
          <w:divBdr>
            <w:top w:val="none" w:sz="0" w:space="0" w:color="auto"/>
            <w:left w:val="none" w:sz="0" w:space="0" w:color="auto"/>
            <w:bottom w:val="none" w:sz="0" w:space="0" w:color="auto"/>
            <w:right w:val="none" w:sz="0" w:space="0" w:color="auto"/>
          </w:divBdr>
          <w:divsChild>
            <w:div w:id="618950649">
              <w:marLeft w:val="0"/>
              <w:marRight w:val="0"/>
              <w:marTop w:val="0"/>
              <w:marBottom w:val="0"/>
              <w:divBdr>
                <w:top w:val="none" w:sz="0" w:space="0" w:color="auto"/>
                <w:left w:val="none" w:sz="0" w:space="0" w:color="auto"/>
                <w:bottom w:val="none" w:sz="0" w:space="0" w:color="auto"/>
                <w:right w:val="none" w:sz="0" w:space="0" w:color="auto"/>
              </w:divBdr>
              <w:divsChild>
                <w:div w:id="181194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93300">
      <w:bodyDiv w:val="1"/>
      <w:marLeft w:val="0"/>
      <w:marRight w:val="0"/>
      <w:marTop w:val="0"/>
      <w:marBottom w:val="0"/>
      <w:divBdr>
        <w:top w:val="none" w:sz="0" w:space="0" w:color="auto"/>
        <w:left w:val="none" w:sz="0" w:space="0" w:color="auto"/>
        <w:bottom w:val="none" w:sz="0" w:space="0" w:color="auto"/>
        <w:right w:val="none" w:sz="0" w:space="0" w:color="auto"/>
      </w:divBdr>
      <w:divsChild>
        <w:div w:id="488250340">
          <w:marLeft w:val="0"/>
          <w:marRight w:val="0"/>
          <w:marTop w:val="0"/>
          <w:marBottom w:val="0"/>
          <w:divBdr>
            <w:top w:val="none" w:sz="0" w:space="0" w:color="auto"/>
            <w:left w:val="none" w:sz="0" w:space="0" w:color="auto"/>
            <w:bottom w:val="none" w:sz="0" w:space="0" w:color="auto"/>
            <w:right w:val="none" w:sz="0" w:space="0" w:color="auto"/>
          </w:divBdr>
          <w:divsChild>
            <w:div w:id="740059621">
              <w:marLeft w:val="0"/>
              <w:marRight w:val="0"/>
              <w:marTop w:val="0"/>
              <w:marBottom w:val="0"/>
              <w:divBdr>
                <w:top w:val="none" w:sz="0" w:space="0" w:color="auto"/>
                <w:left w:val="none" w:sz="0" w:space="0" w:color="auto"/>
                <w:bottom w:val="none" w:sz="0" w:space="0" w:color="auto"/>
                <w:right w:val="none" w:sz="0" w:space="0" w:color="auto"/>
              </w:divBdr>
              <w:divsChild>
                <w:div w:id="2127380552">
                  <w:marLeft w:val="0"/>
                  <w:marRight w:val="0"/>
                  <w:marTop w:val="0"/>
                  <w:marBottom w:val="0"/>
                  <w:divBdr>
                    <w:top w:val="none" w:sz="0" w:space="0" w:color="auto"/>
                    <w:left w:val="none" w:sz="0" w:space="0" w:color="auto"/>
                    <w:bottom w:val="none" w:sz="0" w:space="0" w:color="auto"/>
                    <w:right w:val="none" w:sz="0" w:space="0" w:color="auto"/>
                  </w:divBdr>
                  <w:divsChild>
                    <w:div w:id="17324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40</Pages>
  <Words>10898</Words>
  <Characters>62123</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Winters, Andrew C</dc:creator>
  <cp:keywords/>
  <dc:description/>
  <cp:lastModifiedBy>Winters, Andrew C</cp:lastModifiedBy>
  <cp:revision>120</cp:revision>
  <cp:lastPrinted>2019-07-25T14:22:00Z</cp:lastPrinted>
  <dcterms:created xsi:type="dcterms:W3CDTF">2019-10-22T21:45:00Z</dcterms:created>
  <dcterms:modified xsi:type="dcterms:W3CDTF">2020-01-10T17:49:00Z</dcterms:modified>
</cp:coreProperties>
</file>