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13BB2" w14:textId="24214B66" w:rsidR="00E03A8C" w:rsidRPr="007629DD" w:rsidRDefault="00E03A8C" w:rsidP="00E03A8C">
      <w:pPr>
        <w:pStyle w:val="NormalWeb"/>
        <w:rPr>
          <w:rFonts w:ascii="Times New Roman" w:hAnsi="Times New Roman"/>
          <w:b/>
          <w:sz w:val="22"/>
          <w:szCs w:val="22"/>
        </w:rPr>
      </w:pPr>
      <w:r w:rsidRPr="007629DD">
        <w:rPr>
          <w:rStyle w:val="rphighlightallclass"/>
          <w:rFonts w:ascii="Times New Roman" w:eastAsia="Times New Roman" w:hAnsi="Times New Roman"/>
          <w:b/>
          <w:sz w:val="22"/>
          <w:szCs w:val="22"/>
        </w:rPr>
        <w:t>MWR-D-16-0263</w:t>
      </w:r>
      <w:r w:rsidRPr="007629DD">
        <w:rPr>
          <w:rFonts w:ascii="Times New Roman" w:hAnsi="Times New Roman"/>
          <w:b/>
          <w:bCs/>
          <w:iCs/>
          <w:sz w:val="22"/>
          <w:szCs w:val="22"/>
        </w:rPr>
        <w:t xml:space="preserve"> |</w:t>
      </w:r>
      <w:r w:rsidRPr="007629DD">
        <w:rPr>
          <w:rFonts w:ascii="Times New Roman" w:hAnsi="Times New Roman"/>
          <w:b/>
          <w:sz w:val="22"/>
          <w:szCs w:val="22"/>
        </w:rPr>
        <w:t xml:space="preserve"> Bentley et al., Response to Reviewer </w:t>
      </w:r>
      <w:r>
        <w:rPr>
          <w:rFonts w:ascii="Times New Roman" w:hAnsi="Times New Roman"/>
          <w:b/>
          <w:sz w:val="22"/>
          <w:szCs w:val="22"/>
        </w:rPr>
        <w:t>3</w:t>
      </w:r>
      <w:r w:rsidRPr="007629DD">
        <w:rPr>
          <w:rFonts w:ascii="Times New Roman" w:hAnsi="Times New Roman"/>
          <w:b/>
          <w:sz w:val="22"/>
          <w:szCs w:val="22"/>
        </w:rPr>
        <w:t xml:space="preserve"> </w:t>
      </w:r>
    </w:p>
    <w:p w14:paraId="5EAD7CDB" w14:textId="06BA599A" w:rsidR="00C47F48" w:rsidRPr="00E03A8C" w:rsidRDefault="00E03A8C" w:rsidP="00E03A8C">
      <w:pPr>
        <w:widowControl w:val="0"/>
        <w:autoSpaceDE w:val="0"/>
        <w:autoSpaceDN w:val="0"/>
        <w:adjustRightInd w:val="0"/>
        <w:spacing w:after="240"/>
        <w:rPr>
          <w:rFonts w:ascii="Times New Roman" w:hAnsi="Times New Roman"/>
          <w:color w:val="FF0000"/>
          <w:sz w:val="22"/>
          <w:szCs w:val="22"/>
        </w:rPr>
      </w:pPr>
      <w:r w:rsidRPr="007629DD">
        <w:rPr>
          <w:rFonts w:ascii="Times New Roman" w:hAnsi="Times New Roman"/>
          <w:color w:val="FF0000"/>
          <w:sz w:val="22"/>
          <w:szCs w:val="22"/>
        </w:rPr>
        <w:t xml:space="preserve">The authors thank Reviewer </w:t>
      </w:r>
      <w:r>
        <w:rPr>
          <w:rFonts w:ascii="Times New Roman" w:hAnsi="Times New Roman"/>
          <w:color w:val="FF0000"/>
          <w:sz w:val="22"/>
          <w:szCs w:val="22"/>
        </w:rPr>
        <w:t>3</w:t>
      </w:r>
      <w:r w:rsidRPr="007629DD">
        <w:rPr>
          <w:rFonts w:ascii="Times New Roman" w:hAnsi="Times New Roman"/>
          <w:color w:val="FF0000"/>
          <w:sz w:val="22"/>
          <w:szCs w:val="22"/>
        </w:rPr>
        <w:t xml:space="preserve"> for their thoughtful and thorough review. We have incorporated your recommendations as described below. We have also listed (where appropriate) the sections(s)/line(s) where each change is located in the revised manuscript. </w:t>
      </w:r>
    </w:p>
    <w:p w14:paraId="37433DDF" w14:textId="4060BFA1"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rPr>
        <w:t>The authors examine different pathways to subtropical cyclogenesis for storms that</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 xml:space="preserve">ultimately undergo tropical transition (TT). A climatology of </w:t>
      </w:r>
      <w:proofErr w:type="gramStart"/>
      <w:r w:rsidRPr="00E03A8C">
        <w:rPr>
          <w:rFonts w:ascii="Times New Roman" w:hAnsi="Times New Roman" w:cs="Times New Roman"/>
          <w:sz w:val="22"/>
          <w:szCs w:val="22"/>
        </w:rPr>
        <w:t>tropically-transitioning</w:t>
      </w:r>
      <w:proofErr w:type="gramEnd"/>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subtropical cyclones compiled by Bentley et al. (201</w:t>
      </w:r>
      <w:r w:rsidR="007E2043" w:rsidRPr="00E03A8C">
        <w:rPr>
          <w:rFonts w:ascii="Times New Roman" w:hAnsi="Times New Roman" w:cs="Times New Roman"/>
          <w:sz w:val="22"/>
          <w:szCs w:val="22"/>
        </w:rPr>
        <w:t>6</w:t>
      </w:r>
      <w:r w:rsidRPr="00E03A8C">
        <w:rPr>
          <w:rFonts w:ascii="Times New Roman" w:hAnsi="Times New Roman" w:cs="Times New Roman"/>
          <w:sz w:val="22"/>
          <w:szCs w:val="22"/>
        </w:rPr>
        <w:t>) is subjectively partitioned into</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four classes of development: cutoff low (COL); meridional trough (MTRF), zonally</w:t>
      </w:r>
      <w:r w:rsidR="005643ED" w:rsidRPr="00E03A8C">
        <w:rPr>
          <w:rFonts w:ascii="Times New Roman" w:hAnsi="Times New Roman" w:cs="Times New Roman"/>
          <w:sz w:val="22"/>
          <w:szCs w:val="22"/>
        </w:rPr>
        <w:t xml:space="preserve"> </w:t>
      </w:r>
      <w:r w:rsidRPr="00E03A8C">
        <w:rPr>
          <w:rFonts w:ascii="Times New Roman" w:hAnsi="Times New Roman" w:cs="Times New Roman"/>
          <w:sz w:val="22"/>
          <w:szCs w:val="22"/>
        </w:rPr>
        <w:t>oriented</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trough (ZTRF) and subtropical disturbance (STD).</w:t>
      </w:r>
      <w:r w:rsidR="00E03A8C">
        <w:rPr>
          <w:rFonts w:ascii="Times New Roman" w:hAnsi="Times New Roman" w:cs="Times New Roman"/>
          <w:sz w:val="22"/>
          <w:szCs w:val="22"/>
        </w:rPr>
        <w:t xml:space="preserve"> </w:t>
      </w:r>
      <w:r w:rsidRPr="00E03A8C">
        <w:rPr>
          <w:rFonts w:ascii="Times New Roman" w:hAnsi="Times New Roman" w:cs="Times New Roman"/>
          <w:sz w:val="22"/>
          <w:szCs w:val="22"/>
        </w:rPr>
        <w:t>Summary diagnostics of the synoptic environments (p</w:t>
      </w:r>
      <w:r w:rsidR="007E2043" w:rsidRPr="00E03A8C">
        <w:rPr>
          <w:rFonts w:ascii="Times New Roman" w:hAnsi="Times New Roman" w:cs="Times New Roman"/>
          <w:sz w:val="22"/>
          <w:szCs w:val="22"/>
        </w:rPr>
        <w:t>rincipal components, McTaggart-</w:t>
      </w:r>
      <w:r w:rsidRPr="00E03A8C">
        <w:rPr>
          <w:rFonts w:ascii="Times New Roman" w:hAnsi="Times New Roman" w:cs="Times New Roman"/>
          <w:sz w:val="22"/>
          <w:szCs w:val="22"/>
        </w:rPr>
        <w:t>Cowan development pathway and the parameters in Table 1) provide some insights</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into the characteristics of each class.</w:t>
      </w:r>
      <w:r w:rsidR="00E03A8C">
        <w:rPr>
          <w:rFonts w:ascii="Times New Roman" w:hAnsi="Times New Roman" w:cs="Times New Roman"/>
          <w:sz w:val="22"/>
          <w:szCs w:val="22"/>
        </w:rPr>
        <w:t xml:space="preserve"> </w:t>
      </w:r>
      <w:r w:rsidRPr="00E03A8C">
        <w:rPr>
          <w:rFonts w:ascii="Times New Roman" w:hAnsi="Times New Roman" w:cs="Times New Roman"/>
          <w:sz w:val="22"/>
          <w:szCs w:val="22"/>
        </w:rPr>
        <w:t xml:space="preserve">Storm-centered synoptic composites are used to </w:t>
      </w:r>
      <w:r w:rsidR="007E2043" w:rsidRPr="00E03A8C">
        <w:rPr>
          <w:rFonts w:ascii="Times New Roman" w:hAnsi="Times New Roman" w:cs="Times New Roman"/>
          <w:sz w:val="22"/>
          <w:szCs w:val="22"/>
        </w:rPr>
        <w:t xml:space="preserve">describe the synoptic evolution </w:t>
      </w:r>
      <w:r w:rsidRPr="00E03A8C">
        <w:rPr>
          <w:rFonts w:ascii="Times New Roman" w:hAnsi="Times New Roman" w:cs="Times New Roman"/>
          <w:sz w:val="22"/>
          <w:szCs w:val="22"/>
        </w:rPr>
        <w:t>leading up to the subtropical cyclogenesis for each storm class; these analyses are</w:t>
      </w:r>
      <w:r w:rsidR="007E2043" w:rsidRPr="00E03A8C">
        <w:rPr>
          <w:rFonts w:ascii="Times New Roman" w:hAnsi="Times New Roman" w:cs="Times New Roman"/>
          <w:sz w:val="22"/>
          <w:szCs w:val="22"/>
        </w:rPr>
        <w:t xml:space="preserve"> intended to demonstrate the </w:t>
      </w:r>
      <w:r w:rsidRPr="00E03A8C">
        <w:rPr>
          <w:rFonts w:ascii="Times New Roman" w:hAnsi="Times New Roman" w:cs="Times New Roman"/>
          <w:sz w:val="22"/>
          <w:szCs w:val="22"/>
        </w:rPr>
        <w:t>“characteristic structures and evolutions between t</w:t>
      </w:r>
      <w:r w:rsidRPr="00E03A8C">
        <w:rPr>
          <w:rFonts w:ascii="Times New Roman" w:hAnsi="Times New Roman" w:cs="Times New Roman"/>
          <w:sz w:val="22"/>
          <w:szCs w:val="22"/>
          <w:vertAlign w:val="subscript"/>
        </w:rPr>
        <w:t>0</w:t>
      </w:r>
      <w:r w:rsidRPr="00E03A8C">
        <w:rPr>
          <w:rFonts w:ascii="Times New Roman" w:hAnsi="Times New Roman" w:cs="Times New Roman"/>
          <w:sz w:val="22"/>
          <w:szCs w:val="22"/>
        </w:rPr>
        <w:t xml:space="preserve"> −120 h</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and t</w:t>
      </w:r>
      <w:r w:rsidRPr="00E03A8C">
        <w:rPr>
          <w:rFonts w:ascii="Times New Roman" w:hAnsi="Times New Roman" w:cs="Times New Roman"/>
          <w:sz w:val="22"/>
          <w:szCs w:val="22"/>
          <w:vertAlign w:val="subscript"/>
        </w:rPr>
        <w:t>0</w:t>
      </w:r>
      <w:r w:rsidRPr="00E03A8C">
        <w:rPr>
          <w:rFonts w:ascii="Times New Roman" w:hAnsi="Times New Roman" w:cs="Times New Roman"/>
          <w:sz w:val="22"/>
          <w:szCs w:val="22"/>
        </w:rPr>
        <w:t xml:space="preserve"> that distinguish them from each other.” Anticyclonic wave breaking (AWB) is</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highlighted as being necessary in three of the four classes. As discussed below, the case</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is not cleanly made for this choice of four classes.</w:t>
      </w:r>
    </w:p>
    <w:p w14:paraId="5AA448DF" w14:textId="77777777" w:rsidR="00E03A8C" w:rsidRDefault="00E03A8C" w:rsidP="00C47F48">
      <w:pPr>
        <w:widowControl w:val="0"/>
        <w:autoSpaceDE w:val="0"/>
        <w:autoSpaceDN w:val="0"/>
        <w:adjustRightInd w:val="0"/>
        <w:rPr>
          <w:rFonts w:ascii="Times New Roman" w:hAnsi="Times New Roman" w:cs="Times New Roman"/>
          <w:sz w:val="22"/>
          <w:szCs w:val="22"/>
        </w:rPr>
      </w:pPr>
    </w:p>
    <w:p w14:paraId="0A1AB251" w14:textId="1B8F8F23" w:rsidR="00E03A8C" w:rsidRPr="000435F1" w:rsidRDefault="00E03A8C" w:rsidP="00E03A8C">
      <w:pPr>
        <w:rPr>
          <w:rFonts w:ascii="Times New Roman" w:eastAsia="Times New Roman" w:hAnsi="Times New Roman" w:cs="Times New Roman"/>
          <w:sz w:val="22"/>
          <w:szCs w:val="22"/>
        </w:rPr>
      </w:pPr>
      <w:r>
        <w:rPr>
          <w:rFonts w:ascii="Times New Roman" w:eastAsia="Times New Roman" w:hAnsi="Times New Roman" w:cs="Times New Roman"/>
          <w:color w:val="FF0000"/>
          <w:sz w:val="22"/>
          <w:szCs w:val="22"/>
        </w:rPr>
        <w:t xml:space="preserve">The reviewer makes an excellent point about the </w:t>
      </w:r>
      <w:r w:rsidR="00751821">
        <w:rPr>
          <w:rFonts w:ascii="Times New Roman" w:eastAsia="Times New Roman" w:hAnsi="Times New Roman" w:cs="Times New Roman"/>
          <w:color w:val="FF0000"/>
          <w:sz w:val="22"/>
          <w:szCs w:val="22"/>
        </w:rPr>
        <w:t xml:space="preserve">distinctions between the </w:t>
      </w:r>
      <w:bookmarkStart w:id="0" w:name="_GoBack"/>
      <w:bookmarkEnd w:id="0"/>
      <w:r w:rsidR="00B67354">
        <w:rPr>
          <w:rFonts w:ascii="Times New Roman" w:eastAsia="Times New Roman" w:hAnsi="Times New Roman" w:cs="Times New Roman"/>
          <w:color w:val="FF0000"/>
          <w:sz w:val="22"/>
          <w:szCs w:val="22"/>
        </w:rPr>
        <w:t>STC categories</w:t>
      </w:r>
      <w:r>
        <w:rPr>
          <w:rFonts w:ascii="Times New Roman" w:eastAsia="Times New Roman" w:hAnsi="Times New Roman" w:cs="Times New Roman"/>
          <w:color w:val="FF0000"/>
          <w:sz w:val="22"/>
          <w:szCs w:val="22"/>
        </w:rPr>
        <w:t xml:space="preserve">. </w:t>
      </w:r>
      <w:r w:rsidRPr="000435F1">
        <w:rPr>
          <w:rFonts w:ascii="Times New Roman" w:eastAsia="Times New Roman" w:hAnsi="Times New Roman" w:cs="Times New Roman"/>
          <w:color w:val="FF0000"/>
          <w:sz w:val="22"/>
          <w:szCs w:val="22"/>
        </w:rPr>
        <w:t>Based on the reviewer’s comments, the upper-tropospheric features associated with the formation of NATL STCs that undergo TT were reexamined. Thi</w:t>
      </w:r>
      <w:r>
        <w:rPr>
          <w:rFonts w:ascii="Times New Roman" w:eastAsia="Times New Roman" w:hAnsi="Times New Roman" w:cs="Times New Roman"/>
          <w:color w:val="FF0000"/>
          <w:sz w:val="22"/>
          <w:szCs w:val="22"/>
        </w:rPr>
        <w:t xml:space="preserve">s reexamination resulted in the removal of the subtropical disturbance category from the present study. The majority of STCs included in the subtropical disturbance category were re-categorized as zonal troughs. The cutoff low and meridional trough categories are essentially unchanged. Please see responses to the reviewer’s specific points (below) for more information. </w:t>
      </w:r>
    </w:p>
    <w:p w14:paraId="2838DFC3"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601C9895" w14:textId="56492248" w:rsidR="00C47F48" w:rsidRPr="00E03A8C"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rPr>
        <w:t>The results presented are interesting and worthwhile, however a number of questions in</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the approach and interpretation deserve consideration.</w:t>
      </w:r>
    </w:p>
    <w:p w14:paraId="28ECFFCD"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4416684A" w14:textId="77777777" w:rsidR="00C47F48" w:rsidRPr="00E03A8C" w:rsidRDefault="00C47F48" w:rsidP="00C47F48">
      <w:pPr>
        <w:widowControl w:val="0"/>
        <w:autoSpaceDE w:val="0"/>
        <w:autoSpaceDN w:val="0"/>
        <w:adjustRightInd w:val="0"/>
        <w:rPr>
          <w:rFonts w:ascii="Times New Roman" w:hAnsi="Times New Roman" w:cs="Times New Roman"/>
          <w:sz w:val="22"/>
          <w:szCs w:val="22"/>
          <w:u w:val="single"/>
        </w:rPr>
      </w:pPr>
      <w:r w:rsidRPr="00E03A8C">
        <w:rPr>
          <w:rFonts w:ascii="Times New Roman" w:hAnsi="Times New Roman" w:cs="Times New Roman"/>
          <w:sz w:val="22"/>
          <w:szCs w:val="22"/>
          <w:u w:val="single"/>
        </w:rPr>
        <w:t>Data and Methodology</w:t>
      </w:r>
    </w:p>
    <w:p w14:paraId="3BECAFBB" w14:textId="4A478E2A"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rPr>
        <w:t>Examples of the four classes are provided in Figure 1, but the MTRF example e</w:t>
      </w:r>
      <w:r w:rsidR="007E2043" w:rsidRPr="00E03A8C">
        <w:rPr>
          <w:rFonts w:ascii="Times New Roman" w:hAnsi="Times New Roman" w:cs="Times New Roman"/>
          <w:sz w:val="22"/>
          <w:szCs w:val="22"/>
        </w:rPr>
        <w:t xml:space="preserve">xhibits a </w:t>
      </w:r>
      <w:r w:rsidRPr="00E03A8C">
        <w:rPr>
          <w:rFonts w:ascii="Times New Roman" w:hAnsi="Times New Roman" w:cs="Times New Roman"/>
          <w:sz w:val="22"/>
          <w:szCs w:val="22"/>
        </w:rPr>
        <w:t>much more negatively tilted trough than is depicted in the schematic in Figure 14. How</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are the troughs in this class of systems oriented?</w:t>
      </w:r>
    </w:p>
    <w:p w14:paraId="1F05535C" w14:textId="77777777" w:rsidR="00F57B80" w:rsidRPr="00F57B80" w:rsidRDefault="00F57B80" w:rsidP="00C47F48">
      <w:pPr>
        <w:widowControl w:val="0"/>
        <w:autoSpaceDE w:val="0"/>
        <w:autoSpaceDN w:val="0"/>
        <w:adjustRightInd w:val="0"/>
        <w:rPr>
          <w:rFonts w:ascii="Times New Roman" w:hAnsi="Times New Roman" w:cs="Times New Roman"/>
          <w:sz w:val="22"/>
          <w:szCs w:val="22"/>
        </w:rPr>
      </w:pPr>
    </w:p>
    <w:p w14:paraId="271E2BA6" w14:textId="449EAF1C" w:rsidR="00C47F48" w:rsidRDefault="00F57B80" w:rsidP="00C47F48">
      <w:pPr>
        <w:widowControl w:val="0"/>
        <w:autoSpaceDE w:val="0"/>
        <w:autoSpaceDN w:val="0"/>
        <w:adjustRightInd w:val="0"/>
        <w:rPr>
          <w:rFonts w:ascii="Times New Roman" w:eastAsia="Times New Roman" w:hAnsi="Times New Roman" w:cs="Times New Roman"/>
          <w:color w:val="FF0000"/>
          <w:sz w:val="22"/>
          <w:szCs w:val="22"/>
        </w:rPr>
      </w:pPr>
      <w:r w:rsidRPr="00F57B80">
        <w:rPr>
          <w:rFonts w:ascii="Times New Roman" w:eastAsia="Times New Roman" w:hAnsi="Times New Roman" w:cs="Times New Roman"/>
          <w:color w:val="FF0000"/>
          <w:sz w:val="22"/>
          <w:szCs w:val="22"/>
        </w:rPr>
        <w:t>Figure 1 has been replaced with new Figs. 1</w:t>
      </w:r>
      <w:r w:rsidRPr="00F57B80">
        <w:rPr>
          <w:rFonts w:ascii="Times New Roman" w:hAnsi="Times New Roman" w:cs="Times New Roman"/>
          <w:color w:val="FF0000"/>
          <w:sz w:val="22"/>
          <w:szCs w:val="22"/>
        </w:rPr>
        <w:t>–</w:t>
      </w:r>
      <w:r w:rsidRPr="00F57B80">
        <w:rPr>
          <w:rFonts w:ascii="Times New Roman" w:eastAsia="Times New Roman" w:hAnsi="Times New Roman" w:cs="Times New Roman"/>
          <w:color w:val="FF0000"/>
          <w:sz w:val="22"/>
          <w:szCs w:val="22"/>
        </w:rPr>
        <w:t xml:space="preserve">3, which </w:t>
      </w:r>
      <w:r>
        <w:rPr>
          <w:rFonts w:ascii="Times New Roman" w:eastAsia="Times New Roman" w:hAnsi="Times New Roman" w:cs="Times New Roman"/>
          <w:color w:val="FF0000"/>
          <w:sz w:val="22"/>
          <w:szCs w:val="22"/>
        </w:rPr>
        <w:t xml:space="preserve">now </w:t>
      </w:r>
      <w:r w:rsidRPr="00F57B80">
        <w:rPr>
          <w:rFonts w:ascii="Times New Roman" w:eastAsia="Times New Roman" w:hAnsi="Times New Roman" w:cs="Times New Roman"/>
          <w:color w:val="FF0000"/>
          <w:sz w:val="22"/>
          <w:szCs w:val="22"/>
        </w:rPr>
        <w:t>highlight the structure and evolution of upper-tropospheric features during the five days prior to STCs forming in association with a cutoff low, meridional trough, and zonal trough.</w:t>
      </w:r>
      <w:r w:rsidRPr="00503FFE">
        <w:rPr>
          <w:rFonts w:ascii="Times New Roman" w:eastAsia="Times New Roman" w:hAnsi="Times New Roman" w:cs="Times New Roman"/>
          <w:color w:val="FF0000"/>
          <w:sz w:val="22"/>
          <w:szCs w:val="22"/>
        </w:rPr>
        <w:t xml:space="preserve"> </w:t>
      </w:r>
      <w:r>
        <w:rPr>
          <w:rFonts w:ascii="Times New Roman" w:eastAsia="Times New Roman" w:hAnsi="Times New Roman" w:cs="Times New Roman"/>
          <w:color w:val="FF0000"/>
          <w:sz w:val="22"/>
          <w:szCs w:val="22"/>
        </w:rPr>
        <w:t xml:space="preserve">The meridional trough example was selected based on </w:t>
      </w:r>
      <w:r w:rsidR="0065727A">
        <w:rPr>
          <w:rFonts w:ascii="Times New Roman" w:eastAsia="Times New Roman" w:hAnsi="Times New Roman" w:cs="Times New Roman"/>
          <w:color w:val="FF0000"/>
          <w:sz w:val="22"/>
          <w:szCs w:val="22"/>
        </w:rPr>
        <w:t>its</w:t>
      </w:r>
      <w:r>
        <w:rPr>
          <w:rFonts w:ascii="Times New Roman" w:eastAsia="Times New Roman" w:hAnsi="Times New Roman" w:cs="Times New Roman"/>
          <w:color w:val="FF0000"/>
          <w:sz w:val="22"/>
          <w:szCs w:val="22"/>
        </w:rPr>
        <w:t xml:space="preserve"> </w:t>
      </w:r>
      <w:r w:rsidR="0065727A">
        <w:rPr>
          <w:rFonts w:ascii="Times New Roman" w:eastAsia="Times New Roman" w:hAnsi="Times New Roman" w:cs="Times New Roman"/>
          <w:color w:val="FF0000"/>
          <w:sz w:val="22"/>
          <w:szCs w:val="22"/>
        </w:rPr>
        <w:t>character-</w:t>
      </w:r>
      <w:proofErr w:type="spellStart"/>
      <w:r w:rsidR="0065727A">
        <w:rPr>
          <w:rFonts w:ascii="Times New Roman" w:eastAsia="Times New Roman" w:hAnsi="Times New Roman" w:cs="Times New Roman"/>
          <w:color w:val="FF0000"/>
          <w:sz w:val="22"/>
          <w:szCs w:val="22"/>
        </w:rPr>
        <w:t>istic</w:t>
      </w:r>
      <w:proofErr w:type="spellEnd"/>
      <w:r w:rsidR="0065727A">
        <w:rPr>
          <w:rFonts w:ascii="Times New Roman" w:eastAsia="Times New Roman" w:hAnsi="Times New Roman" w:cs="Times New Roman"/>
          <w:color w:val="FF0000"/>
          <w:sz w:val="22"/>
          <w:szCs w:val="22"/>
        </w:rPr>
        <w:t xml:space="preserve"> </w:t>
      </w:r>
      <w:r>
        <w:rPr>
          <w:rFonts w:ascii="Times New Roman" w:eastAsia="Times New Roman" w:hAnsi="Times New Roman" w:cs="Times New Roman"/>
          <w:color w:val="FF0000"/>
          <w:sz w:val="22"/>
          <w:szCs w:val="22"/>
        </w:rPr>
        <w:t xml:space="preserve">evolution of upper-tropospheric features during the five days </w:t>
      </w:r>
      <w:r w:rsidRPr="00F57B80">
        <w:rPr>
          <w:rFonts w:ascii="Times New Roman" w:eastAsia="Times New Roman" w:hAnsi="Times New Roman" w:cs="Times New Roman"/>
          <w:color w:val="FF0000"/>
          <w:sz w:val="22"/>
          <w:szCs w:val="22"/>
        </w:rPr>
        <w:t xml:space="preserve">prior to </w:t>
      </w:r>
      <w:r>
        <w:rPr>
          <w:rFonts w:ascii="Times New Roman" w:eastAsia="Times New Roman" w:hAnsi="Times New Roman" w:cs="Times New Roman"/>
          <w:color w:val="FF0000"/>
          <w:sz w:val="22"/>
          <w:szCs w:val="22"/>
        </w:rPr>
        <w:t xml:space="preserve">STC formation and its clear </w:t>
      </w:r>
      <w:r w:rsidR="0065727A">
        <w:rPr>
          <w:rFonts w:ascii="Times New Roman" w:eastAsia="Times New Roman" w:hAnsi="Times New Roman" w:cs="Times New Roman"/>
          <w:color w:val="FF0000"/>
          <w:sz w:val="22"/>
          <w:szCs w:val="22"/>
        </w:rPr>
        <w:t>“</w:t>
      </w:r>
      <w:r>
        <w:rPr>
          <w:rFonts w:ascii="Times New Roman" w:eastAsia="Times New Roman" w:hAnsi="Times New Roman" w:cs="Times New Roman"/>
          <w:color w:val="FF0000"/>
          <w:sz w:val="22"/>
          <w:szCs w:val="22"/>
        </w:rPr>
        <w:t>meridional trough</w:t>
      </w:r>
      <w:r w:rsidR="0065727A">
        <w:rPr>
          <w:rFonts w:ascii="Times New Roman" w:eastAsia="Times New Roman" w:hAnsi="Times New Roman" w:cs="Times New Roman"/>
          <w:color w:val="FF0000"/>
          <w:sz w:val="22"/>
          <w:szCs w:val="22"/>
        </w:rPr>
        <w:t>”</w:t>
      </w:r>
      <w:r>
        <w:rPr>
          <w:rFonts w:ascii="Times New Roman" w:eastAsia="Times New Roman" w:hAnsi="Times New Roman" w:cs="Times New Roman"/>
          <w:color w:val="FF0000"/>
          <w:sz w:val="22"/>
          <w:szCs w:val="22"/>
        </w:rPr>
        <w:t xml:space="preserve"> structure at </w:t>
      </w:r>
      <w:r w:rsidRPr="00F57B80">
        <w:rPr>
          <w:rFonts w:ascii="Times New Roman" w:eastAsia="Times New Roman" w:hAnsi="Times New Roman" w:cs="Times New Roman"/>
          <w:i/>
          <w:color w:val="FF0000"/>
          <w:sz w:val="22"/>
          <w:szCs w:val="22"/>
        </w:rPr>
        <w:t>t</w:t>
      </w:r>
      <w:r w:rsidRPr="00F57B80">
        <w:rPr>
          <w:rFonts w:ascii="Times New Roman" w:eastAsia="Times New Roman" w:hAnsi="Times New Roman" w:cs="Times New Roman"/>
          <w:color w:val="FF0000"/>
          <w:sz w:val="22"/>
          <w:szCs w:val="22"/>
          <w:vertAlign w:val="subscript"/>
        </w:rPr>
        <w:t>0</w:t>
      </w:r>
      <w:r>
        <w:rPr>
          <w:rFonts w:ascii="Times New Roman" w:eastAsia="Times New Roman" w:hAnsi="Times New Roman" w:cs="Times New Roman"/>
          <w:color w:val="FF0000"/>
          <w:sz w:val="22"/>
          <w:szCs w:val="22"/>
        </w:rPr>
        <w:t xml:space="preserve">. </w:t>
      </w:r>
      <w:r w:rsidR="0065727A">
        <w:rPr>
          <w:rFonts w:ascii="Times New Roman" w:eastAsia="Times New Roman" w:hAnsi="Times New Roman" w:cs="Times New Roman"/>
          <w:color w:val="FF0000"/>
          <w:sz w:val="22"/>
          <w:szCs w:val="22"/>
        </w:rPr>
        <w:t>An e</w:t>
      </w:r>
      <w:r>
        <w:rPr>
          <w:rFonts w:ascii="Times New Roman" w:eastAsia="Times New Roman" w:hAnsi="Times New Roman" w:cs="Times New Roman"/>
          <w:color w:val="FF0000"/>
          <w:sz w:val="22"/>
          <w:szCs w:val="22"/>
        </w:rPr>
        <w:t xml:space="preserve">xamination of the 18 STCs included in the meridional trough category reveals that </w:t>
      </w:r>
      <w:r w:rsidR="0065727A">
        <w:rPr>
          <w:rFonts w:ascii="Times New Roman" w:eastAsia="Times New Roman" w:hAnsi="Times New Roman" w:cs="Times New Roman"/>
          <w:color w:val="FF0000"/>
          <w:sz w:val="22"/>
          <w:szCs w:val="22"/>
        </w:rPr>
        <w:t>the tilt of meridional troughs range</w:t>
      </w:r>
      <w:r w:rsidR="00BA429D">
        <w:rPr>
          <w:rFonts w:ascii="Times New Roman" w:eastAsia="Times New Roman" w:hAnsi="Times New Roman" w:cs="Times New Roman"/>
          <w:color w:val="FF0000"/>
          <w:sz w:val="22"/>
          <w:szCs w:val="22"/>
        </w:rPr>
        <w:t>s</w:t>
      </w:r>
      <w:r w:rsidR="0065727A">
        <w:rPr>
          <w:rFonts w:ascii="Times New Roman" w:eastAsia="Times New Roman" w:hAnsi="Times New Roman" w:cs="Times New Roman"/>
          <w:color w:val="FF0000"/>
          <w:sz w:val="22"/>
          <w:szCs w:val="22"/>
        </w:rPr>
        <w:t xml:space="preserve"> from negative, slightly negative, neutral, to slightly positive</w:t>
      </w:r>
      <w:r w:rsidR="007F7699">
        <w:rPr>
          <w:rFonts w:ascii="Times New Roman" w:eastAsia="Times New Roman" w:hAnsi="Times New Roman" w:cs="Times New Roman"/>
          <w:color w:val="FF0000"/>
          <w:sz w:val="22"/>
          <w:szCs w:val="22"/>
        </w:rPr>
        <w:t>-</w:t>
      </w:r>
      <w:r w:rsidR="0065727A">
        <w:rPr>
          <w:rFonts w:ascii="Times New Roman" w:eastAsia="Times New Roman" w:hAnsi="Times New Roman" w:cs="Times New Roman"/>
          <w:color w:val="FF0000"/>
          <w:sz w:val="22"/>
          <w:szCs w:val="22"/>
        </w:rPr>
        <w:t xml:space="preserve"> </w:t>
      </w:r>
      <w:r w:rsidR="007F7699">
        <w:rPr>
          <w:rFonts w:ascii="Times New Roman" w:eastAsia="Times New Roman" w:hAnsi="Times New Roman" w:cs="Times New Roman"/>
          <w:color w:val="FF0000"/>
          <w:sz w:val="22"/>
          <w:szCs w:val="22"/>
        </w:rPr>
        <w:t>averaging</w:t>
      </w:r>
      <w:r w:rsidR="0065727A">
        <w:rPr>
          <w:rFonts w:ascii="Times New Roman" w:eastAsia="Times New Roman" w:hAnsi="Times New Roman" w:cs="Times New Roman"/>
          <w:color w:val="FF0000"/>
          <w:sz w:val="22"/>
          <w:szCs w:val="22"/>
        </w:rPr>
        <w:t xml:space="preserve"> out to a </w:t>
      </w:r>
      <w:r w:rsidR="007F7699">
        <w:rPr>
          <w:rFonts w:ascii="Times New Roman" w:eastAsia="Times New Roman" w:hAnsi="Times New Roman" w:cs="Times New Roman"/>
          <w:color w:val="FF0000"/>
          <w:sz w:val="22"/>
          <w:szCs w:val="22"/>
        </w:rPr>
        <w:t xml:space="preserve">slightly </w:t>
      </w:r>
      <w:r w:rsidR="0065727A">
        <w:rPr>
          <w:rFonts w:ascii="Times New Roman" w:eastAsia="Times New Roman" w:hAnsi="Times New Roman" w:cs="Times New Roman"/>
          <w:color w:val="FF0000"/>
          <w:sz w:val="22"/>
          <w:szCs w:val="22"/>
        </w:rPr>
        <w:t xml:space="preserve">negative tilt in the composite analysis. </w:t>
      </w:r>
      <w:r w:rsidR="007F7699">
        <w:rPr>
          <w:rFonts w:ascii="Times New Roman" w:eastAsia="Times New Roman" w:hAnsi="Times New Roman" w:cs="Times New Roman"/>
          <w:color w:val="FF0000"/>
          <w:sz w:val="22"/>
          <w:szCs w:val="22"/>
        </w:rPr>
        <w:t>S</w:t>
      </w:r>
      <w:r w:rsidR="0065727A">
        <w:rPr>
          <w:rFonts w:ascii="Times New Roman" w:eastAsia="Times New Roman" w:hAnsi="Times New Roman" w:cs="Times New Roman"/>
          <w:color w:val="FF0000"/>
          <w:sz w:val="22"/>
          <w:szCs w:val="22"/>
        </w:rPr>
        <w:t xml:space="preserve">ince meridional troughs </w:t>
      </w:r>
      <w:r w:rsidR="007F7699">
        <w:rPr>
          <w:rFonts w:ascii="Times New Roman" w:eastAsia="Times New Roman" w:hAnsi="Times New Roman" w:cs="Times New Roman"/>
          <w:color w:val="FF0000"/>
          <w:sz w:val="22"/>
          <w:szCs w:val="22"/>
        </w:rPr>
        <w:t xml:space="preserve">included in this study </w:t>
      </w:r>
      <w:r w:rsidR="0065727A">
        <w:rPr>
          <w:rFonts w:ascii="Times New Roman" w:eastAsia="Times New Roman" w:hAnsi="Times New Roman" w:cs="Times New Roman"/>
          <w:color w:val="FF0000"/>
          <w:sz w:val="22"/>
          <w:szCs w:val="22"/>
        </w:rPr>
        <w:t xml:space="preserve">occasionally exhibit a slightly positive tilt, the schematic diagram was given more neutral characteristics than the composite to allow for this possibility. </w:t>
      </w:r>
    </w:p>
    <w:p w14:paraId="73361F28" w14:textId="77777777" w:rsidR="00F57B80" w:rsidRPr="00E03A8C" w:rsidRDefault="00F57B80" w:rsidP="00C47F48">
      <w:pPr>
        <w:widowControl w:val="0"/>
        <w:autoSpaceDE w:val="0"/>
        <w:autoSpaceDN w:val="0"/>
        <w:adjustRightInd w:val="0"/>
        <w:rPr>
          <w:rFonts w:ascii="Times New Roman" w:hAnsi="Times New Roman" w:cs="Times New Roman"/>
          <w:sz w:val="22"/>
          <w:szCs w:val="22"/>
        </w:rPr>
      </w:pPr>
    </w:p>
    <w:p w14:paraId="021E6A9C" w14:textId="77777777" w:rsidR="00C47F48" w:rsidRPr="00E03A8C" w:rsidRDefault="00C47F48" w:rsidP="00C47F48">
      <w:pPr>
        <w:widowControl w:val="0"/>
        <w:autoSpaceDE w:val="0"/>
        <w:autoSpaceDN w:val="0"/>
        <w:adjustRightInd w:val="0"/>
        <w:rPr>
          <w:rFonts w:ascii="Times New Roman" w:hAnsi="Times New Roman" w:cs="Times New Roman"/>
          <w:sz w:val="22"/>
          <w:szCs w:val="22"/>
          <w:u w:val="single"/>
        </w:rPr>
      </w:pPr>
      <w:r w:rsidRPr="00E03A8C">
        <w:rPr>
          <w:rFonts w:ascii="Times New Roman" w:hAnsi="Times New Roman" w:cs="Times New Roman"/>
          <w:sz w:val="22"/>
          <w:szCs w:val="22"/>
          <w:u w:val="single"/>
        </w:rPr>
        <w:t>Page 8 and Figure 2:</w:t>
      </w:r>
    </w:p>
    <w:p w14:paraId="1814716D" w14:textId="4313F5A1"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rPr>
        <w:t xml:space="preserve">The PC analysis doesn’t provide strong support for the </w:t>
      </w:r>
      <w:r w:rsidR="007E2043" w:rsidRPr="00E03A8C">
        <w:rPr>
          <w:rFonts w:ascii="Times New Roman" w:hAnsi="Times New Roman" w:cs="Times New Roman"/>
          <w:sz w:val="22"/>
          <w:szCs w:val="22"/>
        </w:rPr>
        <w:t xml:space="preserve">four classes highlighted. It is </w:t>
      </w:r>
      <w:r w:rsidRPr="00E03A8C">
        <w:rPr>
          <w:rFonts w:ascii="Times New Roman" w:hAnsi="Times New Roman" w:cs="Times New Roman"/>
          <w:sz w:val="22"/>
          <w:szCs w:val="22"/>
        </w:rPr>
        <w:t>surprising that the four classes don't separate out more. In particular, since the MTRF are</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identified as not being associated with AWB, I expected to see them discriminated</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more cleanly.</w:t>
      </w:r>
    </w:p>
    <w:p w14:paraId="6593D0E1" w14:textId="77777777" w:rsidR="0093161C" w:rsidRDefault="0093161C" w:rsidP="00C47F48">
      <w:pPr>
        <w:widowControl w:val="0"/>
        <w:autoSpaceDE w:val="0"/>
        <w:autoSpaceDN w:val="0"/>
        <w:adjustRightInd w:val="0"/>
        <w:rPr>
          <w:rFonts w:ascii="Times New Roman" w:hAnsi="Times New Roman" w:cs="Times New Roman"/>
          <w:sz w:val="22"/>
          <w:szCs w:val="22"/>
        </w:rPr>
      </w:pPr>
    </w:p>
    <w:p w14:paraId="7B568134" w14:textId="0D17035E" w:rsidR="0093161C" w:rsidRDefault="0093161C" w:rsidP="00C47F48">
      <w:pPr>
        <w:widowControl w:val="0"/>
        <w:autoSpaceDE w:val="0"/>
        <w:autoSpaceDN w:val="0"/>
        <w:adjustRightInd w:val="0"/>
        <w:rPr>
          <w:rFonts w:ascii="Times New Roman" w:hAnsi="Times New Roman" w:cs="Times New Roman"/>
          <w:sz w:val="22"/>
          <w:szCs w:val="22"/>
        </w:rPr>
      </w:pPr>
      <w:r w:rsidRPr="00323942">
        <w:rPr>
          <w:rFonts w:ascii="Times New Roman" w:hAnsi="Times New Roman" w:cs="Times New Roman"/>
          <w:color w:val="FF0000"/>
          <w:sz w:val="22"/>
          <w:szCs w:val="22"/>
        </w:rPr>
        <w:t>The authors agree with the reviewer that the original EOF analysis did not support the four classes included in the present study. Based on the reviewer’s comment</w:t>
      </w:r>
      <w:r w:rsidR="00323942">
        <w:rPr>
          <w:rFonts w:ascii="Times New Roman" w:hAnsi="Times New Roman" w:cs="Times New Roman"/>
          <w:color w:val="FF0000"/>
          <w:sz w:val="22"/>
          <w:szCs w:val="22"/>
        </w:rPr>
        <w:t>s</w:t>
      </w:r>
      <w:r w:rsidRPr="00323942">
        <w:rPr>
          <w:rFonts w:ascii="Times New Roman" w:hAnsi="Times New Roman" w:cs="Times New Roman"/>
          <w:color w:val="FF0000"/>
          <w:sz w:val="22"/>
          <w:szCs w:val="22"/>
        </w:rPr>
        <w:t>, the subtropical disturbance category has been removed from the present study</w:t>
      </w:r>
      <w:r w:rsidR="00323942">
        <w:rPr>
          <w:rFonts w:ascii="Times New Roman" w:hAnsi="Times New Roman" w:cs="Times New Roman"/>
          <w:color w:val="FF0000"/>
          <w:sz w:val="22"/>
          <w:szCs w:val="22"/>
        </w:rPr>
        <w:t xml:space="preserve"> and</w:t>
      </w:r>
      <w:r w:rsidR="00323942" w:rsidRPr="00323942">
        <w:rPr>
          <w:rFonts w:ascii="Times New Roman" w:hAnsi="Times New Roman" w:cs="Times New Roman"/>
          <w:color w:val="FF0000"/>
          <w:sz w:val="22"/>
          <w:szCs w:val="22"/>
        </w:rPr>
        <w:t xml:space="preserve"> the</w:t>
      </w:r>
      <w:r w:rsidR="00323942" w:rsidRPr="00323942">
        <w:rPr>
          <w:rFonts w:ascii="Times New Roman" w:eastAsia="Times New Roman" w:hAnsi="Times New Roman" w:cs="Times New Roman"/>
          <w:color w:val="FF0000"/>
          <w:sz w:val="22"/>
          <w:szCs w:val="22"/>
        </w:rPr>
        <w:t xml:space="preserve"> majority of STCs</w:t>
      </w:r>
      <w:r w:rsidR="00323942">
        <w:rPr>
          <w:rFonts w:ascii="Times New Roman" w:eastAsia="Times New Roman" w:hAnsi="Times New Roman" w:cs="Times New Roman"/>
          <w:color w:val="FF0000"/>
          <w:sz w:val="22"/>
          <w:szCs w:val="22"/>
        </w:rPr>
        <w:t xml:space="preserve"> included in the subtropical disturbance </w:t>
      </w:r>
      <w:r w:rsidR="00323942">
        <w:rPr>
          <w:rFonts w:ascii="Times New Roman" w:eastAsia="Times New Roman" w:hAnsi="Times New Roman" w:cs="Times New Roman"/>
          <w:color w:val="FF0000"/>
          <w:sz w:val="22"/>
          <w:szCs w:val="22"/>
        </w:rPr>
        <w:lastRenderedPageBreak/>
        <w:t>category have been re-categorized as zonal troughs. The cutoff low and meridional trough categories are essentially unchanged. Figure 4 depicts the results of the new EOF analysis, which are much cleaner.</w:t>
      </w:r>
    </w:p>
    <w:p w14:paraId="3CC77366" w14:textId="77777777" w:rsidR="0093161C" w:rsidRPr="00E03A8C" w:rsidRDefault="0093161C" w:rsidP="00C47F48">
      <w:pPr>
        <w:widowControl w:val="0"/>
        <w:autoSpaceDE w:val="0"/>
        <w:autoSpaceDN w:val="0"/>
        <w:adjustRightInd w:val="0"/>
        <w:rPr>
          <w:rFonts w:ascii="Times New Roman" w:hAnsi="Times New Roman" w:cs="Times New Roman"/>
          <w:sz w:val="22"/>
          <w:szCs w:val="22"/>
        </w:rPr>
      </w:pPr>
    </w:p>
    <w:p w14:paraId="13997AFF" w14:textId="298955B9"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rPr>
        <w:t xml:space="preserve">• </w:t>
      </w:r>
      <w:proofErr w:type="gramStart"/>
      <w:r w:rsidRPr="00E03A8C">
        <w:rPr>
          <w:rFonts w:ascii="Times New Roman" w:hAnsi="Times New Roman" w:cs="Times New Roman"/>
          <w:sz w:val="22"/>
          <w:szCs w:val="22"/>
        </w:rPr>
        <w:t>This</w:t>
      </w:r>
      <w:proofErr w:type="gramEnd"/>
      <w:r w:rsidRPr="00E03A8C">
        <w:rPr>
          <w:rFonts w:ascii="Times New Roman" w:hAnsi="Times New Roman" w:cs="Times New Roman"/>
          <w:sz w:val="22"/>
          <w:szCs w:val="22"/>
        </w:rPr>
        <w:t xml:space="preserve"> led me to ask what led to the choice of 250-150 hPa-averaged </w:t>
      </w:r>
      <w:r w:rsidR="007E2043" w:rsidRPr="00E03A8C">
        <w:rPr>
          <w:rFonts w:ascii="Times New Roman" w:hAnsi="Times New Roman" w:cs="Times New Roman"/>
          <w:sz w:val="22"/>
          <w:szCs w:val="22"/>
        </w:rPr>
        <w:t xml:space="preserve">PV as the key </w:t>
      </w:r>
      <w:r w:rsidRPr="00E03A8C">
        <w:rPr>
          <w:rFonts w:ascii="Times New Roman" w:hAnsi="Times New Roman" w:cs="Times New Roman"/>
          <w:sz w:val="22"/>
          <w:szCs w:val="22"/>
        </w:rPr>
        <w:t>diagnostic variable?</w:t>
      </w:r>
    </w:p>
    <w:p w14:paraId="46E8DF6D" w14:textId="77777777" w:rsidR="00323942" w:rsidRDefault="00323942" w:rsidP="00C47F48">
      <w:pPr>
        <w:widowControl w:val="0"/>
        <w:autoSpaceDE w:val="0"/>
        <w:autoSpaceDN w:val="0"/>
        <w:adjustRightInd w:val="0"/>
        <w:rPr>
          <w:rFonts w:ascii="Times New Roman" w:hAnsi="Times New Roman" w:cs="Times New Roman"/>
          <w:sz w:val="22"/>
          <w:szCs w:val="22"/>
        </w:rPr>
      </w:pPr>
    </w:p>
    <w:p w14:paraId="6ED02DDD" w14:textId="0309D9FF" w:rsidR="00323942" w:rsidRPr="00323942" w:rsidRDefault="00323942" w:rsidP="00C47F48">
      <w:pPr>
        <w:widowControl w:val="0"/>
        <w:autoSpaceDE w:val="0"/>
        <w:autoSpaceDN w:val="0"/>
        <w:adjustRightInd w:val="0"/>
        <w:rPr>
          <w:rFonts w:ascii="Times New Roman" w:hAnsi="Times New Roman" w:cs="Times New Roman"/>
          <w:color w:val="FF0000"/>
          <w:sz w:val="22"/>
          <w:szCs w:val="22"/>
        </w:rPr>
      </w:pPr>
      <w:r w:rsidRPr="00323942">
        <w:rPr>
          <w:rFonts w:ascii="Times New Roman" w:hAnsi="Times New Roman" w:cs="Times New Roman"/>
          <w:color w:val="FF0000"/>
          <w:sz w:val="22"/>
          <w:szCs w:val="22"/>
        </w:rPr>
        <w:t xml:space="preserve">The 250–150-hPa layer-averaged PV fields </w:t>
      </w:r>
      <w:r>
        <w:rPr>
          <w:rFonts w:ascii="Times New Roman" w:hAnsi="Times New Roman" w:cs="Times New Roman"/>
          <w:color w:val="FF0000"/>
          <w:sz w:val="22"/>
          <w:szCs w:val="22"/>
        </w:rPr>
        <w:t xml:space="preserve">were selected as the key diagnostic variable in the present study due to its recent use </w:t>
      </w:r>
      <w:r w:rsidRPr="00323942">
        <w:rPr>
          <w:rFonts w:ascii="Times New Roman" w:hAnsi="Times New Roman" w:cs="Times New Roman"/>
          <w:color w:val="FF0000"/>
          <w:sz w:val="22"/>
          <w:szCs w:val="22"/>
        </w:rPr>
        <w:t xml:space="preserve">by </w:t>
      </w:r>
      <w:proofErr w:type="spellStart"/>
      <w:r w:rsidRPr="00323942">
        <w:rPr>
          <w:rFonts w:ascii="Times New Roman" w:hAnsi="Times New Roman" w:cs="Times New Roman"/>
          <w:color w:val="FF0000"/>
          <w:sz w:val="22"/>
          <w:szCs w:val="22"/>
        </w:rPr>
        <w:t>Galarneau</w:t>
      </w:r>
      <w:proofErr w:type="spellEnd"/>
      <w:r w:rsidRPr="00323942">
        <w:rPr>
          <w:rFonts w:ascii="Times New Roman" w:hAnsi="Times New Roman" w:cs="Times New Roman"/>
          <w:color w:val="FF0000"/>
          <w:sz w:val="22"/>
          <w:szCs w:val="22"/>
        </w:rPr>
        <w:t xml:space="preserve"> et al. (2015) and </w:t>
      </w:r>
      <w:proofErr w:type="spellStart"/>
      <w:r w:rsidRPr="00323942">
        <w:rPr>
          <w:rFonts w:ascii="Times New Roman" w:hAnsi="Times New Roman" w:cs="Times New Roman"/>
          <w:color w:val="FF0000"/>
          <w:sz w:val="22"/>
          <w:szCs w:val="22"/>
        </w:rPr>
        <w:t>Archambault</w:t>
      </w:r>
      <w:proofErr w:type="spellEnd"/>
      <w:r w:rsidRPr="00323942">
        <w:rPr>
          <w:rFonts w:ascii="Times New Roman" w:hAnsi="Times New Roman" w:cs="Times New Roman"/>
          <w:color w:val="FF0000"/>
          <w:sz w:val="22"/>
          <w:szCs w:val="22"/>
        </w:rPr>
        <w:t xml:space="preserve"> et al. (2015) </w:t>
      </w:r>
      <w:r>
        <w:rPr>
          <w:rFonts w:ascii="Times New Roman" w:hAnsi="Times New Roman" w:cs="Times New Roman"/>
          <w:color w:val="FF0000"/>
          <w:sz w:val="22"/>
          <w:szCs w:val="22"/>
        </w:rPr>
        <w:t xml:space="preserve">to represent upper-tropospheric disturbances interacting with tropical cyclones (their Figs. 9 and 11, respectively). </w:t>
      </w:r>
    </w:p>
    <w:p w14:paraId="437C6C40" w14:textId="77777777" w:rsidR="00323942" w:rsidRPr="00E03A8C" w:rsidRDefault="00323942" w:rsidP="00C47F48">
      <w:pPr>
        <w:widowControl w:val="0"/>
        <w:autoSpaceDE w:val="0"/>
        <w:autoSpaceDN w:val="0"/>
        <w:adjustRightInd w:val="0"/>
        <w:rPr>
          <w:rFonts w:ascii="Times New Roman" w:hAnsi="Times New Roman" w:cs="Times New Roman"/>
          <w:sz w:val="22"/>
          <w:szCs w:val="22"/>
        </w:rPr>
      </w:pPr>
    </w:p>
    <w:p w14:paraId="47F26743" w14:textId="799B4FA5" w:rsidR="00C47F48" w:rsidRPr="00E03A8C"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rPr>
        <w:t xml:space="preserve">• </w:t>
      </w:r>
      <w:proofErr w:type="gramStart"/>
      <w:r w:rsidRPr="00E03A8C">
        <w:rPr>
          <w:rFonts w:ascii="Times New Roman" w:hAnsi="Times New Roman" w:cs="Times New Roman"/>
          <w:sz w:val="22"/>
          <w:szCs w:val="22"/>
        </w:rPr>
        <w:t>How</w:t>
      </w:r>
      <w:proofErr w:type="gramEnd"/>
      <w:r w:rsidRPr="00E03A8C">
        <w:rPr>
          <w:rFonts w:ascii="Times New Roman" w:hAnsi="Times New Roman" w:cs="Times New Roman"/>
          <w:sz w:val="22"/>
          <w:szCs w:val="22"/>
        </w:rPr>
        <w:t xml:space="preserve"> does PC2 vary for STD? </w:t>
      </w:r>
      <w:proofErr w:type="gramStart"/>
      <w:r w:rsidRPr="00E03A8C">
        <w:rPr>
          <w:rFonts w:ascii="Times New Roman" w:hAnsi="Times New Roman" w:cs="Times New Roman"/>
          <w:sz w:val="22"/>
          <w:szCs w:val="22"/>
        </w:rPr>
        <w:t>this</w:t>
      </w:r>
      <w:proofErr w:type="gramEnd"/>
      <w:r w:rsidRPr="00E03A8C">
        <w:rPr>
          <w:rFonts w:ascii="Times New Roman" w:hAnsi="Times New Roman" w:cs="Times New Roman"/>
          <w:sz w:val="22"/>
          <w:szCs w:val="22"/>
        </w:rPr>
        <w:t xml:space="preserve"> is not discussed in the t</w:t>
      </w:r>
      <w:r w:rsidR="007E2043" w:rsidRPr="00E03A8C">
        <w:rPr>
          <w:rFonts w:ascii="Times New Roman" w:hAnsi="Times New Roman" w:cs="Times New Roman"/>
          <w:sz w:val="22"/>
          <w:szCs w:val="22"/>
        </w:rPr>
        <w:t xml:space="preserve">ext and is difficult to discern </w:t>
      </w:r>
      <w:r w:rsidRPr="00E03A8C">
        <w:rPr>
          <w:rFonts w:ascii="Times New Roman" w:hAnsi="Times New Roman" w:cs="Times New Roman"/>
          <w:sz w:val="22"/>
          <w:szCs w:val="22"/>
        </w:rPr>
        <w:t>from the figure (see comments below).</w:t>
      </w:r>
    </w:p>
    <w:p w14:paraId="62421D65" w14:textId="09AFF0DB"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rPr>
        <w:t xml:space="preserve">• </w:t>
      </w:r>
      <w:proofErr w:type="gramStart"/>
      <w:r w:rsidRPr="00E03A8C">
        <w:rPr>
          <w:rFonts w:ascii="Times New Roman" w:hAnsi="Times New Roman" w:cs="Times New Roman"/>
          <w:sz w:val="22"/>
          <w:szCs w:val="22"/>
        </w:rPr>
        <w:t>Expanding</w:t>
      </w:r>
      <w:proofErr w:type="gramEnd"/>
      <w:r w:rsidRPr="00E03A8C">
        <w:rPr>
          <w:rFonts w:ascii="Times New Roman" w:hAnsi="Times New Roman" w:cs="Times New Roman"/>
          <w:sz w:val="22"/>
          <w:szCs w:val="22"/>
        </w:rPr>
        <w:t xml:space="preserve"> the analysis to other summary parameters</w:t>
      </w:r>
      <w:r w:rsidR="007E2043" w:rsidRPr="00E03A8C">
        <w:rPr>
          <w:rFonts w:ascii="Times New Roman" w:hAnsi="Times New Roman" w:cs="Times New Roman"/>
          <w:sz w:val="22"/>
          <w:szCs w:val="22"/>
        </w:rPr>
        <w:t xml:space="preserve"> – the variables in Table 1 and </w:t>
      </w:r>
      <w:r w:rsidRPr="00E03A8C">
        <w:rPr>
          <w:rFonts w:ascii="Times New Roman" w:hAnsi="Times New Roman" w:cs="Times New Roman"/>
          <w:sz w:val="22"/>
          <w:szCs w:val="22"/>
        </w:rPr>
        <w:t>the “</w:t>
      </w:r>
      <w:proofErr w:type="spellStart"/>
      <w:r w:rsidRPr="00E03A8C">
        <w:rPr>
          <w:rFonts w:ascii="Times New Roman" w:hAnsi="Times New Roman" w:cs="Times New Roman"/>
          <w:sz w:val="22"/>
          <w:szCs w:val="22"/>
        </w:rPr>
        <w:t>McT</w:t>
      </w:r>
      <w:proofErr w:type="spellEnd"/>
      <w:r w:rsidRPr="00E03A8C">
        <w:rPr>
          <w:rFonts w:ascii="Times New Roman" w:hAnsi="Times New Roman" w:cs="Times New Roman"/>
          <w:sz w:val="22"/>
          <w:szCs w:val="22"/>
        </w:rPr>
        <w:t>-C development pathways” – doesn't seem to help. In all cases, ZTRF and</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STD are barely distinguishable based upon summary parameters; differences in PW</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and CI between COL and MTRF suggest that these parameters can be helpful</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discriminators</w:t>
      </w:r>
    </w:p>
    <w:p w14:paraId="2BFCC6E8" w14:textId="77777777" w:rsidR="00323942" w:rsidRDefault="00323942" w:rsidP="00C47F48">
      <w:pPr>
        <w:widowControl w:val="0"/>
        <w:autoSpaceDE w:val="0"/>
        <w:autoSpaceDN w:val="0"/>
        <w:adjustRightInd w:val="0"/>
        <w:rPr>
          <w:rFonts w:ascii="Times New Roman" w:hAnsi="Times New Roman" w:cs="Times New Roman"/>
          <w:sz w:val="22"/>
          <w:szCs w:val="22"/>
        </w:rPr>
      </w:pPr>
    </w:p>
    <w:p w14:paraId="1B677FC3" w14:textId="3A8337C7" w:rsidR="00323942" w:rsidRPr="0094187D" w:rsidRDefault="0094187D" w:rsidP="00C47F48">
      <w:pPr>
        <w:widowControl w:val="0"/>
        <w:autoSpaceDE w:val="0"/>
        <w:autoSpaceDN w:val="0"/>
        <w:adjustRightInd w:val="0"/>
        <w:rPr>
          <w:rFonts w:ascii="Times New Roman" w:hAnsi="Times New Roman" w:cs="Times New Roman"/>
          <w:color w:val="FF0000"/>
          <w:sz w:val="22"/>
          <w:szCs w:val="22"/>
        </w:rPr>
      </w:pPr>
      <w:r w:rsidRPr="0094187D">
        <w:rPr>
          <w:rFonts w:ascii="Times New Roman" w:hAnsi="Times New Roman" w:cs="Times New Roman"/>
          <w:color w:val="FF0000"/>
          <w:sz w:val="22"/>
          <w:szCs w:val="22"/>
        </w:rPr>
        <w:t xml:space="preserve">Excellent </w:t>
      </w:r>
      <w:r w:rsidR="00323942" w:rsidRPr="0094187D">
        <w:rPr>
          <w:rFonts w:ascii="Times New Roman" w:hAnsi="Times New Roman" w:cs="Times New Roman"/>
          <w:color w:val="FF0000"/>
          <w:sz w:val="22"/>
          <w:szCs w:val="22"/>
        </w:rPr>
        <w:t xml:space="preserve">comments. As previously stated in responses #1 and #3, the subtropical disturbance category has been removed from the present study. </w:t>
      </w:r>
      <w:r>
        <w:rPr>
          <w:rFonts w:ascii="Times New Roman" w:hAnsi="Times New Roman" w:cs="Times New Roman"/>
          <w:color w:val="FF0000"/>
          <w:sz w:val="22"/>
          <w:szCs w:val="22"/>
        </w:rPr>
        <w:t>Differences</w:t>
      </w:r>
      <w:r w:rsidR="00323942" w:rsidRPr="0094187D">
        <w:rPr>
          <w:rFonts w:ascii="Times New Roman" w:hAnsi="Times New Roman" w:cs="Times New Roman"/>
          <w:color w:val="FF0000"/>
          <w:sz w:val="22"/>
          <w:szCs w:val="22"/>
        </w:rPr>
        <w:t xml:space="preserve"> </w:t>
      </w:r>
      <w:r w:rsidRPr="0094187D">
        <w:rPr>
          <w:rFonts w:ascii="Times New Roman" w:hAnsi="Times New Roman" w:cs="Times New Roman"/>
          <w:color w:val="FF0000"/>
          <w:sz w:val="22"/>
          <w:szCs w:val="22"/>
        </w:rPr>
        <w:t xml:space="preserve">between STCs forming in association with cutoff lows, meridional troughs, and zonal troughs </w:t>
      </w:r>
      <w:r>
        <w:rPr>
          <w:rFonts w:ascii="Times New Roman" w:hAnsi="Times New Roman" w:cs="Times New Roman"/>
          <w:color w:val="FF0000"/>
          <w:sz w:val="22"/>
          <w:szCs w:val="22"/>
        </w:rPr>
        <w:t xml:space="preserve">are now more apparent </w:t>
      </w:r>
      <w:r w:rsidRPr="0094187D">
        <w:rPr>
          <w:rFonts w:ascii="Times New Roman" w:hAnsi="Times New Roman" w:cs="Times New Roman"/>
          <w:color w:val="FF0000"/>
          <w:sz w:val="22"/>
          <w:szCs w:val="22"/>
        </w:rPr>
        <w:t xml:space="preserve">in Table 1 and Figs. 4–8. </w:t>
      </w:r>
    </w:p>
    <w:p w14:paraId="4B7D406B"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346A1F8D" w14:textId="32647E69" w:rsidR="00C47F48" w:rsidRPr="00E03A8C"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u w:val="single"/>
        </w:rPr>
        <w:t>Lines 201 – 211:</w:t>
      </w:r>
      <w:r w:rsidRPr="00E03A8C">
        <w:rPr>
          <w:rFonts w:ascii="Times New Roman" w:hAnsi="Times New Roman" w:cs="Times New Roman"/>
          <w:sz w:val="22"/>
          <w:szCs w:val="22"/>
        </w:rPr>
        <w:t xml:space="preserve"> I don't understand this paragraph. A few questions raised here include:</w:t>
      </w:r>
    </w:p>
    <w:p w14:paraId="3C467CA5" w14:textId="3A4FD279"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rPr>
        <w:t xml:space="preserve">• </w:t>
      </w:r>
      <w:proofErr w:type="gramStart"/>
      <w:r w:rsidRPr="00E03A8C">
        <w:rPr>
          <w:rFonts w:ascii="Times New Roman" w:hAnsi="Times New Roman" w:cs="Times New Roman"/>
          <w:sz w:val="22"/>
          <w:szCs w:val="22"/>
        </w:rPr>
        <w:t>Why</w:t>
      </w:r>
      <w:proofErr w:type="gramEnd"/>
      <w:r w:rsidRPr="00E03A8C">
        <w:rPr>
          <w:rFonts w:ascii="Times New Roman" w:hAnsi="Times New Roman" w:cs="Times New Roman"/>
          <w:sz w:val="22"/>
          <w:szCs w:val="22"/>
        </w:rPr>
        <w:t xml:space="preserve"> does the use of a single time partially explain </w:t>
      </w:r>
      <w:r w:rsidR="007E2043" w:rsidRPr="00E03A8C">
        <w:rPr>
          <w:rFonts w:ascii="Times New Roman" w:hAnsi="Times New Roman" w:cs="Times New Roman"/>
          <w:sz w:val="22"/>
          <w:szCs w:val="22"/>
        </w:rPr>
        <w:t xml:space="preserve">the discrepancies? If this is a </w:t>
      </w:r>
      <w:r w:rsidRPr="00E03A8C">
        <w:rPr>
          <w:rFonts w:ascii="Times New Roman" w:hAnsi="Times New Roman" w:cs="Times New Roman"/>
          <w:sz w:val="22"/>
          <w:szCs w:val="22"/>
        </w:rPr>
        <w:t>solution, why isn’t it used to make the distinctions between the classes clearer in PC</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space?</w:t>
      </w:r>
    </w:p>
    <w:p w14:paraId="4CD9483A" w14:textId="77777777" w:rsidR="00A80121" w:rsidRDefault="00A80121" w:rsidP="00C47F48">
      <w:pPr>
        <w:widowControl w:val="0"/>
        <w:autoSpaceDE w:val="0"/>
        <w:autoSpaceDN w:val="0"/>
        <w:adjustRightInd w:val="0"/>
        <w:rPr>
          <w:rFonts w:ascii="Times New Roman" w:hAnsi="Times New Roman" w:cs="Times New Roman"/>
          <w:sz w:val="22"/>
          <w:szCs w:val="22"/>
        </w:rPr>
      </w:pPr>
    </w:p>
    <w:p w14:paraId="1D126863" w14:textId="20005C76" w:rsidR="00A80121" w:rsidRPr="009947B9" w:rsidRDefault="00A80121" w:rsidP="00C47F48">
      <w:pPr>
        <w:widowControl w:val="0"/>
        <w:autoSpaceDE w:val="0"/>
        <w:autoSpaceDN w:val="0"/>
        <w:adjustRightInd w:val="0"/>
        <w:rPr>
          <w:rFonts w:ascii="Times New Roman" w:hAnsi="Times New Roman" w:cs="Times New Roman"/>
          <w:color w:val="FF0000"/>
          <w:sz w:val="22"/>
          <w:szCs w:val="22"/>
        </w:rPr>
      </w:pPr>
      <w:r w:rsidRPr="009947B9">
        <w:rPr>
          <w:rFonts w:ascii="Times New Roman" w:hAnsi="Times New Roman" w:cs="Times New Roman"/>
          <w:color w:val="FF0000"/>
          <w:sz w:val="22"/>
          <w:szCs w:val="22"/>
        </w:rPr>
        <w:t>This paragraph has been rewritten to</w:t>
      </w:r>
      <w:r w:rsidR="009947B9" w:rsidRPr="009947B9">
        <w:rPr>
          <w:rFonts w:ascii="Times New Roman" w:hAnsi="Times New Roman" w:cs="Times New Roman"/>
          <w:color w:val="FF0000"/>
          <w:sz w:val="22"/>
          <w:szCs w:val="22"/>
        </w:rPr>
        <w:t xml:space="preserve"> provide a better explanation of small regions of overlap in the PC1–PC2 phase </w:t>
      </w:r>
      <w:r w:rsidR="009947B9" w:rsidRPr="008164DD">
        <w:rPr>
          <w:rFonts w:ascii="Times New Roman" w:hAnsi="Times New Roman" w:cs="Times New Roman"/>
          <w:color w:val="FF0000"/>
          <w:sz w:val="22"/>
          <w:szCs w:val="22"/>
        </w:rPr>
        <w:t xml:space="preserve">space </w:t>
      </w:r>
      <w:r w:rsidR="00854030">
        <w:rPr>
          <w:rFonts w:ascii="Times New Roman" w:hAnsi="Times New Roman" w:cs="Times New Roman"/>
          <w:color w:val="FF0000"/>
          <w:sz w:val="22"/>
          <w:szCs w:val="22"/>
        </w:rPr>
        <w:t xml:space="preserve">now observed after removing the subtropical disturbance category from the present study </w:t>
      </w:r>
      <w:r w:rsidR="00854030" w:rsidRPr="008164DD">
        <w:rPr>
          <w:rFonts w:ascii="Times New Roman" w:hAnsi="Times New Roman" w:cs="Times New Roman"/>
          <w:color w:val="FF0000"/>
          <w:sz w:val="22"/>
          <w:szCs w:val="22"/>
        </w:rPr>
        <w:t>(L215–228)</w:t>
      </w:r>
      <w:r w:rsidR="009947B9" w:rsidRPr="008164DD">
        <w:rPr>
          <w:rFonts w:ascii="Times New Roman" w:hAnsi="Times New Roman" w:cs="Times New Roman"/>
          <w:color w:val="FF0000"/>
          <w:sz w:val="22"/>
          <w:szCs w:val="22"/>
        </w:rPr>
        <w:t xml:space="preserve">. </w:t>
      </w:r>
      <w:r w:rsidR="00854030">
        <w:rPr>
          <w:rFonts w:ascii="Times New Roman" w:hAnsi="Times New Roman" w:cs="Times New Roman"/>
          <w:color w:val="FF0000"/>
          <w:sz w:val="22"/>
          <w:szCs w:val="22"/>
        </w:rPr>
        <w:t xml:space="preserve"> </w:t>
      </w:r>
      <w:r w:rsidR="009947B9" w:rsidRPr="008164DD">
        <w:rPr>
          <w:rFonts w:ascii="Times New Roman" w:hAnsi="Times New Roman" w:cs="Times New Roman"/>
          <w:color w:val="FF0000"/>
          <w:sz w:val="22"/>
          <w:szCs w:val="22"/>
        </w:rPr>
        <w:t xml:space="preserve">STCs are subjectively categorized in the present study based on the evolution of the upper-tropospheric features associated with their formation between </w:t>
      </w:r>
      <w:r w:rsidR="009947B9" w:rsidRPr="008164DD">
        <w:rPr>
          <w:rFonts w:ascii="Times New Roman" w:hAnsi="Times New Roman" w:cs="Times New Roman"/>
          <w:i/>
          <w:color w:val="FF0000"/>
          <w:sz w:val="22"/>
          <w:szCs w:val="22"/>
        </w:rPr>
        <w:t>t</w:t>
      </w:r>
      <w:r w:rsidR="009947B9" w:rsidRPr="008164DD">
        <w:rPr>
          <w:rFonts w:ascii="Times New Roman" w:hAnsi="Times New Roman" w:cs="Times New Roman"/>
          <w:color w:val="FF0000"/>
          <w:sz w:val="22"/>
          <w:szCs w:val="22"/>
          <w:vertAlign w:val="subscript"/>
        </w:rPr>
        <w:t>0</w:t>
      </w:r>
      <w:r w:rsidR="009947B9" w:rsidRPr="008164DD">
        <w:rPr>
          <w:rFonts w:ascii="Times New Roman" w:hAnsi="Times New Roman" w:cs="Times New Roman"/>
          <w:color w:val="FF0000"/>
          <w:sz w:val="22"/>
          <w:szCs w:val="22"/>
        </w:rPr>
        <w:t xml:space="preserve"> − 120 h and </w:t>
      </w:r>
      <w:r w:rsidR="009947B9" w:rsidRPr="008164DD">
        <w:rPr>
          <w:rFonts w:ascii="Times New Roman" w:hAnsi="Times New Roman" w:cs="Times New Roman"/>
          <w:i/>
          <w:color w:val="FF0000"/>
          <w:sz w:val="22"/>
          <w:szCs w:val="22"/>
        </w:rPr>
        <w:t>t</w:t>
      </w:r>
      <w:r w:rsidR="009947B9" w:rsidRPr="008164DD">
        <w:rPr>
          <w:rFonts w:ascii="Times New Roman" w:hAnsi="Times New Roman" w:cs="Times New Roman"/>
          <w:color w:val="FF0000"/>
          <w:sz w:val="22"/>
          <w:szCs w:val="22"/>
          <w:vertAlign w:val="subscript"/>
        </w:rPr>
        <w:t>0</w:t>
      </w:r>
      <w:r w:rsidR="009947B9" w:rsidRPr="008164DD">
        <w:rPr>
          <w:rFonts w:ascii="Times New Roman" w:hAnsi="Times New Roman" w:cs="Times New Roman"/>
          <w:color w:val="FF0000"/>
          <w:sz w:val="22"/>
          <w:szCs w:val="22"/>
        </w:rPr>
        <w:t xml:space="preserve">. </w:t>
      </w:r>
      <w:r w:rsidR="00854030">
        <w:rPr>
          <w:rFonts w:ascii="Times New Roman" w:hAnsi="Times New Roman" w:cs="Times New Roman"/>
          <w:color w:val="FF0000"/>
          <w:sz w:val="22"/>
          <w:szCs w:val="22"/>
        </w:rPr>
        <w:t xml:space="preserve"> </w:t>
      </w:r>
      <w:r w:rsidR="009947B9" w:rsidRPr="008164DD">
        <w:rPr>
          <w:rFonts w:ascii="Times New Roman" w:hAnsi="Times New Roman" w:cs="Times New Roman"/>
          <w:color w:val="FF0000"/>
          <w:sz w:val="22"/>
          <w:szCs w:val="22"/>
        </w:rPr>
        <w:t xml:space="preserve">The EOF analysis, performed on the 250–150-hPa layer-averaged PV fields at </w:t>
      </w:r>
      <w:r w:rsidR="009947B9" w:rsidRPr="008164DD">
        <w:rPr>
          <w:rFonts w:ascii="Times New Roman" w:hAnsi="Times New Roman" w:cs="Times New Roman"/>
          <w:i/>
          <w:color w:val="FF0000"/>
          <w:sz w:val="22"/>
          <w:szCs w:val="22"/>
        </w:rPr>
        <w:t>t</w:t>
      </w:r>
      <w:r w:rsidR="009947B9" w:rsidRPr="008164DD">
        <w:rPr>
          <w:rFonts w:ascii="Times New Roman" w:hAnsi="Times New Roman" w:cs="Times New Roman"/>
          <w:color w:val="FF0000"/>
          <w:sz w:val="22"/>
          <w:szCs w:val="22"/>
          <w:vertAlign w:val="subscript"/>
        </w:rPr>
        <w:t>0</w:t>
      </w:r>
      <w:r w:rsidR="00854030">
        <w:rPr>
          <w:rFonts w:ascii="Times New Roman" w:hAnsi="Times New Roman" w:cs="Times New Roman"/>
          <w:color w:val="FF0000"/>
          <w:sz w:val="22"/>
          <w:szCs w:val="22"/>
        </w:rPr>
        <w:t xml:space="preserve"> only</w:t>
      </w:r>
      <w:r w:rsidR="009947B9" w:rsidRPr="008164DD">
        <w:rPr>
          <w:rFonts w:ascii="Times New Roman" w:hAnsi="Times New Roman" w:cs="Times New Roman"/>
          <w:color w:val="FF0000"/>
          <w:sz w:val="22"/>
          <w:szCs w:val="22"/>
        </w:rPr>
        <w:t xml:space="preserve">, </w:t>
      </w:r>
      <w:r w:rsidR="00854030">
        <w:rPr>
          <w:rFonts w:ascii="Times New Roman" w:hAnsi="Times New Roman" w:cs="Times New Roman"/>
          <w:color w:val="FF0000"/>
          <w:sz w:val="22"/>
          <w:szCs w:val="22"/>
        </w:rPr>
        <w:t>knows nothing</w:t>
      </w:r>
      <w:r w:rsidR="009947B9" w:rsidRPr="008164DD">
        <w:rPr>
          <w:rFonts w:ascii="Times New Roman" w:hAnsi="Times New Roman" w:cs="Times New Roman"/>
          <w:color w:val="FF0000"/>
          <w:sz w:val="22"/>
          <w:szCs w:val="22"/>
        </w:rPr>
        <w:t xml:space="preserve"> about the evolution of these upper-tropospheric features between </w:t>
      </w:r>
      <w:r w:rsidR="009947B9" w:rsidRPr="008164DD">
        <w:rPr>
          <w:rFonts w:ascii="Times New Roman" w:hAnsi="Times New Roman" w:cs="Times New Roman"/>
          <w:i/>
          <w:color w:val="FF0000"/>
          <w:sz w:val="22"/>
          <w:szCs w:val="22"/>
        </w:rPr>
        <w:t>t</w:t>
      </w:r>
      <w:r w:rsidR="009947B9" w:rsidRPr="008164DD">
        <w:rPr>
          <w:rFonts w:ascii="Times New Roman" w:hAnsi="Times New Roman" w:cs="Times New Roman"/>
          <w:color w:val="FF0000"/>
          <w:sz w:val="22"/>
          <w:szCs w:val="22"/>
          <w:vertAlign w:val="subscript"/>
        </w:rPr>
        <w:t>0</w:t>
      </w:r>
      <w:r w:rsidR="009947B9" w:rsidRPr="008164DD">
        <w:rPr>
          <w:rFonts w:ascii="Times New Roman" w:hAnsi="Times New Roman" w:cs="Times New Roman"/>
          <w:color w:val="FF0000"/>
          <w:sz w:val="22"/>
          <w:szCs w:val="22"/>
        </w:rPr>
        <w:t xml:space="preserve"> − 120 h and </w:t>
      </w:r>
      <w:r w:rsidR="009947B9" w:rsidRPr="008164DD">
        <w:rPr>
          <w:rFonts w:ascii="Times New Roman" w:hAnsi="Times New Roman" w:cs="Times New Roman"/>
          <w:i/>
          <w:color w:val="FF0000"/>
          <w:sz w:val="22"/>
          <w:szCs w:val="22"/>
        </w:rPr>
        <w:t>t</w:t>
      </w:r>
      <w:r w:rsidR="009947B9" w:rsidRPr="008164DD">
        <w:rPr>
          <w:rFonts w:ascii="Times New Roman" w:hAnsi="Times New Roman" w:cs="Times New Roman"/>
          <w:color w:val="FF0000"/>
          <w:sz w:val="22"/>
          <w:szCs w:val="22"/>
          <w:vertAlign w:val="subscript"/>
        </w:rPr>
        <w:t>0</w:t>
      </w:r>
      <w:r w:rsidR="008164DD" w:rsidRPr="008164DD">
        <w:rPr>
          <w:rFonts w:ascii="Times New Roman" w:hAnsi="Times New Roman" w:cs="Times New Roman"/>
          <w:color w:val="FF0000"/>
          <w:sz w:val="22"/>
          <w:szCs w:val="22"/>
        </w:rPr>
        <w:t xml:space="preserve">. </w:t>
      </w:r>
      <w:r w:rsidR="00854030">
        <w:rPr>
          <w:rFonts w:ascii="Times New Roman" w:hAnsi="Times New Roman" w:cs="Times New Roman"/>
          <w:color w:val="FF0000"/>
          <w:sz w:val="22"/>
          <w:szCs w:val="22"/>
        </w:rPr>
        <w:t>STCs overlapping in the</w:t>
      </w:r>
      <w:r w:rsidR="008164DD" w:rsidRPr="008164DD">
        <w:rPr>
          <w:rFonts w:ascii="Times New Roman" w:hAnsi="Times New Roman" w:cs="Times New Roman"/>
          <w:color w:val="FF0000"/>
          <w:sz w:val="22"/>
          <w:szCs w:val="22"/>
        </w:rPr>
        <w:t xml:space="preserve"> PC1–PC2 phase space are </w:t>
      </w:r>
      <w:r w:rsidR="008164DD">
        <w:rPr>
          <w:rFonts w:ascii="Times New Roman" w:hAnsi="Times New Roman" w:cs="Times New Roman"/>
          <w:color w:val="FF0000"/>
          <w:sz w:val="22"/>
          <w:szCs w:val="22"/>
        </w:rPr>
        <w:t xml:space="preserve">included in separate categories </w:t>
      </w:r>
      <w:r w:rsidR="008164DD" w:rsidRPr="008164DD">
        <w:rPr>
          <w:rFonts w:ascii="Times New Roman" w:hAnsi="Times New Roman" w:cs="Times New Roman"/>
          <w:color w:val="FF0000"/>
          <w:sz w:val="22"/>
          <w:szCs w:val="22"/>
        </w:rPr>
        <w:t>due to the distinct evolution of the</w:t>
      </w:r>
      <w:r w:rsidR="008164DD">
        <w:rPr>
          <w:rFonts w:ascii="Times New Roman" w:hAnsi="Times New Roman" w:cs="Times New Roman"/>
          <w:color w:val="FF0000"/>
          <w:sz w:val="22"/>
          <w:szCs w:val="22"/>
        </w:rPr>
        <w:t>ir</w:t>
      </w:r>
      <w:r w:rsidR="008164DD" w:rsidRPr="008164DD">
        <w:rPr>
          <w:rFonts w:ascii="Times New Roman" w:hAnsi="Times New Roman" w:cs="Times New Roman"/>
          <w:color w:val="FF0000"/>
          <w:sz w:val="22"/>
          <w:szCs w:val="22"/>
        </w:rPr>
        <w:t xml:space="preserve"> upper-tropospheric features between </w:t>
      </w:r>
      <w:r w:rsidR="008164DD" w:rsidRPr="008164DD">
        <w:rPr>
          <w:rFonts w:ascii="Times New Roman" w:hAnsi="Times New Roman" w:cs="Times New Roman"/>
          <w:i/>
          <w:color w:val="FF0000"/>
          <w:sz w:val="22"/>
          <w:szCs w:val="22"/>
        </w:rPr>
        <w:t>t</w:t>
      </w:r>
      <w:r w:rsidR="008164DD" w:rsidRPr="008164DD">
        <w:rPr>
          <w:rFonts w:ascii="Times New Roman" w:hAnsi="Times New Roman" w:cs="Times New Roman"/>
          <w:color w:val="FF0000"/>
          <w:sz w:val="22"/>
          <w:szCs w:val="22"/>
          <w:vertAlign w:val="subscript"/>
        </w:rPr>
        <w:t>0</w:t>
      </w:r>
      <w:r w:rsidR="008164DD" w:rsidRPr="008164DD">
        <w:rPr>
          <w:rFonts w:ascii="Times New Roman" w:hAnsi="Times New Roman" w:cs="Times New Roman"/>
          <w:color w:val="FF0000"/>
          <w:sz w:val="22"/>
          <w:szCs w:val="22"/>
        </w:rPr>
        <w:t xml:space="preserve"> − 120 h and </w:t>
      </w:r>
      <w:r w:rsidR="008164DD" w:rsidRPr="008164DD">
        <w:rPr>
          <w:rFonts w:ascii="Times New Roman" w:hAnsi="Times New Roman" w:cs="Times New Roman"/>
          <w:i/>
          <w:color w:val="FF0000"/>
          <w:sz w:val="22"/>
          <w:szCs w:val="22"/>
        </w:rPr>
        <w:t>t</w:t>
      </w:r>
      <w:r w:rsidR="008164DD" w:rsidRPr="008164DD">
        <w:rPr>
          <w:rFonts w:ascii="Times New Roman" w:hAnsi="Times New Roman" w:cs="Times New Roman"/>
          <w:color w:val="FF0000"/>
          <w:sz w:val="22"/>
          <w:szCs w:val="22"/>
          <w:vertAlign w:val="subscript"/>
        </w:rPr>
        <w:t>0</w:t>
      </w:r>
      <w:r w:rsidR="008164DD" w:rsidRPr="008164DD">
        <w:rPr>
          <w:rFonts w:ascii="Times New Roman" w:hAnsi="Times New Roman" w:cs="Times New Roman"/>
          <w:color w:val="FF0000"/>
          <w:sz w:val="22"/>
          <w:szCs w:val="22"/>
        </w:rPr>
        <w:t xml:space="preserve"> that cannot be captured by the EOF analysis</w:t>
      </w:r>
      <w:r w:rsidR="00854030">
        <w:rPr>
          <w:rFonts w:ascii="Times New Roman" w:hAnsi="Times New Roman" w:cs="Times New Roman"/>
          <w:color w:val="FF0000"/>
          <w:sz w:val="22"/>
          <w:szCs w:val="22"/>
        </w:rPr>
        <w:t xml:space="preserve"> performed exclusively at </w:t>
      </w:r>
      <w:r w:rsidR="00854030" w:rsidRPr="00854030">
        <w:rPr>
          <w:rFonts w:ascii="Times New Roman" w:hAnsi="Times New Roman" w:cs="Times New Roman"/>
          <w:i/>
          <w:color w:val="FF0000"/>
          <w:sz w:val="22"/>
          <w:szCs w:val="22"/>
        </w:rPr>
        <w:t>t</w:t>
      </w:r>
      <w:r w:rsidR="00854030" w:rsidRPr="00854030">
        <w:rPr>
          <w:rFonts w:ascii="Times New Roman" w:hAnsi="Times New Roman" w:cs="Times New Roman"/>
          <w:color w:val="FF0000"/>
          <w:sz w:val="22"/>
          <w:szCs w:val="22"/>
          <w:vertAlign w:val="subscript"/>
        </w:rPr>
        <w:t>0</w:t>
      </w:r>
      <w:r w:rsidR="008164DD">
        <w:rPr>
          <w:rFonts w:ascii="Times New Roman" w:hAnsi="Times New Roman" w:cs="Times New Roman"/>
          <w:color w:val="FF0000"/>
          <w:sz w:val="22"/>
          <w:szCs w:val="22"/>
        </w:rPr>
        <w:t>.</w:t>
      </w:r>
    </w:p>
    <w:p w14:paraId="4843C04A" w14:textId="77777777" w:rsidR="009947B9" w:rsidRPr="00E03A8C" w:rsidRDefault="009947B9" w:rsidP="00C47F48">
      <w:pPr>
        <w:widowControl w:val="0"/>
        <w:autoSpaceDE w:val="0"/>
        <w:autoSpaceDN w:val="0"/>
        <w:adjustRightInd w:val="0"/>
        <w:rPr>
          <w:rFonts w:ascii="Times New Roman" w:hAnsi="Times New Roman" w:cs="Times New Roman"/>
          <w:sz w:val="22"/>
          <w:szCs w:val="22"/>
        </w:rPr>
      </w:pPr>
    </w:p>
    <w:p w14:paraId="2E5ABDDF" w14:textId="21BFA7C7"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rPr>
        <w:t>• Since AWB is credited with being critical in 3/4 clas</w:t>
      </w:r>
      <w:r w:rsidR="007E2043" w:rsidRPr="00E03A8C">
        <w:rPr>
          <w:rFonts w:ascii="Times New Roman" w:hAnsi="Times New Roman" w:cs="Times New Roman"/>
          <w:sz w:val="22"/>
          <w:szCs w:val="22"/>
        </w:rPr>
        <w:t xml:space="preserve">ses of subtropical cyclogenesis </w:t>
      </w:r>
      <w:r w:rsidRPr="00E03A8C">
        <w:rPr>
          <w:rFonts w:ascii="Times New Roman" w:hAnsi="Times New Roman" w:cs="Times New Roman"/>
          <w:sz w:val="22"/>
          <w:szCs w:val="22"/>
        </w:rPr>
        <w:t>(37/52 classified cases), should the reader be concerned that there’s no signature of</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AWB being picked up in the EOF analysis?</w:t>
      </w:r>
    </w:p>
    <w:p w14:paraId="10C0BEE9" w14:textId="77777777" w:rsidR="00A80121" w:rsidRDefault="00A80121" w:rsidP="00C47F48">
      <w:pPr>
        <w:widowControl w:val="0"/>
        <w:autoSpaceDE w:val="0"/>
        <w:autoSpaceDN w:val="0"/>
        <w:adjustRightInd w:val="0"/>
        <w:rPr>
          <w:rFonts w:ascii="Times New Roman" w:hAnsi="Times New Roman" w:cs="Times New Roman"/>
          <w:sz w:val="22"/>
          <w:szCs w:val="22"/>
        </w:rPr>
      </w:pPr>
    </w:p>
    <w:p w14:paraId="43028435" w14:textId="32C4E213" w:rsidR="00A80121" w:rsidRPr="0001316E" w:rsidRDefault="0001316E" w:rsidP="00C47F48">
      <w:pPr>
        <w:widowControl w:val="0"/>
        <w:autoSpaceDE w:val="0"/>
        <w:autoSpaceDN w:val="0"/>
        <w:adjustRightInd w:val="0"/>
        <w:rPr>
          <w:rFonts w:ascii="Times New Roman" w:hAnsi="Times New Roman" w:cs="Times New Roman"/>
          <w:color w:val="FF0000"/>
          <w:sz w:val="22"/>
          <w:szCs w:val="22"/>
        </w:rPr>
      </w:pPr>
      <w:r w:rsidRPr="0001316E">
        <w:rPr>
          <w:rFonts w:ascii="Times New Roman" w:hAnsi="Times New Roman" w:cs="Times New Roman"/>
          <w:color w:val="FF0000"/>
          <w:sz w:val="22"/>
          <w:szCs w:val="22"/>
        </w:rPr>
        <w:t xml:space="preserve">Figure 4c reveals that EOF2 is picking up the signature of AWB occurring to the north of the location of STC formation in the EOF analysis. </w:t>
      </w:r>
      <w:r>
        <w:rPr>
          <w:rFonts w:ascii="Times New Roman" w:hAnsi="Times New Roman" w:cs="Times New Roman"/>
          <w:color w:val="FF0000"/>
          <w:sz w:val="22"/>
          <w:szCs w:val="22"/>
        </w:rPr>
        <w:t xml:space="preserve">EOF2, </w:t>
      </w:r>
      <w:r w:rsidR="00D55EB4">
        <w:rPr>
          <w:rFonts w:ascii="Times New Roman" w:hAnsi="Times New Roman" w:cs="Times New Roman"/>
          <w:color w:val="FF0000"/>
          <w:sz w:val="22"/>
          <w:szCs w:val="22"/>
        </w:rPr>
        <w:t>as well as the signature of AWB</w:t>
      </w:r>
      <w:r>
        <w:rPr>
          <w:rFonts w:ascii="Times New Roman" w:hAnsi="Times New Roman" w:cs="Times New Roman"/>
          <w:color w:val="FF0000"/>
          <w:sz w:val="22"/>
          <w:szCs w:val="22"/>
        </w:rPr>
        <w:t>, is discussed in detail on L179–192 and L202</w:t>
      </w:r>
      <w:r w:rsidRPr="008164DD">
        <w:rPr>
          <w:rFonts w:ascii="Times New Roman" w:hAnsi="Times New Roman" w:cs="Times New Roman"/>
          <w:color w:val="FF0000"/>
          <w:sz w:val="22"/>
          <w:szCs w:val="22"/>
        </w:rPr>
        <w:t>–</w:t>
      </w:r>
      <w:r>
        <w:rPr>
          <w:rFonts w:ascii="Times New Roman" w:hAnsi="Times New Roman" w:cs="Times New Roman"/>
          <w:color w:val="FF0000"/>
          <w:sz w:val="22"/>
          <w:szCs w:val="22"/>
        </w:rPr>
        <w:t xml:space="preserve">214. </w:t>
      </w:r>
    </w:p>
    <w:p w14:paraId="54525923"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6A32E9F4" w14:textId="77777777" w:rsidR="00C47F48" w:rsidRPr="00E03A8C" w:rsidRDefault="00C47F48" w:rsidP="00C47F48">
      <w:pPr>
        <w:widowControl w:val="0"/>
        <w:autoSpaceDE w:val="0"/>
        <w:autoSpaceDN w:val="0"/>
        <w:adjustRightInd w:val="0"/>
        <w:rPr>
          <w:rFonts w:ascii="Times New Roman" w:hAnsi="Times New Roman" w:cs="Times New Roman"/>
          <w:sz w:val="22"/>
          <w:szCs w:val="22"/>
          <w:u w:val="single"/>
        </w:rPr>
      </w:pPr>
      <w:r w:rsidRPr="00E03A8C">
        <w:rPr>
          <w:rFonts w:ascii="Times New Roman" w:hAnsi="Times New Roman" w:cs="Times New Roman"/>
          <w:sz w:val="22"/>
          <w:szCs w:val="22"/>
          <w:u w:val="single"/>
        </w:rPr>
        <w:t>Section 2b: Cyclone-relative compositing</w:t>
      </w:r>
    </w:p>
    <w:p w14:paraId="3E461C98"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rPr>
        <w:t>Subtropical genesis locations plotted in Figure 4 show that</w:t>
      </w:r>
    </w:p>
    <w:p w14:paraId="112F747D" w14:textId="3D8ABEDB" w:rsidR="00C47F48" w:rsidRPr="00E03A8C"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rPr>
        <w:t xml:space="preserve">• </w:t>
      </w:r>
      <w:r w:rsidRPr="00E03A8C">
        <w:rPr>
          <w:rFonts w:ascii="Times New Roman" w:hAnsi="Times New Roman" w:cs="Times New Roman"/>
          <w:b/>
          <w:sz w:val="22"/>
          <w:szCs w:val="22"/>
        </w:rPr>
        <w:t>COL and MTRF</w:t>
      </w:r>
      <w:r w:rsidRPr="00E03A8C">
        <w:rPr>
          <w:rFonts w:ascii="Times New Roman" w:hAnsi="Times New Roman" w:cs="Times New Roman"/>
          <w:sz w:val="22"/>
          <w:szCs w:val="22"/>
        </w:rPr>
        <w:t xml:space="preserve"> genesis can occur at almost </w:t>
      </w:r>
      <w:r w:rsidR="007E2043" w:rsidRPr="00E03A8C">
        <w:rPr>
          <w:rFonts w:ascii="Times New Roman" w:hAnsi="Times New Roman" w:cs="Times New Roman"/>
          <w:sz w:val="22"/>
          <w:szCs w:val="22"/>
        </w:rPr>
        <w:t xml:space="preserve">any longitude in the basin (and </w:t>
      </w:r>
      <w:r w:rsidR="00694463">
        <w:rPr>
          <w:rFonts w:ascii="Times New Roman" w:hAnsi="Times New Roman" w:cs="Times New Roman"/>
          <w:sz w:val="22"/>
          <w:szCs w:val="22"/>
        </w:rPr>
        <w:t xml:space="preserve">generally further poleward). </w:t>
      </w:r>
      <w:r w:rsidRPr="00E03A8C">
        <w:rPr>
          <w:rFonts w:ascii="Times New Roman" w:hAnsi="Times New Roman" w:cs="Times New Roman"/>
          <w:b/>
          <w:sz w:val="22"/>
          <w:szCs w:val="22"/>
        </w:rPr>
        <w:t>ZTRF and STD</w:t>
      </w:r>
      <w:r w:rsidRPr="00E03A8C">
        <w:rPr>
          <w:rFonts w:ascii="Times New Roman" w:hAnsi="Times New Roman" w:cs="Times New Roman"/>
          <w:sz w:val="22"/>
          <w:szCs w:val="22"/>
        </w:rPr>
        <w:t xml:space="preserve"> only occur west of 50°W.</w:t>
      </w:r>
      <w:r w:rsidR="00694463">
        <w:rPr>
          <w:rFonts w:ascii="Times New Roman" w:hAnsi="Times New Roman" w:cs="Times New Roman"/>
          <w:sz w:val="22"/>
          <w:szCs w:val="22"/>
        </w:rPr>
        <w:t xml:space="preserve"> </w:t>
      </w:r>
      <w:r w:rsidR="00694463">
        <w:rPr>
          <w:rFonts w:ascii="Times New Roman" w:hAnsi="Times New Roman" w:cs="Times New Roman"/>
          <w:color w:val="FF0000"/>
          <w:sz w:val="22"/>
          <w:szCs w:val="22"/>
        </w:rPr>
        <w:t>Correct</w:t>
      </w:r>
    </w:p>
    <w:p w14:paraId="236E5F67" w14:textId="4670D4DC"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rPr>
        <w:t xml:space="preserve">• </w:t>
      </w:r>
      <w:r w:rsidRPr="00E03A8C">
        <w:rPr>
          <w:rFonts w:ascii="Times New Roman" w:hAnsi="Times New Roman" w:cs="Times New Roman"/>
          <w:b/>
          <w:sz w:val="22"/>
          <w:szCs w:val="22"/>
        </w:rPr>
        <w:t>ZTRF and STD</w:t>
      </w:r>
      <w:r w:rsidRPr="00E03A8C">
        <w:rPr>
          <w:rFonts w:ascii="Times New Roman" w:hAnsi="Times New Roman" w:cs="Times New Roman"/>
          <w:sz w:val="22"/>
          <w:szCs w:val="22"/>
        </w:rPr>
        <w:t xml:space="preserve"> are essentially indistinguishable based</w:t>
      </w:r>
      <w:r w:rsidR="007E2043" w:rsidRPr="00E03A8C">
        <w:rPr>
          <w:rFonts w:ascii="Times New Roman" w:hAnsi="Times New Roman" w:cs="Times New Roman"/>
          <w:sz w:val="22"/>
          <w:szCs w:val="22"/>
        </w:rPr>
        <w:t xml:space="preserve"> on geographic distribution and </w:t>
      </w:r>
      <w:r w:rsidRPr="00E03A8C">
        <w:rPr>
          <w:rFonts w:ascii="Times New Roman" w:hAnsi="Times New Roman" w:cs="Times New Roman"/>
          <w:sz w:val="22"/>
          <w:szCs w:val="22"/>
        </w:rPr>
        <w:t>on all of the summary metrics (e.g. lines 321-322). Why should an investigator want to</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include an extra classification into their analysis? How do the differences between</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the storm-centered composites compare with the intra-class (within STD, etc.)</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variability?</w:t>
      </w:r>
    </w:p>
    <w:p w14:paraId="4B664312" w14:textId="0EC8A4E3" w:rsidR="00694463" w:rsidRDefault="00694463"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rPr>
        <w:t xml:space="preserve">• </w:t>
      </w:r>
      <w:proofErr w:type="gramStart"/>
      <w:r w:rsidRPr="00E03A8C">
        <w:rPr>
          <w:rFonts w:ascii="Times New Roman" w:hAnsi="Times New Roman" w:cs="Times New Roman"/>
          <w:sz w:val="22"/>
          <w:szCs w:val="22"/>
        </w:rPr>
        <w:t>The</w:t>
      </w:r>
      <w:proofErr w:type="gramEnd"/>
      <w:r w:rsidRPr="00E03A8C">
        <w:rPr>
          <w:rFonts w:ascii="Times New Roman" w:hAnsi="Times New Roman" w:cs="Times New Roman"/>
          <w:sz w:val="22"/>
          <w:szCs w:val="22"/>
        </w:rPr>
        <w:t xml:space="preserve"> case needs to be made for two classes here, rather than one class – or perhaps two d</w:t>
      </w:r>
      <w:r>
        <w:rPr>
          <w:rFonts w:ascii="Times New Roman" w:hAnsi="Times New Roman" w:cs="Times New Roman"/>
          <w:sz w:val="22"/>
          <w:szCs w:val="22"/>
        </w:rPr>
        <w:t>ifferently partitioned classes.</w:t>
      </w:r>
    </w:p>
    <w:p w14:paraId="2D27F2F7" w14:textId="1623CA16" w:rsidR="00694463" w:rsidRPr="00694463" w:rsidRDefault="00694463" w:rsidP="00C47F48">
      <w:pPr>
        <w:widowControl w:val="0"/>
        <w:autoSpaceDE w:val="0"/>
        <w:autoSpaceDN w:val="0"/>
        <w:adjustRightInd w:val="0"/>
        <w:rPr>
          <w:rFonts w:ascii="Times New Roman" w:hAnsi="Times New Roman" w:cs="Times New Roman"/>
          <w:color w:val="FF0000"/>
          <w:sz w:val="22"/>
          <w:szCs w:val="22"/>
        </w:rPr>
      </w:pPr>
      <w:r w:rsidRPr="00694463">
        <w:rPr>
          <w:rFonts w:ascii="Times New Roman" w:hAnsi="Times New Roman" w:cs="Times New Roman"/>
          <w:color w:val="FF0000"/>
          <w:sz w:val="22"/>
          <w:szCs w:val="22"/>
        </w:rPr>
        <w:t xml:space="preserve">As previously discussed, the similarities between STCs included in the zonal trough and subtropical disturbance categories caused these two categories to be reexamined and the subtropical disturbance class to be removed from the present study. </w:t>
      </w:r>
      <w:r>
        <w:rPr>
          <w:rFonts w:ascii="Times New Roman" w:hAnsi="Times New Roman" w:cs="Times New Roman"/>
          <w:color w:val="FF0000"/>
          <w:sz w:val="22"/>
          <w:szCs w:val="22"/>
        </w:rPr>
        <w:t xml:space="preserve">STCs included in each individual category are more similar to each other than to STCs included in another category, which was not necessarily the case prior to the </w:t>
      </w:r>
      <w:proofErr w:type="spellStart"/>
      <w:r>
        <w:rPr>
          <w:rFonts w:ascii="Times New Roman" w:hAnsi="Times New Roman" w:cs="Times New Roman"/>
          <w:color w:val="FF0000"/>
          <w:sz w:val="22"/>
          <w:szCs w:val="22"/>
        </w:rPr>
        <w:t>recategorization</w:t>
      </w:r>
      <w:proofErr w:type="spellEnd"/>
      <w:r>
        <w:rPr>
          <w:rFonts w:ascii="Times New Roman" w:hAnsi="Times New Roman" w:cs="Times New Roman"/>
          <w:color w:val="FF0000"/>
          <w:sz w:val="22"/>
          <w:szCs w:val="22"/>
        </w:rPr>
        <w:t xml:space="preserve"> of the subtropical disturbance category. </w:t>
      </w:r>
    </w:p>
    <w:p w14:paraId="70A0B702" w14:textId="77777777" w:rsidR="00694463" w:rsidRPr="00E03A8C" w:rsidRDefault="00694463" w:rsidP="00C47F48">
      <w:pPr>
        <w:widowControl w:val="0"/>
        <w:autoSpaceDE w:val="0"/>
        <w:autoSpaceDN w:val="0"/>
        <w:adjustRightInd w:val="0"/>
        <w:rPr>
          <w:rFonts w:ascii="Times New Roman" w:hAnsi="Times New Roman" w:cs="Times New Roman"/>
          <w:sz w:val="22"/>
          <w:szCs w:val="22"/>
        </w:rPr>
      </w:pPr>
    </w:p>
    <w:p w14:paraId="49BB43DC" w14:textId="02ABA6D7"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rPr>
        <w:t>• Creating cyclone-relative composites makes sen</w:t>
      </w:r>
      <w:r w:rsidR="007E2043" w:rsidRPr="00E03A8C">
        <w:rPr>
          <w:rFonts w:ascii="Times New Roman" w:hAnsi="Times New Roman" w:cs="Times New Roman"/>
          <w:sz w:val="22"/>
          <w:szCs w:val="22"/>
        </w:rPr>
        <w:t xml:space="preserve">se, however, given the range of </w:t>
      </w:r>
      <w:r w:rsidRPr="00E03A8C">
        <w:rPr>
          <w:rFonts w:ascii="Times New Roman" w:hAnsi="Times New Roman" w:cs="Times New Roman"/>
          <w:sz w:val="22"/>
          <w:szCs w:val="22"/>
        </w:rPr>
        <w:t>background states due to the geographic variability, interpreting the COL and MTRF</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composites is not straightforward.</w:t>
      </w:r>
    </w:p>
    <w:p w14:paraId="2E0D730F" w14:textId="77777777" w:rsidR="00694463" w:rsidRDefault="00694463" w:rsidP="00C47F48">
      <w:pPr>
        <w:widowControl w:val="0"/>
        <w:autoSpaceDE w:val="0"/>
        <w:autoSpaceDN w:val="0"/>
        <w:adjustRightInd w:val="0"/>
        <w:rPr>
          <w:rFonts w:ascii="Times New Roman" w:hAnsi="Times New Roman" w:cs="Times New Roman"/>
          <w:sz w:val="22"/>
          <w:szCs w:val="22"/>
        </w:rPr>
      </w:pPr>
    </w:p>
    <w:p w14:paraId="5503E169" w14:textId="6FE10ECD" w:rsidR="00694463" w:rsidRPr="00694463" w:rsidRDefault="00694463" w:rsidP="00C47F48">
      <w:pPr>
        <w:widowControl w:val="0"/>
        <w:autoSpaceDE w:val="0"/>
        <w:autoSpaceDN w:val="0"/>
        <w:adjustRightInd w:val="0"/>
        <w:rPr>
          <w:rFonts w:ascii="Times New Roman" w:hAnsi="Times New Roman" w:cs="Times New Roman"/>
          <w:color w:val="FF0000"/>
          <w:sz w:val="22"/>
          <w:szCs w:val="22"/>
        </w:rPr>
      </w:pPr>
      <w:r w:rsidRPr="00694463">
        <w:rPr>
          <w:rFonts w:ascii="Times New Roman" w:hAnsi="Times New Roman" w:cs="Times New Roman"/>
          <w:color w:val="FF0000"/>
          <w:sz w:val="22"/>
          <w:szCs w:val="22"/>
        </w:rPr>
        <w:t xml:space="preserve">Please see the authors’ response to “Sections 4a and 4b” (below). </w:t>
      </w:r>
    </w:p>
    <w:p w14:paraId="76326921"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30272FBB" w14:textId="77777777" w:rsidR="00C47F48" w:rsidRPr="00E03A8C" w:rsidRDefault="00C47F48" w:rsidP="00C47F48">
      <w:pPr>
        <w:widowControl w:val="0"/>
        <w:autoSpaceDE w:val="0"/>
        <w:autoSpaceDN w:val="0"/>
        <w:adjustRightInd w:val="0"/>
        <w:rPr>
          <w:rFonts w:ascii="Times New Roman" w:hAnsi="Times New Roman" w:cs="Times New Roman"/>
          <w:sz w:val="22"/>
          <w:szCs w:val="22"/>
          <w:u w:val="single"/>
        </w:rPr>
      </w:pPr>
      <w:r w:rsidRPr="00E03A8C">
        <w:rPr>
          <w:rFonts w:ascii="Times New Roman" w:hAnsi="Times New Roman" w:cs="Times New Roman"/>
          <w:sz w:val="22"/>
          <w:szCs w:val="22"/>
          <w:u w:val="single"/>
        </w:rPr>
        <w:t>Catalogue of storms and Figure 5</w:t>
      </w:r>
    </w:p>
    <w:p w14:paraId="789D41A6" w14:textId="65C1F2DB"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rPr>
        <w:t>In trying to understand how the two partitioning approaches [the 4 c</w:t>
      </w:r>
      <w:r w:rsidR="007E2043" w:rsidRPr="00E03A8C">
        <w:rPr>
          <w:rFonts w:ascii="Times New Roman" w:hAnsi="Times New Roman" w:cs="Times New Roman"/>
          <w:sz w:val="22"/>
          <w:szCs w:val="22"/>
        </w:rPr>
        <w:t xml:space="preserve">lasses here and </w:t>
      </w:r>
      <w:r w:rsidRPr="00E03A8C">
        <w:rPr>
          <w:rFonts w:ascii="Times New Roman" w:hAnsi="Times New Roman" w:cs="Times New Roman"/>
          <w:sz w:val="22"/>
          <w:szCs w:val="22"/>
        </w:rPr>
        <w:t xml:space="preserve">the 3 </w:t>
      </w:r>
      <w:proofErr w:type="spellStart"/>
      <w:r w:rsidRPr="00E03A8C">
        <w:rPr>
          <w:rFonts w:ascii="Times New Roman" w:hAnsi="Times New Roman" w:cs="Times New Roman"/>
          <w:sz w:val="22"/>
          <w:szCs w:val="22"/>
        </w:rPr>
        <w:t>McT</w:t>
      </w:r>
      <w:proofErr w:type="spellEnd"/>
      <w:r w:rsidRPr="00E03A8C">
        <w:rPr>
          <w:rFonts w:ascii="Times New Roman" w:hAnsi="Times New Roman" w:cs="Times New Roman"/>
          <w:sz w:val="22"/>
          <w:szCs w:val="22"/>
        </w:rPr>
        <w:t>-C TT pathways] interacted, I compared Figure 11 of Bentley et al. (2015) with</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Figure 5 in this manuscript. One April and 4 October storms that were included in the</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2015 paper are not included in the 62 storms being analyzed in this work.</w:t>
      </w:r>
      <w:r w:rsidR="00694463">
        <w:rPr>
          <w:rFonts w:ascii="Times New Roman" w:hAnsi="Times New Roman" w:cs="Times New Roman"/>
          <w:sz w:val="22"/>
          <w:szCs w:val="22"/>
        </w:rPr>
        <w:t xml:space="preserve"> </w:t>
      </w:r>
      <w:r w:rsidRPr="00E03A8C">
        <w:rPr>
          <w:rFonts w:ascii="Times New Roman" w:hAnsi="Times New Roman" w:cs="Times New Roman"/>
          <w:sz w:val="22"/>
          <w:szCs w:val="22"/>
        </w:rPr>
        <w:t>It would be helpful to provide the catalogue of storms and how they are classified, in</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both partitioning approaches.</w:t>
      </w:r>
    </w:p>
    <w:p w14:paraId="5C8EA129" w14:textId="77777777" w:rsidR="00694463" w:rsidRDefault="00694463" w:rsidP="00C47F48">
      <w:pPr>
        <w:widowControl w:val="0"/>
        <w:autoSpaceDE w:val="0"/>
        <w:autoSpaceDN w:val="0"/>
        <w:adjustRightInd w:val="0"/>
        <w:rPr>
          <w:rFonts w:ascii="Times New Roman" w:hAnsi="Times New Roman" w:cs="Times New Roman"/>
          <w:sz w:val="22"/>
          <w:szCs w:val="22"/>
        </w:rPr>
      </w:pPr>
    </w:p>
    <w:p w14:paraId="66C9876C" w14:textId="47BCCB7F" w:rsidR="00694463" w:rsidRPr="00400518" w:rsidRDefault="00F73713" w:rsidP="00C47F48">
      <w:pPr>
        <w:widowControl w:val="0"/>
        <w:autoSpaceDE w:val="0"/>
        <w:autoSpaceDN w:val="0"/>
        <w:adjustRightInd w:val="0"/>
        <w:rPr>
          <w:rFonts w:ascii="Times New Roman" w:hAnsi="Times New Roman" w:cs="Times New Roman"/>
          <w:color w:val="FF0000"/>
          <w:sz w:val="22"/>
          <w:szCs w:val="22"/>
        </w:rPr>
      </w:pPr>
      <w:r w:rsidRPr="00400518">
        <w:rPr>
          <w:rFonts w:ascii="Times New Roman" w:hAnsi="Times New Roman" w:cs="Times New Roman"/>
          <w:color w:val="FF0000"/>
          <w:sz w:val="22"/>
          <w:szCs w:val="22"/>
        </w:rPr>
        <w:t xml:space="preserve">The reviewer appears to be </w:t>
      </w:r>
      <w:r w:rsidR="00400518" w:rsidRPr="00400518">
        <w:rPr>
          <w:rFonts w:ascii="Times New Roman" w:hAnsi="Times New Roman" w:cs="Times New Roman"/>
          <w:color w:val="FF0000"/>
          <w:sz w:val="22"/>
          <w:szCs w:val="22"/>
        </w:rPr>
        <w:t>referencing</w:t>
      </w:r>
      <w:r w:rsidRPr="00400518">
        <w:rPr>
          <w:rFonts w:ascii="Times New Roman" w:hAnsi="Times New Roman" w:cs="Times New Roman"/>
          <w:color w:val="FF0000"/>
          <w:sz w:val="22"/>
          <w:szCs w:val="22"/>
        </w:rPr>
        <w:t xml:space="preserve"> </w:t>
      </w:r>
      <w:r w:rsidR="00400518" w:rsidRPr="00400518">
        <w:rPr>
          <w:rFonts w:ascii="Times New Roman" w:hAnsi="Times New Roman" w:cs="Times New Roman"/>
          <w:color w:val="FF0000"/>
          <w:sz w:val="22"/>
          <w:szCs w:val="22"/>
        </w:rPr>
        <w:t>a</w:t>
      </w:r>
      <w:r w:rsidRPr="00400518">
        <w:rPr>
          <w:rFonts w:ascii="Times New Roman" w:hAnsi="Times New Roman" w:cs="Times New Roman"/>
          <w:color w:val="FF0000"/>
          <w:sz w:val="22"/>
          <w:szCs w:val="22"/>
        </w:rPr>
        <w:t xml:space="preserve"> v</w:t>
      </w:r>
      <w:r w:rsidR="00400518" w:rsidRPr="00400518">
        <w:rPr>
          <w:rFonts w:ascii="Times New Roman" w:hAnsi="Times New Roman" w:cs="Times New Roman"/>
          <w:color w:val="FF0000"/>
          <w:sz w:val="22"/>
          <w:szCs w:val="22"/>
        </w:rPr>
        <w:t>ersion of Bentley et al. (2016) that was written</w:t>
      </w:r>
      <w:r w:rsidRPr="00400518">
        <w:rPr>
          <w:rFonts w:ascii="Times New Roman" w:hAnsi="Times New Roman" w:cs="Times New Roman"/>
          <w:color w:val="FF0000"/>
          <w:sz w:val="22"/>
          <w:szCs w:val="22"/>
        </w:rPr>
        <w:t xml:space="preserve"> prior to the version that was published in MWR</w:t>
      </w:r>
      <w:r w:rsidR="00400518">
        <w:rPr>
          <w:rFonts w:ascii="Times New Roman" w:hAnsi="Times New Roman" w:cs="Times New Roman"/>
          <w:color w:val="FF0000"/>
          <w:sz w:val="22"/>
          <w:szCs w:val="22"/>
        </w:rPr>
        <w:t xml:space="preserve"> in May 2016</w:t>
      </w:r>
      <w:r w:rsidRPr="00400518">
        <w:rPr>
          <w:rFonts w:ascii="Times New Roman" w:hAnsi="Times New Roman" w:cs="Times New Roman"/>
          <w:color w:val="FF0000"/>
          <w:sz w:val="22"/>
          <w:szCs w:val="22"/>
        </w:rPr>
        <w:t xml:space="preserve">. </w:t>
      </w:r>
      <w:r w:rsidR="00400518" w:rsidRPr="00400518">
        <w:rPr>
          <w:rFonts w:ascii="Times New Roman" w:hAnsi="Times New Roman" w:cs="Times New Roman"/>
          <w:color w:val="FF0000"/>
          <w:sz w:val="22"/>
          <w:szCs w:val="22"/>
        </w:rPr>
        <w:t>At the request of the editor</w:t>
      </w:r>
      <w:r w:rsidRPr="00400518">
        <w:rPr>
          <w:rFonts w:ascii="Times New Roman" w:hAnsi="Times New Roman" w:cs="Times New Roman"/>
          <w:color w:val="FF0000"/>
          <w:sz w:val="22"/>
          <w:szCs w:val="22"/>
        </w:rPr>
        <w:t xml:space="preserve">, </w:t>
      </w:r>
      <w:r w:rsidR="00400518" w:rsidRPr="00400518">
        <w:rPr>
          <w:rFonts w:ascii="Times New Roman" w:hAnsi="Times New Roman" w:cs="Times New Roman"/>
          <w:color w:val="FF0000"/>
          <w:sz w:val="22"/>
          <w:szCs w:val="22"/>
        </w:rPr>
        <w:t xml:space="preserve">the five STCs identified by the reviewer </w:t>
      </w:r>
      <w:r w:rsidR="005A210D">
        <w:rPr>
          <w:rFonts w:ascii="Times New Roman" w:hAnsi="Times New Roman" w:cs="Times New Roman"/>
          <w:color w:val="FF0000"/>
          <w:sz w:val="22"/>
          <w:szCs w:val="22"/>
        </w:rPr>
        <w:t xml:space="preserve">above </w:t>
      </w:r>
      <w:r w:rsidR="00400518" w:rsidRPr="00400518">
        <w:rPr>
          <w:rFonts w:ascii="Times New Roman" w:hAnsi="Times New Roman" w:cs="Times New Roman"/>
          <w:color w:val="FF0000"/>
          <w:sz w:val="22"/>
          <w:szCs w:val="22"/>
        </w:rPr>
        <w:t xml:space="preserve">were removed from Bentley et al. (2016) </w:t>
      </w:r>
      <w:r w:rsidR="00400518">
        <w:rPr>
          <w:rFonts w:ascii="Times New Roman" w:hAnsi="Times New Roman" w:cs="Times New Roman"/>
          <w:color w:val="FF0000"/>
          <w:sz w:val="22"/>
          <w:szCs w:val="22"/>
        </w:rPr>
        <w:t xml:space="preserve">because they </w:t>
      </w:r>
      <w:r w:rsidR="00400518" w:rsidRPr="00400518">
        <w:rPr>
          <w:rFonts w:ascii="Times New Roman" w:hAnsi="Times New Roman" w:cs="Times New Roman"/>
          <w:color w:val="FF0000"/>
          <w:sz w:val="22"/>
          <w:szCs w:val="22"/>
        </w:rPr>
        <w:t xml:space="preserve">never underwent TT and became tropical cyclones. </w:t>
      </w:r>
      <w:r w:rsidR="00400518">
        <w:rPr>
          <w:rFonts w:ascii="Times New Roman" w:hAnsi="Times New Roman" w:cs="Times New Roman"/>
          <w:color w:val="FF0000"/>
          <w:sz w:val="22"/>
          <w:szCs w:val="22"/>
        </w:rPr>
        <w:t xml:space="preserve">The authors believe that </w:t>
      </w:r>
      <w:r w:rsidR="005A210D">
        <w:rPr>
          <w:rFonts w:ascii="Times New Roman" w:hAnsi="Times New Roman" w:cs="Times New Roman"/>
          <w:color w:val="FF0000"/>
          <w:sz w:val="22"/>
          <w:szCs w:val="22"/>
        </w:rPr>
        <w:t xml:space="preserve">the </w:t>
      </w:r>
      <w:r w:rsidR="00400518">
        <w:rPr>
          <w:rFonts w:ascii="Times New Roman" w:hAnsi="Times New Roman" w:cs="Times New Roman"/>
          <w:color w:val="FF0000"/>
          <w:sz w:val="22"/>
          <w:szCs w:val="22"/>
        </w:rPr>
        <w:t xml:space="preserve">discrepancies </w:t>
      </w:r>
      <w:r w:rsidR="00400518" w:rsidRPr="00400518">
        <w:rPr>
          <w:rFonts w:ascii="Times New Roman" w:hAnsi="Times New Roman" w:cs="Times New Roman"/>
          <w:color w:val="FF0000"/>
          <w:sz w:val="22"/>
          <w:szCs w:val="22"/>
        </w:rPr>
        <w:t>identified by the reviewer</w:t>
      </w:r>
      <w:r w:rsidR="00400518">
        <w:rPr>
          <w:rFonts w:ascii="Times New Roman" w:hAnsi="Times New Roman" w:cs="Times New Roman"/>
          <w:color w:val="FF0000"/>
          <w:sz w:val="22"/>
          <w:szCs w:val="22"/>
        </w:rPr>
        <w:t xml:space="preserve"> will not appear </w:t>
      </w:r>
      <w:r w:rsidR="00400518" w:rsidRPr="00400518">
        <w:rPr>
          <w:rFonts w:ascii="Times New Roman" w:hAnsi="Times New Roman" w:cs="Times New Roman"/>
          <w:color w:val="FF0000"/>
          <w:sz w:val="22"/>
          <w:szCs w:val="22"/>
        </w:rPr>
        <w:t xml:space="preserve">when the published version of Bentley et al. (2016) and the present study are compared. </w:t>
      </w:r>
      <w:r w:rsidR="005A210D">
        <w:rPr>
          <w:rFonts w:ascii="Times New Roman" w:hAnsi="Times New Roman" w:cs="Times New Roman"/>
          <w:color w:val="FF0000"/>
          <w:sz w:val="22"/>
          <w:szCs w:val="22"/>
        </w:rPr>
        <w:t xml:space="preserve">Figures 6 and 7 in the present study can be compared with Figs. 9 and 11 in Bentley et al. (2016), respectively. </w:t>
      </w:r>
    </w:p>
    <w:p w14:paraId="7705FFE4"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33FE1B3E" w14:textId="2B724DF5"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u w:val="single"/>
        </w:rPr>
        <w:t>Lines 331 – 334:</w:t>
      </w:r>
      <w:r w:rsidRPr="00E03A8C">
        <w:rPr>
          <w:rFonts w:ascii="Times New Roman" w:hAnsi="Times New Roman" w:cs="Times New Roman"/>
          <w:sz w:val="22"/>
          <w:szCs w:val="22"/>
        </w:rPr>
        <w:t xml:space="preserve"> This paragraph doesn’t provide an exp</w:t>
      </w:r>
      <w:r w:rsidR="007E2043" w:rsidRPr="00E03A8C">
        <w:rPr>
          <w:rFonts w:ascii="Times New Roman" w:hAnsi="Times New Roman" w:cs="Times New Roman"/>
          <w:sz w:val="22"/>
          <w:szCs w:val="22"/>
        </w:rPr>
        <w:t xml:space="preserve">lanation for why the lower mean </w:t>
      </w:r>
      <w:r w:rsidRPr="00E03A8C">
        <w:rPr>
          <w:rFonts w:ascii="Times New Roman" w:hAnsi="Times New Roman" w:cs="Times New Roman"/>
          <w:sz w:val="22"/>
          <w:szCs w:val="22"/>
        </w:rPr>
        <w:t xml:space="preserve">CI values for ZTRFs are associated with the higher mean PW and higher </w:t>
      </w:r>
      <w:proofErr w:type="gramStart"/>
      <w:r w:rsidRPr="00E03A8C">
        <w:rPr>
          <w:rFonts w:ascii="Times New Roman" w:hAnsi="Times New Roman" w:cs="Times New Roman"/>
          <w:sz w:val="22"/>
          <w:szCs w:val="22"/>
        </w:rPr>
        <w:t>850 hPa</w:t>
      </w:r>
      <w:proofErr w:type="gramEnd"/>
      <w:r w:rsidRPr="00E03A8C">
        <w:rPr>
          <w:rFonts w:ascii="Times New Roman" w:hAnsi="Times New Roman" w:cs="Times New Roman"/>
          <w:sz w:val="22"/>
          <w:szCs w:val="22"/>
        </w:rPr>
        <w:t xml:space="preserve"> </w:t>
      </w:r>
      <w:proofErr w:type="spellStart"/>
      <w:r w:rsidRPr="00E03A8C">
        <w:rPr>
          <w:rFonts w:ascii="Times New Roman" w:hAnsi="Times New Roman" w:cs="Times New Roman"/>
          <w:sz w:val="22"/>
          <w:szCs w:val="22"/>
        </w:rPr>
        <w:t>qe</w:t>
      </w:r>
      <w:proofErr w:type="spellEnd"/>
      <w:r w:rsidRPr="00E03A8C">
        <w:rPr>
          <w:rFonts w:ascii="Times New Roman" w:hAnsi="Times New Roman" w:cs="Times New Roman"/>
          <w:sz w:val="22"/>
          <w:szCs w:val="22"/>
        </w:rPr>
        <w:t>. Is</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the difference between the PW means for the ZTRFs and STDs statistically significant? In</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addition, while the means vary as described, there’s no constraint that each element of</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this variation hold for an individual storm.</w:t>
      </w:r>
    </w:p>
    <w:p w14:paraId="70691C85" w14:textId="77777777" w:rsidR="00C73546" w:rsidRDefault="00C73546" w:rsidP="00C47F48">
      <w:pPr>
        <w:widowControl w:val="0"/>
        <w:autoSpaceDE w:val="0"/>
        <w:autoSpaceDN w:val="0"/>
        <w:adjustRightInd w:val="0"/>
        <w:rPr>
          <w:rFonts w:ascii="Times New Roman" w:hAnsi="Times New Roman" w:cs="Times New Roman"/>
          <w:sz w:val="22"/>
          <w:szCs w:val="22"/>
        </w:rPr>
      </w:pPr>
    </w:p>
    <w:p w14:paraId="0B781401" w14:textId="570DFF20" w:rsidR="00C73546" w:rsidRPr="00C73546" w:rsidRDefault="00C73546" w:rsidP="00C47F48">
      <w:pPr>
        <w:widowControl w:val="0"/>
        <w:autoSpaceDE w:val="0"/>
        <w:autoSpaceDN w:val="0"/>
        <w:adjustRightInd w:val="0"/>
        <w:rPr>
          <w:rFonts w:ascii="Times New Roman" w:hAnsi="Times New Roman" w:cs="Times New Roman"/>
          <w:color w:val="FF0000"/>
          <w:sz w:val="22"/>
          <w:szCs w:val="22"/>
        </w:rPr>
      </w:pPr>
      <w:r w:rsidRPr="00C73546">
        <w:rPr>
          <w:rFonts w:ascii="Times New Roman" w:hAnsi="Times New Roman" w:cs="Times New Roman"/>
          <w:color w:val="FF0000"/>
          <w:sz w:val="22"/>
          <w:szCs w:val="22"/>
        </w:rPr>
        <w:t>The authors agree with the reviewer.  Due to their similar characteristics, STCs included in the subtropical disturbance category w</w:t>
      </w:r>
      <w:r w:rsidR="009440F8">
        <w:rPr>
          <w:rFonts w:ascii="Times New Roman" w:hAnsi="Times New Roman" w:cs="Times New Roman"/>
          <w:color w:val="FF0000"/>
          <w:sz w:val="22"/>
          <w:szCs w:val="22"/>
        </w:rPr>
        <w:t>ere</w:t>
      </w:r>
      <w:r w:rsidRPr="00C73546">
        <w:rPr>
          <w:rFonts w:ascii="Times New Roman" w:hAnsi="Times New Roman" w:cs="Times New Roman"/>
          <w:color w:val="FF0000"/>
          <w:sz w:val="22"/>
          <w:szCs w:val="22"/>
        </w:rPr>
        <w:t xml:space="preserve"> partially combined with STCs included in the zonal trough category</w:t>
      </w:r>
      <w:r>
        <w:rPr>
          <w:rFonts w:ascii="Times New Roman" w:hAnsi="Times New Roman" w:cs="Times New Roman"/>
          <w:color w:val="FF0000"/>
          <w:sz w:val="22"/>
          <w:szCs w:val="22"/>
        </w:rPr>
        <w:t xml:space="preserve"> (see previous responses)</w:t>
      </w:r>
      <w:r w:rsidRPr="00C73546">
        <w:rPr>
          <w:rFonts w:ascii="Times New Roman" w:hAnsi="Times New Roman" w:cs="Times New Roman"/>
          <w:color w:val="FF0000"/>
          <w:sz w:val="22"/>
          <w:szCs w:val="22"/>
        </w:rPr>
        <w:t xml:space="preserve">. No reference to equivalent potential temperature is made in the present study. </w:t>
      </w:r>
    </w:p>
    <w:p w14:paraId="3C36B348"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3667FB4E"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u w:val="single"/>
        </w:rPr>
        <w:t>Sections 4a and 4b:</w:t>
      </w:r>
      <w:r w:rsidRPr="00E03A8C">
        <w:rPr>
          <w:rFonts w:ascii="Times New Roman" w:hAnsi="Times New Roman" w:cs="Times New Roman"/>
          <w:sz w:val="22"/>
          <w:szCs w:val="22"/>
        </w:rPr>
        <w:t xml:space="preserve"> COL and MTRF cyclone-relative composite discussion</w:t>
      </w:r>
    </w:p>
    <w:p w14:paraId="7AD7BAA4" w14:textId="59FFC945"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rPr>
        <w:t>Retaining the maps on the COL and MTRF composite plots</w:t>
      </w:r>
      <w:r w:rsidR="007E2043" w:rsidRPr="00E03A8C">
        <w:rPr>
          <w:rFonts w:ascii="Times New Roman" w:hAnsi="Times New Roman" w:cs="Times New Roman"/>
          <w:sz w:val="22"/>
          <w:szCs w:val="22"/>
        </w:rPr>
        <w:t xml:space="preserve"> (Figs. 7 – 10) is problematic, </w:t>
      </w:r>
      <w:r w:rsidRPr="00E03A8C">
        <w:rPr>
          <w:rFonts w:ascii="Times New Roman" w:hAnsi="Times New Roman" w:cs="Times New Roman"/>
          <w:sz w:val="22"/>
          <w:szCs w:val="22"/>
        </w:rPr>
        <w:t xml:space="preserve">since the storms in each sample are fairly uniformly distributed on a spectrum from </w:t>
      </w:r>
      <w:proofErr w:type="gramStart"/>
      <w:r w:rsidRPr="00E03A8C">
        <w:rPr>
          <w:rFonts w:ascii="Times New Roman" w:hAnsi="Times New Roman" w:cs="Times New Roman"/>
          <w:sz w:val="22"/>
          <w:szCs w:val="22"/>
        </w:rPr>
        <w:t>open</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ocean</w:t>
      </w:r>
      <w:proofErr w:type="gramEnd"/>
      <w:r w:rsidRPr="00E03A8C">
        <w:rPr>
          <w:rFonts w:ascii="Times New Roman" w:hAnsi="Times New Roman" w:cs="Times New Roman"/>
          <w:sz w:val="22"/>
          <w:szCs w:val="22"/>
        </w:rPr>
        <w:t xml:space="preserve"> to close to land. By retaining the map and a single composite for each class, it</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 xml:space="preserve">can deceive the reader into attributing effects of topography, SST gradients and </w:t>
      </w:r>
      <w:proofErr w:type="spellStart"/>
      <w:r w:rsidRPr="00E03A8C">
        <w:rPr>
          <w:rFonts w:ascii="Times New Roman" w:hAnsi="Times New Roman" w:cs="Times New Roman"/>
          <w:sz w:val="22"/>
          <w:szCs w:val="22"/>
        </w:rPr>
        <w:t>landsea</w:t>
      </w:r>
      <w:proofErr w:type="spellEnd"/>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contrasts to the evolution of the Rossby wave pattern as the trough of interest</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“traverses North America.”</w:t>
      </w:r>
    </w:p>
    <w:p w14:paraId="1AB2457A" w14:textId="77777777" w:rsidR="00E4069B" w:rsidRDefault="00E4069B" w:rsidP="00C47F48">
      <w:pPr>
        <w:widowControl w:val="0"/>
        <w:autoSpaceDE w:val="0"/>
        <w:autoSpaceDN w:val="0"/>
        <w:adjustRightInd w:val="0"/>
        <w:rPr>
          <w:rFonts w:ascii="Times New Roman" w:hAnsi="Times New Roman" w:cs="Times New Roman"/>
          <w:sz w:val="22"/>
          <w:szCs w:val="22"/>
        </w:rPr>
      </w:pPr>
    </w:p>
    <w:p w14:paraId="44202C6A" w14:textId="7125E21E" w:rsidR="00E4069B" w:rsidRPr="00153274" w:rsidRDefault="00E4069B" w:rsidP="00C47F48">
      <w:pPr>
        <w:widowControl w:val="0"/>
        <w:autoSpaceDE w:val="0"/>
        <w:autoSpaceDN w:val="0"/>
        <w:adjustRightInd w:val="0"/>
        <w:rPr>
          <w:rFonts w:ascii="Times New Roman" w:hAnsi="Times New Roman" w:cs="Times New Roman"/>
          <w:color w:val="FF0000"/>
          <w:sz w:val="22"/>
          <w:szCs w:val="22"/>
        </w:rPr>
      </w:pPr>
      <w:r w:rsidRPr="00E4069B">
        <w:rPr>
          <w:rFonts w:ascii="Times New Roman" w:hAnsi="Times New Roman" w:cs="Times New Roman"/>
          <w:color w:val="FF0000"/>
          <w:sz w:val="22"/>
          <w:szCs w:val="22"/>
        </w:rPr>
        <w:t xml:space="preserve">The reviewer’s point is well taken. </w:t>
      </w:r>
      <w:r w:rsidR="00C73546">
        <w:rPr>
          <w:rFonts w:ascii="Times New Roman" w:hAnsi="Times New Roman" w:cs="Times New Roman"/>
          <w:color w:val="FF0000"/>
          <w:sz w:val="22"/>
          <w:szCs w:val="22"/>
        </w:rPr>
        <w:t xml:space="preserve">In order to explain the </w:t>
      </w:r>
      <w:r w:rsidR="00E25623">
        <w:rPr>
          <w:rFonts w:ascii="Times New Roman" w:hAnsi="Times New Roman" w:cs="Times New Roman"/>
          <w:color w:val="FF0000"/>
          <w:sz w:val="22"/>
          <w:szCs w:val="22"/>
        </w:rPr>
        <w:t xml:space="preserve">inclusion of </w:t>
      </w:r>
      <w:r w:rsidR="00153274">
        <w:rPr>
          <w:rFonts w:ascii="Times New Roman" w:hAnsi="Times New Roman" w:cs="Times New Roman"/>
          <w:color w:val="FF0000"/>
          <w:sz w:val="22"/>
          <w:szCs w:val="22"/>
        </w:rPr>
        <w:t>geographical features in each cyclone-relative composite and to</w:t>
      </w:r>
      <w:r w:rsidR="00C73546">
        <w:rPr>
          <w:rFonts w:ascii="Times New Roman" w:hAnsi="Times New Roman" w:cs="Times New Roman"/>
          <w:color w:val="FF0000"/>
          <w:sz w:val="22"/>
          <w:szCs w:val="22"/>
        </w:rPr>
        <w:t xml:space="preserve"> prevent </w:t>
      </w:r>
      <w:r w:rsidR="008544EB">
        <w:rPr>
          <w:rFonts w:ascii="Times New Roman" w:hAnsi="Times New Roman" w:cs="Times New Roman"/>
          <w:color w:val="FF0000"/>
          <w:sz w:val="22"/>
          <w:szCs w:val="22"/>
        </w:rPr>
        <w:t xml:space="preserve">the </w:t>
      </w:r>
      <w:r w:rsidR="00C73546">
        <w:rPr>
          <w:rFonts w:ascii="Times New Roman" w:hAnsi="Times New Roman" w:cs="Times New Roman"/>
          <w:color w:val="FF0000"/>
          <w:sz w:val="22"/>
          <w:szCs w:val="22"/>
        </w:rPr>
        <w:t>r</w:t>
      </w:r>
      <w:r w:rsidR="008544EB">
        <w:rPr>
          <w:rFonts w:ascii="Times New Roman" w:hAnsi="Times New Roman" w:cs="Times New Roman"/>
          <w:color w:val="FF0000"/>
          <w:sz w:val="22"/>
          <w:szCs w:val="22"/>
        </w:rPr>
        <w:t>eader</w:t>
      </w:r>
      <w:r w:rsidR="00C73546">
        <w:rPr>
          <w:rFonts w:ascii="Times New Roman" w:hAnsi="Times New Roman" w:cs="Times New Roman"/>
          <w:color w:val="FF0000"/>
          <w:sz w:val="22"/>
          <w:szCs w:val="22"/>
        </w:rPr>
        <w:t xml:space="preserve"> from being</w:t>
      </w:r>
      <w:r w:rsidR="00153274">
        <w:rPr>
          <w:rFonts w:ascii="Times New Roman" w:hAnsi="Times New Roman" w:cs="Times New Roman"/>
          <w:color w:val="FF0000"/>
          <w:sz w:val="22"/>
          <w:szCs w:val="22"/>
        </w:rPr>
        <w:t xml:space="preserve"> deceived, text has been added to section 2b </w:t>
      </w:r>
      <w:r w:rsidR="008544EB">
        <w:rPr>
          <w:rFonts w:ascii="Times New Roman" w:hAnsi="Times New Roman" w:cs="Times New Roman"/>
          <w:color w:val="FF0000"/>
          <w:sz w:val="22"/>
          <w:szCs w:val="22"/>
        </w:rPr>
        <w:t>(i.e., “c</w:t>
      </w:r>
      <w:r w:rsidR="00153274">
        <w:rPr>
          <w:rFonts w:ascii="Times New Roman" w:hAnsi="Times New Roman" w:cs="Times New Roman"/>
          <w:color w:val="FF0000"/>
          <w:sz w:val="22"/>
          <w:szCs w:val="22"/>
        </w:rPr>
        <w:t xml:space="preserve">yclone-relative compositing methodology”) that discusses the concerns raised by the reviewer. </w:t>
      </w:r>
      <w:r w:rsidR="00153274" w:rsidRPr="008164DD">
        <w:rPr>
          <w:rFonts w:ascii="Times New Roman" w:hAnsi="Times New Roman" w:cs="Times New Roman"/>
          <w:color w:val="FF0000"/>
          <w:sz w:val="22"/>
          <w:szCs w:val="22"/>
        </w:rPr>
        <w:t>L2</w:t>
      </w:r>
      <w:r w:rsidR="00153274">
        <w:rPr>
          <w:rFonts w:ascii="Times New Roman" w:hAnsi="Times New Roman" w:cs="Times New Roman"/>
          <w:color w:val="FF0000"/>
          <w:sz w:val="22"/>
          <w:szCs w:val="22"/>
        </w:rPr>
        <w:t>47</w:t>
      </w:r>
      <w:r w:rsidR="00153274" w:rsidRPr="008164DD">
        <w:rPr>
          <w:rFonts w:ascii="Times New Roman" w:hAnsi="Times New Roman" w:cs="Times New Roman"/>
          <w:color w:val="FF0000"/>
          <w:sz w:val="22"/>
          <w:szCs w:val="22"/>
        </w:rPr>
        <w:t>–2</w:t>
      </w:r>
      <w:r w:rsidR="00153274">
        <w:rPr>
          <w:rFonts w:ascii="Times New Roman" w:hAnsi="Times New Roman" w:cs="Times New Roman"/>
          <w:color w:val="FF0000"/>
          <w:sz w:val="22"/>
          <w:szCs w:val="22"/>
        </w:rPr>
        <w:t xml:space="preserve">53 state that </w:t>
      </w:r>
      <w:r w:rsidR="008544EB">
        <w:rPr>
          <w:rFonts w:ascii="Times New Roman" w:hAnsi="Times New Roman" w:cs="Times New Roman"/>
          <w:color w:val="FF0000"/>
          <w:sz w:val="22"/>
          <w:szCs w:val="22"/>
        </w:rPr>
        <w:t xml:space="preserve">the position of </w:t>
      </w:r>
      <w:r w:rsidR="00153274">
        <w:rPr>
          <w:rFonts w:ascii="Times New Roman" w:hAnsi="Times New Roman" w:cs="Times New Roman"/>
          <w:color w:val="FF0000"/>
          <w:sz w:val="22"/>
          <w:szCs w:val="22"/>
        </w:rPr>
        <w:t xml:space="preserve">geographic features relative to the location of STC formation </w:t>
      </w:r>
      <w:r w:rsidR="008544EB">
        <w:rPr>
          <w:rFonts w:ascii="Times New Roman" w:hAnsi="Times New Roman" w:cs="Times New Roman"/>
          <w:color w:val="FF0000"/>
          <w:sz w:val="22"/>
          <w:szCs w:val="22"/>
        </w:rPr>
        <w:t xml:space="preserve">within each category </w:t>
      </w:r>
      <w:r w:rsidR="00BF3387">
        <w:rPr>
          <w:rFonts w:ascii="Times New Roman" w:hAnsi="Times New Roman" w:cs="Times New Roman"/>
          <w:color w:val="FF0000"/>
          <w:sz w:val="22"/>
          <w:szCs w:val="22"/>
        </w:rPr>
        <w:t xml:space="preserve">at </w:t>
      </w:r>
      <w:r w:rsidR="00BF3387" w:rsidRPr="00BF3387">
        <w:rPr>
          <w:rFonts w:ascii="Times New Roman" w:hAnsi="Times New Roman" w:cs="Times New Roman"/>
          <w:i/>
          <w:color w:val="FF0000"/>
          <w:sz w:val="22"/>
          <w:szCs w:val="22"/>
        </w:rPr>
        <w:t>t</w:t>
      </w:r>
      <w:r w:rsidR="00BF3387" w:rsidRPr="00BF3387">
        <w:rPr>
          <w:rFonts w:ascii="Times New Roman" w:hAnsi="Times New Roman" w:cs="Times New Roman"/>
          <w:color w:val="FF0000"/>
          <w:sz w:val="22"/>
          <w:szCs w:val="22"/>
          <w:vertAlign w:val="subscript"/>
        </w:rPr>
        <w:t>0</w:t>
      </w:r>
      <w:r w:rsidR="00BF3387">
        <w:rPr>
          <w:rFonts w:ascii="Times New Roman" w:hAnsi="Times New Roman" w:cs="Times New Roman"/>
          <w:color w:val="FF0000"/>
          <w:sz w:val="22"/>
          <w:szCs w:val="22"/>
        </w:rPr>
        <w:t xml:space="preserve"> </w:t>
      </w:r>
      <w:r w:rsidR="008544EB">
        <w:rPr>
          <w:rFonts w:ascii="Times New Roman" w:hAnsi="Times New Roman" w:cs="Times New Roman"/>
          <w:color w:val="FF0000"/>
          <w:sz w:val="22"/>
          <w:szCs w:val="22"/>
        </w:rPr>
        <w:t>is</w:t>
      </w:r>
      <w:r w:rsidR="00BF3387">
        <w:rPr>
          <w:rFonts w:ascii="Times New Roman" w:hAnsi="Times New Roman" w:cs="Times New Roman"/>
          <w:color w:val="FF0000"/>
          <w:sz w:val="22"/>
          <w:szCs w:val="22"/>
        </w:rPr>
        <w:t xml:space="preserve"> displayed </w:t>
      </w:r>
      <w:r w:rsidR="00153274">
        <w:rPr>
          <w:rFonts w:ascii="Times New Roman" w:hAnsi="Times New Roman" w:cs="Times New Roman"/>
          <w:color w:val="FF0000"/>
          <w:sz w:val="22"/>
          <w:szCs w:val="22"/>
        </w:rPr>
        <w:t xml:space="preserve">in each cyclone-relative composite for reference. However, it is noted that the </w:t>
      </w:r>
      <w:r w:rsidR="00153274" w:rsidRPr="00153274">
        <w:rPr>
          <w:rFonts w:ascii="Times New Roman" w:eastAsia="Times New Roman" w:hAnsi="Times New Roman" w:cs="Times New Roman"/>
          <w:color w:val="FF0000"/>
          <w:sz w:val="22"/>
          <w:szCs w:val="22"/>
          <w:shd w:val="clear" w:color="auto" w:fill="FFFFFF"/>
        </w:rPr>
        <w:t xml:space="preserve">geographical features </w:t>
      </w:r>
      <w:r w:rsidR="00153274" w:rsidRPr="00153274">
        <w:rPr>
          <w:rFonts w:ascii="Times New Roman" w:hAnsi="Times New Roman" w:cs="Times New Roman"/>
          <w:color w:val="FF0000"/>
          <w:sz w:val="22"/>
          <w:szCs w:val="22"/>
        </w:rPr>
        <w:t xml:space="preserve">displayed in each cyclone-relative composite are not representative of all STCs included within each </w:t>
      </w:r>
      <w:r w:rsidR="0079667F">
        <w:rPr>
          <w:rFonts w:ascii="Times New Roman" w:hAnsi="Times New Roman" w:cs="Times New Roman"/>
          <w:color w:val="FF0000"/>
          <w:sz w:val="22"/>
          <w:szCs w:val="22"/>
        </w:rPr>
        <w:t>category</w:t>
      </w:r>
      <w:r w:rsidR="00153274" w:rsidRPr="00153274">
        <w:rPr>
          <w:rFonts w:ascii="Times New Roman" w:hAnsi="Times New Roman" w:cs="Times New Roman"/>
          <w:color w:val="FF0000"/>
          <w:sz w:val="22"/>
          <w:szCs w:val="22"/>
        </w:rPr>
        <w:t xml:space="preserve"> due to differences in the location of STC formation within each category (</w:t>
      </w:r>
      <w:r w:rsidR="00BF3387">
        <w:rPr>
          <w:rFonts w:ascii="Times New Roman" w:hAnsi="Times New Roman" w:cs="Times New Roman"/>
          <w:color w:val="FF0000"/>
          <w:sz w:val="22"/>
          <w:szCs w:val="22"/>
        </w:rPr>
        <w:t>Fig. 6</w:t>
      </w:r>
      <w:r w:rsidR="00153274" w:rsidRPr="00153274">
        <w:rPr>
          <w:rFonts w:ascii="Times New Roman" w:hAnsi="Times New Roman" w:cs="Times New Roman"/>
          <w:color w:val="FF0000"/>
          <w:sz w:val="22"/>
          <w:szCs w:val="22"/>
        </w:rPr>
        <w:t>).  For this reason, the effects of topography, land-sea contrasts, and SST gradients on the precursors to STC formation will not be discussed in the present study.</w:t>
      </w:r>
      <w:r w:rsidR="008544EB">
        <w:rPr>
          <w:rFonts w:ascii="Times New Roman" w:hAnsi="Times New Roman" w:cs="Times New Roman"/>
          <w:color w:val="FF0000"/>
          <w:sz w:val="22"/>
          <w:szCs w:val="22"/>
        </w:rPr>
        <w:t xml:space="preserve"> </w:t>
      </w:r>
    </w:p>
    <w:p w14:paraId="1988A8E6"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0A0E3321" w14:textId="7C9C9427"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u w:val="single"/>
        </w:rPr>
        <w:t>Lines 365 – 366:</w:t>
      </w:r>
      <w:r w:rsidRPr="00E03A8C">
        <w:rPr>
          <w:rFonts w:ascii="Times New Roman" w:hAnsi="Times New Roman" w:cs="Times New Roman"/>
          <w:sz w:val="22"/>
          <w:szCs w:val="22"/>
        </w:rPr>
        <w:t xml:space="preserve"> Is the argument that AWB is occurrin</w:t>
      </w:r>
      <w:r w:rsidR="007E2043" w:rsidRPr="00E03A8C">
        <w:rPr>
          <w:rFonts w:ascii="Times New Roman" w:hAnsi="Times New Roman" w:cs="Times New Roman"/>
          <w:sz w:val="22"/>
          <w:szCs w:val="22"/>
        </w:rPr>
        <w:t xml:space="preserve">g because of the cutoff low? Or </w:t>
      </w:r>
      <w:r w:rsidRPr="00E03A8C">
        <w:rPr>
          <w:rFonts w:ascii="Times New Roman" w:hAnsi="Times New Roman" w:cs="Times New Roman"/>
          <w:sz w:val="22"/>
          <w:szCs w:val="22"/>
        </w:rPr>
        <w:t>that it is inferred from the development of the cutoff low?</w:t>
      </w:r>
    </w:p>
    <w:p w14:paraId="3906FB04" w14:textId="77777777" w:rsidR="0079667F" w:rsidRDefault="0079667F" w:rsidP="00C47F48">
      <w:pPr>
        <w:widowControl w:val="0"/>
        <w:autoSpaceDE w:val="0"/>
        <w:autoSpaceDN w:val="0"/>
        <w:adjustRightInd w:val="0"/>
        <w:rPr>
          <w:rFonts w:ascii="Times New Roman" w:hAnsi="Times New Roman" w:cs="Times New Roman"/>
          <w:sz w:val="22"/>
          <w:szCs w:val="22"/>
        </w:rPr>
      </w:pPr>
    </w:p>
    <w:p w14:paraId="5BD8A3CA" w14:textId="543A0D47" w:rsidR="0079667F" w:rsidRPr="00F940ED" w:rsidRDefault="00F940ED" w:rsidP="00C47F48">
      <w:pPr>
        <w:widowControl w:val="0"/>
        <w:autoSpaceDE w:val="0"/>
        <w:autoSpaceDN w:val="0"/>
        <w:adjustRightInd w:val="0"/>
        <w:rPr>
          <w:rFonts w:ascii="Times New Roman" w:hAnsi="Times New Roman" w:cs="Times New Roman"/>
          <w:color w:val="FF0000"/>
          <w:sz w:val="22"/>
          <w:szCs w:val="22"/>
        </w:rPr>
      </w:pPr>
      <w:r w:rsidRPr="00F940ED">
        <w:rPr>
          <w:rFonts w:ascii="Times New Roman" w:hAnsi="Times New Roman" w:cs="Times New Roman"/>
          <w:color w:val="FF0000"/>
          <w:sz w:val="22"/>
          <w:szCs w:val="22"/>
        </w:rPr>
        <w:t xml:space="preserve">AWB is said to lead to the development of </w:t>
      </w:r>
      <w:r w:rsidR="005F761C">
        <w:rPr>
          <w:rFonts w:ascii="Times New Roman" w:hAnsi="Times New Roman" w:cs="Times New Roman"/>
          <w:color w:val="FF0000"/>
          <w:sz w:val="22"/>
          <w:szCs w:val="22"/>
        </w:rPr>
        <w:t>a</w:t>
      </w:r>
      <w:r w:rsidRPr="00F940ED">
        <w:rPr>
          <w:rFonts w:ascii="Times New Roman" w:hAnsi="Times New Roman" w:cs="Times New Roman"/>
          <w:color w:val="FF0000"/>
          <w:sz w:val="22"/>
          <w:szCs w:val="22"/>
        </w:rPr>
        <w:t xml:space="preserve"> </w:t>
      </w:r>
      <w:r>
        <w:rPr>
          <w:rFonts w:ascii="Times New Roman" w:hAnsi="Times New Roman" w:cs="Times New Roman"/>
          <w:color w:val="FF0000"/>
          <w:sz w:val="22"/>
          <w:szCs w:val="22"/>
        </w:rPr>
        <w:t xml:space="preserve">cutoff low over the location of STC formation </w:t>
      </w:r>
      <w:r w:rsidR="005F761C">
        <w:rPr>
          <w:rFonts w:ascii="Times New Roman" w:hAnsi="Times New Roman" w:cs="Times New Roman"/>
          <w:color w:val="FF0000"/>
          <w:sz w:val="22"/>
          <w:szCs w:val="22"/>
        </w:rPr>
        <w:t>(</w:t>
      </w:r>
      <w:r w:rsidRPr="008164DD">
        <w:rPr>
          <w:rFonts w:ascii="Times New Roman" w:hAnsi="Times New Roman" w:cs="Times New Roman"/>
          <w:color w:val="FF0000"/>
          <w:sz w:val="22"/>
          <w:szCs w:val="22"/>
        </w:rPr>
        <w:t>L</w:t>
      </w:r>
      <w:r>
        <w:rPr>
          <w:rFonts w:ascii="Times New Roman" w:hAnsi="Times New Roman" w:cs="Times New Roman"/>
          <w:color w:val="FF0000"/>
          <w:sz w:val="22"/>
          <w:szCs w:val="22"/>
        </w:rPr>
        <w:t>381–384</w:t>
      </w:r>
      <w:r w:rsidR="005F761C">
        <w:rPr>
          <w:rFonts w:ascii="Times New Roman" w:hAnsi="Times New Roman" w:cs="Times New Roman"/>
          <w:color w:val="FF0000"/>
          <w:sz w:val="22"/>
          <w:szCs w:val="22"/>
        </w:rPr>
        <w:t>)</w:t>
      </w:r>
      <w:r>
        <w:rPr>
          <w:rFonts w:ascii="Times New Roman" w:hAnsi="Times New Roman" w:cs="Times New Roman"/>
          <w:color w:val="FF0000"/>
          <w:sz w:val="22"/>
          <w:szCs w:val="22"/>
        </w:rPr>
        <w:t xml:space="preserve">. AWB is inferred from the evolution </w:t>
      </w:r>
      <w:r w:rsidR="005F761C">
        <w:rPr>
          <w:rFonts w:ascii="Times New Roman" w:hAnsi="Times New Roman" w:cs="Times New Roman"/>
          <w:color w:val="FF0000"/>
          <w:sz w:val="22"/>
          <w:szCs w:val="22"/>
        </w:rPr>
        <w:t xml:space="preserve">and structure </w:t>
      </w:r>
      <w:r>
        <w:rPr>
          <w:rFonts w:ascii="Times New Roman" w:hAnsi="Times New Roman" w:cs="Times New Roman"/>
          <w:color w:val="FF0000"/>
          <w:sz w:val="22"/>
          <w:szCs w:val="22"/>
        </w:rPr>
        <w:t xml:space="preserve">of the upper-tropospheric meridional wind pattern, as well as the tilt of the upper-tropospheric ridge, </w:t>
      </w:r>
      <w:r w:rsidR="005F761C">
        <w:rPr>
          <w:rFonts w:ascii="Times New Roman" w:hAnsi="Times New Roman" w:cs="Times New Roman"/>
          <w:color w:val="FF0000"/>
          <w:sz w:val="22"/>
          <w:szCs w:val="22"/>
        </w:rPr>
        <w:t>during the five days prior to STC formation (</w:t>
      </w:r>
      <w:r>
        <w:rPr>
          <w:rFonts w:ascii="Times New Roman" w:hAnsi="Times New Roman" w:cs="Times New Roman"/>
          <w:color w:val="FF0000"/>
          <w:sz w:val="22"/>
          <w:szCs w:val="22"/>
        </w:rPr>
        <w:t>Fig. 9</w:t>
      </w:r>
      <w:r w:rsidR="005F761C">
        <w:rPr>
          <w:rFonts w:ascii="Times New Roman" w:hAnsi="Times New Roman" w:cs="Times New Roman"/>
          <w:color w:val="FF0000"/>
          <w:sz w:val="22"/>
          <w:szCs w:val="22"/>
        </w:rPr>
        <w:t>)</w:t>
      </w:r>
      <w:r>
        <w:rPr>
          <w:rFonts w:ascii="Times New Roman" w:hAnsi="Times New Roman" w:cs="Times New Roman"/>
          <w:color w:val="FF0000"/>
          <w:sz w:val="22"/>
          <w:szCs w:val="22"/>
        </w:rPr>
        <w:t xml:space="preserve">. </w:t>
      </w:r>
    </w:p>
    <w:p w14:paraId="2AC44DEE"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35278592" w14:textId="2AFE42B0"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u w:val="single"/>
        </w:rPr>
        <w:t>Lines 376, Figure 8:</w:t>
      </w:r>
      <w:r w:rsidRPr="00E03A8C">
        <w:rPr>
          <w:rFonts w:ascii="Times New Roman" w:hAnsi="Times New Roman" w:cs="Times New Roman"/>
          <w:sz w:val="22"/>
          <w:szCs w:val="22"/>
        </w:rPr>
        <w:t xml:space="preserve"> As this upper-tropospheric trough mo</w:t>
      </w:r>
      <w:r w:rsidR="007E2043" w:rsidRPr="00E03A8C">
        <w:rPr>
          <w:rFonts w:ascii="Times New Roman" w:hAnsi="Times New Roman" w:cs="Times New Roman"/>
          <w:sz w:val="22"/>
          <w:szCs w:val="22"/>
        </w:rPr>
        <w:t xml:space="preserve">ves eastwards, it appears to be </w:t>
      </w:r>
      <w:r w:rsidRPr="00E03A8C">
        <w:rPr>
          <w:rFonts w:ascii="Times New Roman" w:hAnsi="Times New Roman" w:cs="Times New Roman"/>
          <w:sz w:val="22"/>
          <w:szCs w:val="22"/>
        </w:rPr>
        <w:t>digging southwards in the composite. Is this evident in the individual MTRF cases? Have</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increasing negative tilt in composite as approach t0 (e.g. lines 399-400); this would be</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associated with weaker shear (all else equal). But the shear at t0 for MTRF cases is as</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strong as shear for the cutoff lows. What is going on here?</w:t>
      </w:r>
    </w:p>
    <w:p w14:paraId="621EF90D" w14:textId="77777777" w:rsidR="00200C8B" w:rsidRDefault="00200C8B" w:rsidP="00C47F48">
      <w:pPr>
        <w:widowControl w:val="0"/>
        <w:autoSpaceDE w:val="0"/>
        <w:autoSpaceDN w:val="0"/>
        <w:adjustRightInd w:val="0"/>
        <w:rPr>
          <w:rFonts w:ascii="Times New Roman" w:hAnsi="Times New Roman" w:cs="Times New Roman"/>
          <w:sz w:val="22"/>
          <w:szCs w:val="22"/>
        </w:rPr>
      </w:pPr>
    </w:p>
    <w:p w14:paraId="59456201" w14:textId="066F4B7E" w:rsidR="00200C8B" w:rsidRPr="005F761C" w:rsidRDefault="005F761C" w:rsidP="00C47F48">
      <w:pPr>
        <w:widowControl w:val="0"/>
        <w:autoSpaceDE w:val="0"/>
        <w:autoSpaceDN w:val="0"/>
        <w:adjustRightInd w:val="0"/>
        <w:rPr>
          <w:rFonts w:ascii="Times New Roman" w:hAnsi="Times New Roman" w:cs="Times New Roman"/>
          <w:sz w:val="22"/>
          <w:szCs w:val="22"/>
        </w:rPr>
      </w:pPr>
      <w:r w:rsidRPr="005F761C">
        <w:rPr>
          <w:rFonts w:ascii="Times New Roman" w:hAnsi="Times New Roman" w:cs="Times New Roman"/>
          <w:color w:val="FF0000"/>
          <w:sz w:val="22"/>
          <w:szCs w:val="22"/>
        </w:rPr>
        <w:t xml:space="preserve">Yes, the amplification of the upper-tropospheric trough as it moves eastward is evident </w:t>
      </w:r>
      <w:r w:rsidR="00AA42E8">
        <w:rPr>
          <w:rFonts w:ascii="Times New Roman" w:hAnsi="Times New Roman" w:cs="Times New Roman"/>
          <w:color w:val="FF0000"/>
          <w:sz w:val="22"/>
          <w:szCs w:val="22"/>
        </w:rPr>
        <w:t>in the individual cases included in the</w:t>
      </w:r>
      <w:r w:rsidR="00653FD5">
        <w:rPr>
          <w:rFonts w:ascii="Times New Roman" w:hAnsi="Times New Roman" w:cs="Times New Roman"/>
          <w:color w:val="FF0000"/>
          <w:sz w:val="22"/>
          <w:szCs w:val="22"/>
        </w:rPr>
        <w:t xml:space="preserve"> meridional trough c</w:t>
      </w:r>
      <w:r w:rsidR="00AA42E8">
        <w:rPr>
          <w:rFonts w:ascii="Times New Roman" w:hAnsi="Times New Roman" w:cs="Times New Roman"/>
          <w:color w:val="FF0000"/>
          <w:sz w:val="22"/>
          <w:szCs w:val="22"/>
        </w:rPr>
        <w:t>ategory</w:t>
      </w:r>
      <w:r w:rsidR="00653FD5">
        <w:rPr>
          <w:rFonts w:ascii="Times New Roman" w:hAnsi="Times New Roman" w:cs="Times New Roman"/>
          <w:color w:val="FF0000"/>
          <w:sz w:val="22"/>
          <w:szCs w:val="22"/>
        </w:rPr>
        <w:t>. As stated in a previous response, t</w:t>
      </w:r>
      <w:r>
        <w:rPr>
          <w:rFonts w:ascii="Times New Roman" w:hAnsi="Times New Roman" w:cs="Times New Roman"/>
          <w:color w:val="FF0000"/>
          <w:sz w:val="22"/>
          <w:szCs w:val="22"/>
        </w:rPr>
        <w:t xml:space="preserve">he tilt of individual meridional troughs ranges from </w:t>
      </w:r>
      <w:r>
        <w:rPr>
          <w:rFonts w:ascii="Times New Roman" w:eastAsia="Times New Roman" w:hAnsi="Times New Roman" w:cs="Times New Roman"/>
          <w:color w:val="FF0000"/>
          <w:sz w:val="22"/>
          <w:szCs w:val="22"/>
        </w:rPr>
        <w:t>negative, slightly negative, neutral, to slightly positive- averaging out to a slightly negative tilt in the composite analysis.</w:t>
      </w:r>
      <w:r w:rsidR="00653FD5">
        <w:rPr>
          <w:rFonts w:ascii="Times New Roman" w:eastAsia="Times New Roman" w:hAnsi="Times New Roman" w:cs="Times New Roman"/>
          <w:color w:val="FF0000"/>
          <w:sz w:val="22"/>
          <w:szCs w:val="22"/>
        </w:rPr>
        <w:t xml:space="preserve"> Because each individual </w:t>
      </w:r>
      <w:r w:rsidR="00AA42E8">
        <w:rPr>
          <w:rFonts w:ascii="Times New Roman" w:eastAsia="Times New Roman" w:hAnsi="Times New Roman" w:cs="Times New Roman"/>
          <w:color w:val="FF0000"/>
          <w:sz w:val="22"/>
          <w:szCs w:val="22"/>
        </w:rPr>
        <w:t>meridional trough</w:t>
      </w:r>
      <w:r w:rsidR="00653FD5">
        <w:rPr>
          <w:rFonts w:ascii="Times New Roman" w:eastAsia="Times New Roman" w:hAnsi="Times New Roman" w:cs="Times New Roman"/>
          <w:color w:val="FF0000"/>
          <w:sz w:val="22"/>
          <w:szCs w:val="22"/>
        </w:rPr>
        <w:t xml:space="preserve"> does not exhibit a negative tilt, weaker mean VWS value is not observed at </w:t>
      </w:r>
      <w:r w:rsidR="00653FD5" w:rsidRPr="00653FD5">
        <w:rPr>
          <w:rFonts w:ascii="Times New Roman" w:eastAsia="Times New Roman" w:hAnsi="Times New Roman" w:cs="Times New Roman"/>
          <w:i/>
          <w:color w:val="FF0000"/>
          <w:sz w:val="22"/>
          <w:szCs w:val="22"/>
        </w:rPr>
        <w:t>t</w:t>
      </w:r>
      <w:r w:rsidR="00653FD5" w:rsidRPr="00653FD5">
        <w:rPr>
          <w:rFonts w:ascii="Times New Roman" w:eastAsia="Times New Roman" w:hAnsi="Times New Roman" w:cs="Times New Roman"/>
          <w:color w:val="FF0000"/>
          <w:sz w:val="22"/>
          <w:szCs w:val="22"/>
          <w:vertAlign w:val="subscript"/>
        </w:rPr>
        <w:t>0</w:t>
      </w:r>
      <w:r w:rsidR="00653FD5">
        <w:rPr>
          <w:rFonts w:ascii="Times New Roman" w:eastAsia="Times New Roman" w:hAnsi="Times New Roman" w:cs="Times New Roman"/>
          <w:color w:val="FF0000"/>
          <w:sz w:val="22"/>
          <w:szCs w:val="22"/>
        </w:rPr>
        <w:t>.</w:t>
      </w:r>
    </w:p>
    <w:p w14:paraId="47EE7D26"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6E21AEBC" w14:textId="72396738"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u w:val="single"/>
        </w:rPr>
        <w:t>Figure 9:</w:t>
      </w:r>
      <w:r w:rsidRPr="00E03A8C">
        <w:rPr>
          <w:rFonts w:ascii="Times New Roman" w:hAnsi="Times New Roman" w:cs="Times New Roman"/>
          <w:sz w:val="22"/>
          <w:szCs w:val="22"/>
        </w:rPr>
        <w:t xml:space="preserve"> The caption description of the vertical motion i</w:t>
      </w:r>
      <w:r w:rsidR="007E2043" w:rsidRPr="00E03A8C">
        <w:rPr>
          <w:rFonts w:ascii="Times New Roman" w:hAnsi="Times New Roman" w:cs="Times New Roman"/>
          <w:sz w:val="22"/>
          <w:szCs w:val="22"/>
        </w:rPr>
        <w:t xml:space="preserve">s confusing: “600–400-hPa layer </w:t>
      </w:r>
      <w:r w:rsidRPr="00E03A8C">
        <w:rPr>
          <w:rFonts w:ascii="Times New Roman" w:hAnsi="Times New Roman" w:cs="Times New Roman"/>
          <w:sz w:val="22"/>
          <w:szCs w:val="22"/>
        </w:rPr>
        <w:t xml:space="preserve">averaged ascent (red contours, every 0.5 </w:t>
      </w:r>
      <w:r w:rsidR="007E2043" w:rsidRPr="00E03A8C">
        <w:rPr>
          <w:rFonts w:ascii="Times New Roman" w:hAnsi="Times New Roman" w:cs="Times New Roman"/>
          <w:sz w:val="22"/>
          <w:szCs w:val="22"/>
        </w:rPr>
        <w:t>x</w:t>
      </w:r>
      <w:r w:rsidRPr="00E03A8C">
        <w:rPr>
          <w:rFonts w:ascii="Times New Roman" w:hAnsi="Times New Roman" w:cs="Times New Roman"/>
          <w:sz w:val="22"/>
          <w:szCs w:val="22"/>
        </w:rPr>
        <w:t xml:space="preserve"> 10-3 starting at −1.0 </w:t>
      </w:r>
      <w:r w:rsidR="007E2043" w:rsidRPr="00E03A8C">
        <w:rPr>
          <w:rFonts w:ascii="Times New Roman" w:hAnsi="Times New Roman" w:cs="Times New Roman"/>
          <w:sz w:val="22"/>
          <w:szCs w:val="22"/>
        </w:rPr>
        <w:t>x</w:t>
      </w:r>
      <w:r w:rsidRPr="00E03A8C">
        <w:rPr>
          <w:rFonts w:ascii="Times New Roman" w:hAnsi="Times New Roman" w:cs="Times New Roman"/>
          <w:sz w:val="22"/>
          <w:szCs w:val="22"/>
        </w:rPr>
        <w:t xml:space="preserve"> 10-3 hPa s-1)” seems to</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 xml:space="preserve">imply that −1.0 </w:t>
      </w:r>
      <w:r w:rsidR="007E2043" w:rsidRPr="00E03A8C">
        <w:rPr>
          <w:rFonts w:ascii="Times New Roman" w:hAnsi="Times New Roman" w:cs="Times New Roman"/>
          <w:sz w:val="22"/>
          <w:szCs w:val="22"/>
        </w:rPr>
        <w:t>x</w:t>
      </w:r>
      <w:r w:rsidRPr="00E03A8C">
        <w:rPr>
          <w:rFonts w:ascii="Times New Roman" w:hAnsi="Times New Roman" w:cs="Times New Roman"/>
          <w:sz w:val="22"/>
          <w:szCs w:val="22"/>
        </w:rPr>
        <w:t xml:space="preserve"> 10-3 hPa s-1 is the most negative value. But we are interested in ascent</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and ascent is going to be negative (hPa s-1).</w:t>
      </w:r>
    </w:p>
    <w:p w14:paraId="55CDAAFC" w14:textId="77777777" w:rsidR="00200C8B" w:rsidRDefault="00200C8B" w:rsidP="00C47F48">
      <w:pPr>
        <w:widowControl w:val="0"/>
        <w:autoSpaceDE w:val="0"/>
        <w:autoSpaceDN w:val="0"/>
        <w:adjustRightInd w:val="0"/>
        <w:rPr>
          <w:rFonts w:ascii="Times New Roman" w:hAnsi="Times New Roman" w:cs="Times New Roman"/>
          <w:sz w:val="22"/>
          <w:szCs w:val="22"/>
        </w:rPr>
      </w:pPr>
    </w:p>
    <w:p w14:paraId="69390B09" w14:textId="7718B2C7" w:rsidR="00C4595C" w:rsidRPr="00200C8B" w:rsidRDefault="00200C8B" w:rsidP="00C47F48">
      <w:pPr>
        <w:widowControl w:val="0"/>
        <w:autoSpaceDE w:val="0"/>
        <w:autoSpaceDN w:val="0"/>
        <w:adjustRightInd w:val="0"/>
        <w:rPr>
          <w:rFonts w:ascii="Times New Roman" w:hAnsi="Times New Roman" w:cs="Times New Roman"/>
          <w:color w:val="FF0000"/>
          <w:sz w:val="22"/>
          <w:szCs w:val="22"/>
        </w:rPr>
      </w:pPr>
      <w:r w:rsidRPr="005F761C">
        <w:rPr>
          <w:rFonts w:ascii="Times New Roman" w:hAnsi="Times New Roman" w:cs="Times New Roman"/>
          <w:color w:val="FF0000"/>
          <w:sz w:val="22"/>
          <w:szCs w:val="22"/>
        </w:rPr>
        <w:t xml:space="preserve">Great catch. This caption was confusing and has been changed to say </w:t>
      </w:r>
      <w:r w:rsidR="005F761C" w:rsidRPr="005F761C">
        <w:rPr>
          <w:rFonts w:ascii="Times New Roman" w:hAnsi="Times New Roman" w:cs="Times New Roman"/>
          <w:color w:val="FF0000"/>
          <w:sz w:val="22"/>
          <w:szCs w:val="22"/>
        </w:rPr>
        <w:t>“</w:t>
      </w:r>
      <w:r w:rsidR="005F761C" w:rsidRPr="005F761C">
        <w:rPr>
          <w:rFonts w:ascii="Times New Roman" w:hAnsi="Times New Roman" w:cs="Times"/>
          <w:color w:val="FF0000"/>
          <w:sz w:val="22"/>
          <w:szCs w:val="22"/>
        </w:rPr>
        <w:t xml:space="preserve">600–400-hPa layer-averaged ascent (red contours, every 0.5 </w:t>
      </w:r>
      <w:r w:rsidR="005F761C" w:rsidRPr="005F761C">
        <w:rPr>
          <w:rFonts w:ascii="Times New Roman" w:hAnsi="Times New Roman" w:cs="Times New Roman"/>
          <w:color w:val="FF0000"/>
          <w:sz w:val="22"/>
          <w:szCs w:val="22"/>
        </w:rPr>
        <w:t>×</w:t>
      </w:r>
      <w:r w:rsidR="005F761C" w:rsidRPr="005F761C">
        <w:rPr>
          <w:rFonts w:ascii="Times New Roman" w:hAnsi="Times New Roman" w:cs="Times"/>
          <w:color w:val="FF0000"/>
          <w:sz w:val="22"/>
          <w:szCs w:val="22"/>
        </w:rPr>
        <w:t xml:space="preserve"> 10</w:t>
      </w:r>
      <w:r w:rsidR="005F761C" w:rsidRPr="005F761C">
        <w:rPr>
          <w:rFonts w:ascii="Times New Roman" w:hAnsi="Times New Roman" w:cs="Times New Roman"/>
          <w:color w:val="FF0000"/>
          <w:sz w:val="22"/>
          <w:szCs w:val="22"/>
          <w:vertAlign w:val="superscript"/>
        </w:rPr>
        <w:t>−</w:t>
      </w:r>
      <w:r w:rsidR="005F761C" w:rsidRPr="005F761C">
        <w:rPr>
          <w:rFonts w:ascii="Times New Roman" w:hAnsi="Times New Roman" w:cs="Times"/>
          <w:color w:val="FF0000"/>
          <w:sz w:val="22"/>
          <w:szCs w:val="22"/>
          <w:vertAlign w:val="superscript"/>
        </w:rPr>
        <w:t>3</w:t>
      </w:r>
      <w:r w:rsidR="005F761C" w:rsidRPr="005F761C">
        <w:rPr>
          <w:rFonts w:ascii="Times New Roman" w:hAnsi="Times New Roman" w:cs="Times"/>
          <w:color w:val="FF0000"/>
          <w:sz w:val="22"/>
          <w:szCs w:val="22"/>
        </w:rPr>
        <w:t xml:space="preserve"> hPa s</w:t>
      </w:r>
      <w:r w:rsidR="005F761C" w:rsidRPr="005F761C">
        <w:rPr>
          <w:rFonts w:ascii="Times New Roman" w:hAnsi="Times New Roman" w:cs="Times New Roman"/>
          <w:color w:val="FF0000"/>
          <w:sz w:val="22"/>
          <w:szCs w:val="22"/>
          <w:vertAlign w:val="superscript"/>
        </w:rPr>
        <w:t>−</w:t>
      </w:r>
      <w:r w:rsidR="005F761C" w:rsidRPr="005F761C">
        <w:rPr>
          <w:rFonts w:ascii="Times New Roman" w:hAnsi="Times New Roman" w:cs="Times"/>
          <w:color w:val="FF0000"/>
          <w:sz w:val="22"/>
          <w:szCs w:val="22"/>
          <w:vertAlign w:val="superscript"/>
        </w:rPr>
        <w:t>1</w:t>
      </w:r>
      <w:r w:rsidR="005F761C" w:rsidRPr="005F761C">
        <w:rPr>
          <w:rFonts w:ascii="Times New Roman" w:hAnsi="Times New Roman" w:cs="Times"/>
          <w:color w:val="FF0000"/>
          <w:sz w:val="22"/>
          <w:szCs w:val="22"/>
        </w:rPr>
        <w:t xml:space="preserve"> less than or equal to −1.0 </w:t>
      </w:r>
      <w:r w:rsidR="005F761C" w:rsidRPr="005F761C">
        <w:rPr>
          <w:rFonts w:ascii="Times New Roman" w:hAnsi="Times New Roman" w:cs="Times New Roman"/>
          <w:color w:val="FF0000"/>
          <w:sz w:val="22"/>
          <w:szCs w:val="22"/>
        </w:rPr>
        <w:t>×</w:t>
      </w:r>
      <w:r w:rsidR="005F761C" w:rsidRPr="005F761C">
        <w:rPr>
          <w:rFonts w:ascii="Times New Roman" w:hAnsi="Times New Roman" w:cs="Times"/>
          <w:color w:val="FF0000"/>
          <w:sz w:val="22"/>
          <w:szCs w:val="22"/>
        </w:rPr>
        <w:t xml:space="preserve"> 10</w:t>
      </w:r>
      <w:r w:rsidR="005F761C" w:rsidRPr="005F761C">
        <w:rPr>
          <w:rFonts w:ascii="Times New Roman" w:hAnsi="Times New Roman" w:cs="Times New Roman"/>
          <w:color w:val="FF0000"/>
          <w:sz w:val="22"/>
          <w:szCs w:val="22"/>
          <w:vertAlign w:val="superscript"/>
        </w:rPr>
        <w:t>−</w:t>
      </w:r>
      <w:r w:rsidR="005F761C" w:rsidRPr="005F761C">
        <w:rPr>
          <w:rFonts w:ascii="Times New Roman" w:hAnsi="Times New Roman" w:cs="Times"/>
          <w:color w:val="FF0000"/>
          <w:sz w:val="22"/>
          <w:szCs w:val="22"/>
          <w:vertAlign w:val="superscript"/>
        </w:rPr>
        <w:t>3</w:t>
      </w:r>
      <w:r w:rsidR="005F761C" w:rsidRPr="005F761C">
        <w:rPr>
          <w:rFonts w:ascii="Times New Roman" w:hAnsi="Times New Roman" w:cs="Times"/>
          <w:color w:val="FF0000"/>
          <w:sz w:val="22"/>
          <w:szCs w:val="22"/>
        </w:rPr>
        <w:t xml:space="preserve"> hPa s</w:t>
      </w:r>
      <w:r w:rsidR="005F761C" w:rsidRPr="005F761C">
        <w:rPr>
          <w:rFonts w:ascii="Times New Roman" w:hAnsi="Times New Roman" w:cs="Times New Roman"/>
          <w:color w:val="FF0000"/>
          <w:sz w:val="22"/>
          <w:szCs w:val="22"/>
          <w:vertAlign w:val="superscript"/>
        </w:rPr>
        <w:t>−</w:t>
      </w:r>
      <w:r w:rsidR="005F761C" w:rsidRPr="005F761C">
        <w:rPr>
          <w:rFonts w:ascii="Times New Roman" w:hAnsi="Times New Roman" w:cs="Times"/>
          <w:color w:val="FF0000"/>
          <w:sz w:val="22"/>
          <w:szCs w:val="22"/>
          <w:vertAlign w:val="superscript"/>
        </w:rPr>
        <w:t>1</w:t>
      </w:r>
      <w:r w:rsidR="005F761C" w:rsidRPr="005F761C">
        <w:rPr>
          <w:rFonts w:ascii="Times New Roman" w:hAnsi="Times New Roman" w:cs="Times"/>
          <w:color w:val="FF0000"/>
          <w:sz w:val="22"/>
          <w:szCs w:val="22"/>
        </w:rPr>
        <w:t>)</w:t>
      </w:r>
      <w:r w:rsidR="005F761C">
        <w:rPr>
          <w:rFonts w:ascii="Times New Roman" w:hAnsi="Times New Roman" w:cs="Times"/>
          <w:color w:val="FF0000"/>
          <w:sz w:val="22"/>
          <w:szCs w:val="22"/>
        </w:rPr>
        <w:t xml:space="preserve">” to indicate that ascent is negative. </w:t>
      </w:r>
    </w:p>
    <w:p w14:paraId="234404E8"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0DF43C55" w14:textId="46AE08EB"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u w:val="single"/>
        </w:rPr>
        <w:t>Figures 7, 8, 11 and 12</w:t>
      </w:r>
      <w:r w:rsidRPr="00E03A8C">
        <w:rPr>
          <w:rFonts w:ascii="Times New Roman" w:hAnsi="Times New Roman" w:cs="Times New Roman"/>
          <w:sz w:val="22"/>
          <w:szCs w:val="22"/>
        </w:rPr>
        <w:t>: What are the surface cyclones like in</w:t>
      </w:r>
      <w:r w:rsidR="007E2043" w:rsidRPr="00E03A8C">
        <w:rPr>
          <w:rFonts w:ascii="Times New Roman" w:hAnsi="Times New Roman" w:cs="Times New Roman"/>
          <w:sz w:val="22"/>
          <w:szCs w:val="22"/>
        </w:rPr>
        <w:t xml:space="preserve"> each class? The only partition </w:t>
      </w:r>
      <w:r w:rsidRPr="00E03A8C">
        <w:rPr>
          <w:rFonts w:ascii="Times New Roman" w:hAnsi="Times New Roman" w:cs="Times New Roman"/>
          <w:sz w:val="22"/>
          <w:szCs w:val="22"/>
        </w:rPr>
        <w:t>in which an isolated system is evident in these upper-tropospheric analyses is the cutoff</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lows (unsurprising).</w:t>
      </w:r>
    </w:p>
    <w:p w14:paraId="49AADA48" w14:textId="77777777" w:rsidR="005F761C" w:rsidRDefault="005F761C" w:rsidP="00C47F48">
      <w:pPr>
        <w:widowControl w:val="0"/>
        <w:autoSpaceDE w:val="0"/>
        <w:autoSpaceDN w:val="0"/>
        <w:adjustRightInd w:val="0"/>
        <w:rPr>
          <w:rFonts w:ascii="Times New Roman" w:hAnsi="Times New Roman" w:cs="Times New Roman"/>
          <w:sz w:val="22"/>
          <w:szCs w:val="22"/>
        </w:rPr>
      </w:pPr>
    </w:p>
    <w:p w14:paraId="3A84E5E1" w14:textId="1900AC93" w:rsidR="005F761C" w:rsidRPr="00002669" w:rsidRDefault="00002669" w:rsidP="00C47F48">
      <w:pPr>
        <w:widowControl w:val="0"/>
        <w:autoSpaceDE w:val="0"/>
        <w:autoSpaceDN w:val="0"/>
        <w:adjustRightInd w:val="0"/>
        <w:rPr>
          <w:rFonts w:ascii="Times New Roman" w:hAnsi="Times New Roman" w:cs="Times New Roman"/>
          <w:color w:val="FF0000"/>
          <w:sz w:val="22"/>
          <w:szCs w:val="22"/>
        </w:rPr>
      </w:pPr>
      <w:r w:rsidRPr="00002669">
        <w:rPr>
          <w:rFonts w:ascii="Times New Roman" w:hAnsi="Times New Roman" w:cs="Times New Roman"/>
          <w:color w:val="FF0000"/>
          <w:sz w:val="22"/>
          <w:szCs w:val="22"/>
        </w:rPr>
        <w:t xml:space="preserve">Excellent question. </w:t>
      </w:r>
      <w:r>
        <w:rPr>
          <w:rFonts w:ascii="Times New Roman" w:hAnsi="Times New Roman" w:cs="Times New Roman"/>
          <w:color w:val="FF0000"/>
          <w:sz w:val="22"/>
          <w:szCs w:val="22"/>
        </w:rPr>
        <w:t xml:space="preserve">Figures </w:t>
      </w:r>
      <w:r w:rsidR="00380866">
        <w:rPr>
          <w:rFonts w:ascii="Times New Roman" w:hAnsi="Times New Roman" w:cs="Times New Roman"/>
          <w:color w:val="FF0000"/>
          <w:sz w:val="22"/>
          <w:szCs w:val="22"/>
        </w:rPr>
        <w:t>10, 12, and 15 now depict the 925</w:t>
      </w:r>
      <w:r w:rsidR="00380866" w:rsidRPr="005F761C">
        <w:rPr>
          <w:rFonts w:ascii="Times New Roman" w:hAnsi="Times New Roman" w:cs="Times"/>
          <w:color w:val="FF0000"/>
          <w:sz w:val="22"/>
          <w:szCs w:val="22"/>
        </w:rPr>
        <w:t>–</w:t>
      </w:r>
      <w:r w:rsidR="00380866">
        <w:rPr>
          <w:rFonts w:ascii="Times New Roman" w:hAnsi="Times New Roman" w:cs="Times New Roman"/>
          <w:color w:val="FF0000"/>
          <w:sz w:val="22"/>
          <w:szCs w:val="22"/>
        </w:rPr>
        <w:t xml:space="preserve">850-hPa layer-averaged relative vorticity field in an effort to examine the lower-tropospheric cyclonic circulation associated with STC formation. Figures 10, 12, and 15 reveal that the lower-tropospheric cyclonic circulation associated with STC formation develops in association with the upper-tropospheric disturbance and not due to the favorable interaction of the upper-tropospheric disturbance and preexisting lower-tropospheric cyclonic circulation.    </w:t>
      </w:r>
    </w:p>
    <w:p w14:paraId="037CF38E"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42FBC13F" w14:textId="35C12FEC"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u w:val="single"/>
        </w:rPr>
        <w:t>Figures 13 – 16:</w:t>
      </w:r>
      <w:r w:rsidRPr="00E03A8C">
        <w:rPr>
          <w:rFonts w:ascii="Times New Roman" w:hAnsi="Times New Roman" w:cs="Times New Roman"/>
          <w:sz w:val="22"/>
          <w:szCs w:val="22"/>
        </w:rPr>
        <w:t xml:space="preserve"> Are these schematics of a short per</w:t>
      </w:r>
      <w:r w:rsidR="007E2043" w:rsidRPr="00E03A8C">
        <w:rPr>
          <w:rFonts w:ascii="Times New Roman" w:hAnsi="Times New Roman" w:cs="Times New Roman"/>
          <w:sz w:val="22"/>
          <w:szCs w:val="22"/>
        </w:rPr>
        <w:t xml:space="preserve">iod centered on the subtropical </w:t>
      </w:r>
      <w:r w:rsidRPr="00E03A8C">
        <w:rPr>
          <w:rFonts w:ascii="Times New Roman" w:hAnsi="Times New Roman" w:cs="Times New Roman"/>
          <w:sz w:val="22"/>
          <w:szCs w:val="22"/>
        </w:rPr>
        <w:t>cyclogenesis time, or in advance of genesis?</w:t>
      </w:r>
    </w:p>
    <w:p w14:paraId="098F8364" w14:textId="77777777" w:rsidR="005F761C" w:rsidRDefault="005F761C" w:rsidP="00C47F48">
      <w:pPr>
        <w:widowControl w:val="0"/>
        <w:autoSpaceDE w:val="0"/>
        <w:autoSpaceDN w:val="0"/>
        <w:adjustRightInd w:val="0"/>
        <w:rPr>
          <w:rFonts w:ascii="Times New Roman" w:hAnsi="Times New Roman" w:cs="Times New Roman"/>
          <w:sz w:val="22"/>
          <w:szCs w:val="22"/>
        </w:rPr>
      </w:pPr>
    </w:p>
    <w:p w14:paraId="61B059FC" w14:textId="022EF858" w:rsidR="005F761C" w:rsidRPr="00E03A8C" w:rsidRDefault="005F761C" w:rsidP="00C47F48">
      <w:pPr>
        <w:widowControl w:val="0"/>
        <w:autoSpaceDE w:val="0"/>
        <w:autoSpaceDN w:val="0"/>
        <w:adjustRightInd w:val="0"/>
        <w:rPr>
          <w:rFonts w:ascii="Times New Roman" w:hAnsi="Times New Roman" w:cs="Times New Roman"/>
          <w:sz w:val="22"/>
          <w:szCs w:val="22"/>
        </w:rPr>
      </w:pPr>
      <w:r w:rsidRPr="005F761C">
        <w:rPr>
          <w:rFonts w:ascii="Times New Roman" w:hAnsi="Times New Roman" w:cs="Times New Roman"/>
          <w:color w:val="FF0000"/>
          <w:sz w:val="22"/>
          <w:szCs w:val="22"/>
        </w:rPr>
        <w:t>Figures 16</w:t>
      </w:r>
      <w:r w:rsidRPr="005F761C">
        <w:rPr>
          <w:rFonts w:ascii="Times New Roman" w:hAnsi="Times New Roman" w:cs="Times"/>
          <w:color w:val="FF0000"/>
          <w:sz w:val="22"/>
          <w:szCs w:val="22"/>
        </w:rPr>
        <w:t>–</w:t>
      </w:r>
      <w:r>
        <w:rPr>
          <w:rFonts w:ascii="Times New Roman" w:hAnsi="Times New Roman" w:cs="Times"/>
          <w:color w:val="FF0000"/>
          <w:sz w:val="22"/>
          <w:szCs w:val="22"/>
        </w:rPr>
        <w:t xml:space="preserve">18 represent a short period </w:t>
      </w:r>
      <w:r w:rsidR="00E1546B">
        <w:rPr>
          <w:rFonts w:ascii="Times New Roman" w:hAnsi="Times New Roman" w:cs="Times"/>
          <w:color w:val="FF0000"/>
          <w:sz w:val="22"/>
          <w:szCs w:val="22"/>
        </w:rPr>
        <w:t xml:space="preserve">of time </w:t>
      </w:r>
      <w:r w:rsidR="005D0787">
        <w:rPr>
          <w:rFonts w:ascii="Times New Roman" w:hAnsi="Times New Roman" w:cs="Times"/>
          <w:color w:val="FF0000"/>
          <w:sz w:val="22"/>
          <w:szCs w:val="22"/>
        </w:rPr>
        <w:t>centered on</w:t>
      </w:r>
      <w:r>
        <w:rPr>
          <w:rFonts w:ascii="Times New Roman" w:hAnsi="Times New Roman" w:cs="Times"/>
          <w:color w:val="FF0000"/>
          <w:sz w:val="22"/>
          <w:szCs w:val="22"/>
        </w:rPr>
        <w:t xml:space="preserve"> the time of STC formation</w:t>
      </w:r>
      <w:r w:rsidR="005D0787">
        <w:rPr>
          <w:rFonts w:ascii="Times New Roman" w:hAnsi="Times New Roman" w:cs="Times"/>
          <w:color w:val="FF0000"/>
          <w:sz w:val="22"/>
          <w:szCs w:val="22"/>
        </w:rPr>
        <w:t xml:space="preserve"> (</w:t>
      </w:r>
      <w:r w:rsidR="005D0787" w:rsidRPr="005D0787">
        <w:rPr>
          <w:rFonts w:ascii="Times New Roman" w:hAnsi="Times New Roman" w:cs="Times"/>
          <w:i/>
          <w:color w:val="FF0000"/>
          <w:sz w:val="22"/>
          <w:szCs w:val="22"/>
        </w:rPr>
        <w:t>t</w:t>
      </w:r>
      <w:r w:rsidR="005D0787" w:rsidRPr="005D0787">
        <w:rPr>
          <w:rFonts w:ascii="Times New Roman" w:hAnsi="Times New Roman" w:cs="Times"/>
          <w:color w:val="FF0000"/>
          <w:sz w:val="22"/>
          <w:szCs w:val="22"/>
          <w:vertAlign w:val="subscript"/>
        </w:rPr>
        <w:t>0</w:t>
      </w:r>
      <w:r w:rsidR="005D0787">
        <w:rPr>
          <w:rFonts w:ascii="Times New Roman" w:hAnsi="Times New Roman" w:cs="Times"/>
          <w:color w:val="FF0000"/>
          <w:sz w:val="22"/>
          <w:szCs w:val="22"/>
        </w:rPr>
        <w:t>)</w:t>
      </w:r>
      <w:r>
        <w:rPr>
          <w:rFonts w:ascii="Times New Roman" w:hAnsi="Times New Roman" w:cs="Times"/>
          <w:color w:val="FF0000"/>
          <w:sz w:val="22"/>
          <w:szCs w:val="22"/>
        </w:rPr>
        <w:t xml:space="preserve">. </w:t>
      </w:r>
    </w:p>
    <w:p w14:paraId="6B9835B2"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79DF3E07" w14:textId="5D99EDE9"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u w:val="single"/>
        </w:rPr>
        <w:t>Figures 1b, 8 and 14</w:t>
      </w:r>
      <w:r w:rsidRPr="00E03A8C">
        <w:rPr>
          <w:rFonts w:ascii="Times New Roman" w:hAnsi="Times New Roman" w:cs="Times New Roman"/>
          <w:sz w:val="22"/>
          <w:szCs w:val="22"/>
        </w:rPr>
        <w:t>: The trough providing the forcing i</w:t>
      </w:r>
      <w:r w:rsidR="007E2043" w:rsidRPr="00E03A8C">
        <w:rPr>
          <w:rFonts w:ascii="Times New Roman" w:hAnsi="Times New Roman" w:cs="Times New Roman"/>
          <w:sz w:val="22"/>
          <w:szCs w:val="22"/>
        </w:rPr>
        <w:t xml:space="preserve">n the region of genesis appears </w:t>
      </w:r>
      <w:r w:rsidRPr="00E03A8C">
        <w:rPr>
          <w:rFonts w:ascii="Times New Roman" w:hAnsi="Times New Roman" w:cs="Times New Roman"/>
          <w:sz w:val="22"/>
          <w:szCs w:val="22"/>
        </w:rPr>
        <w:t>to be negatively tilted in the example (Fig. 1) and in the evolution of the southern tilt of</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the trough near t0 (Fig. 8), but is depicted as nearly neutral in the schematic (Fig. 14). Is</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there any uniform behavior in the tilt of the trough in this (MTRF) class?</w:t>
      </w:r>
    </w:p>
    <w:p w14:paraId="5DF9B06A" w14:textId="77777777" w:rsidR="00BA429D" w:rsidRDefault="00BA429D" w:rsidP="00C47F48">
      <w:pPr>
        <w:widowControl w:val="0"/>
        <w:autoSpaceDE w:val="0"/>
        <w:autoSpaceDN w:val="0"/>
        <w:adjustRightInd w:val="0"/>
        <w:rPr>
          <w:rFonts w:ascii="Times New Roman" w:hAnsi="Times New Roman" w:cs="Times New Roman"/>
          <w:sz w:val="22"/>
          <w:szCs w:val="22"/>
        </w:rPr>
      </w:pPr>
    </w:p>
    <w:p w14:paraId="4EF1AB86" w14:textId="2366609F" w:rsidR="00BA429D" w:rsidRPr="00E03A8C" w:rsidRDefault="00BA429D" w:rsidP="00C47F48">
      <w:pPr>
        <w:widowControl w:val="0"/>
        <w:autoSpaceDE w:val="0"/>
        <w:autoSpaceDN w:val="0"/>
        <w:adjustRightInd w:val="0"/>
        <w:rPr>
          <w:rFonts w:ascii="Times New Roman" w:hAnsi="Times New Roman" w:cs="Times New Roman"/>
          <w:sz w:val="22"/>
          <w:szCs w:val="22"/>
        </w:rPr>
      </w:pPr>
      <w:r>
        <w:rPr>
          <w:rFonts w:ascii="Times New Roman" w:eastAsia="Times New Roman" w:hAnsi="Times New Roman" w:cs="Times New Roman"/>
          <w:color w:val="FF0000"/>
          <w:sz w:val="22"/>
          <w:szCs w:val="22"/>
        </w:rPr>
        <w:t xml:space="preserve">An examination of the 18 STCs included in the meridional trough category reveals that the tilt of meridional troughs ranges from negative, slightly negative, neutral, to slightly positive- averaging out to a slightly negative tilt in the composite analysis. Since </w:t>
      </w:r>
      <w:r w:rsidR="00CD1BC6">
        <w:rPr>
          <w:rFonts w:ascii="Times New Roman" w:eastAsia="Times New Roman" w:hAnsi="Times New Roman" w:cs="Times New Roman"/>
          <w:color w:val="FF0000"/>
          <w:sz w:val="22"/>
          <w:szCs w:val="22"/>
        </w:rPr>
        <w:t xml:space="preserve">individual </w:t>
      </w:r>
      <w:r>
        <w:rPr>
          <w:rFonts w:ascii="Times New Roman" w:eastAsia="Times New Roman" w:hAnsi="Times New Roman" w:cs="Times New Roman"/>
          <w:color w:val="FF0000"/>
          <w:sz w:val="22"/>
          <w:szCs w:val="22"/>
        </w:rPr>
        <w:t>meridional troughs included in this study occasionally exhibit a slightly positive tilt, the schematic diagram was given more neutral characteristics than the composite to allow for this possibility.</w:t>
      </w:r>
    </w:p>
    <w:p w14:paraId="4950E6D3"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045B8B42" w14:textId="7548ECC4" w:rsidR="00C47F48" w:rsidRPr="00E03A8C"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u w:val="single"/>
        </w:rPr>
        <w:t>Lines 465 – 470:</w:t>
      </w:r>
      <w:r w:rsidRPr="00E03A8C">
        <w:rPr>
          <w:rFonts w:ascii="Times New Roman" w:hAnsi="Times New Roman" w:cs="Times New Roman"/>
          <w:sz w:val="22"/>
          <w:szCs w:val="22"/>
        </w:rPr>
        <w:t xml:space="preserve"> The mean CI for the STD composite is described as maintaining near</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threshold</w:t>
      </w:r>
    </w:p>
    <w:p w14:paraId="12FA24F0" w14:textId="708DEEB3" w:rsidR="00C47F48" w:rsidRDefault="00C47F48" w:rsidP="00C47F48">
      <w:pPr>
        <w:widowControl w:val="0"/>
        <w:autoSpaceDE w:val="0"/>
        <w:autoSpaceDN w:val="0"/>
        <w:adjustRightInd w:val="0"/>
        <w:rPr>
          <w:rFonts w:ascii="Times New Roman" w:hAnsi="Times New Roman" w:cs="Times New Roman"/>
          <w:sz w:val="22"/>
          <w:szCs w:val="22"/>
        </w:rPr>
      </w:pPr>
      <w:proofErr w:type="gramStart"/>
      <w:r w:rsidRPr="00E03A8C">
        <w:rPr>
          <w:rFonts w:ascii="Times New Roman" w:hAnsi="Times New Roman" w:cs="Times New Roman"/>
          <w:sz w:val="22"/>
          <w:szCs w:val="22"/>
        </w:rPr>
        <w:t>values</w:t>
      </w:r>
      <w:proofErr w:type="gramEnd"/>
      <w:r w:rsidRPr="00E03A8C">
        <w:rPr>
          <w:rFonts w:ascii="Times New Roman" w:hAnsi="Times New Roman" w:cs="Times New Roman"/>
          <w:sz w:val="22"/>
          <w:szCs w:val="22"/>
        </w:rPr>
        <w:t xml:space="preserve"> (~20–22° C) over 5 days. Is this true by </w:t>
      </w:r>
      <w:r w:rsidR="007E2043" w:rsidRPr="00E03A8C">
        <w:rPr>
          <w:rFonts w:ascii="Times New Roman" w:hAnsi="Times New Roman" w:cs="Times New Roman"/>
          <w:sz w:val="22"/>
          <w:szCs w:val="22"/>
        </w:rPr>
        <w:t xml:space="preserve">storm? How can the threshold be </w:t>
      </w:r>
      <w:r w:rsidRPr="00E03A8C">
        <w:rPr>
          <w:rFonts w:ascii="Times New Roman" w:hAnsi="Times New Roman" w:cs="Times New Roman"/>
          <w:sz w:val="22"/>
          <w:szCs w:val="22"/>
        </w:rPr>
        <w:t>understood relative to a composite? While the genesis region may be favorable for</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convective initiation prior to the upper-level feature arriving, the irrotational winds are</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much weaker than for MTRF (which had the same mean CI and larger variance).</w:t>
      </w:r>
    </w:p>
    <w:p w14:paraId="41079624" w14:textId="77777777" w:rsidR="00CA73EB" w:rsidRDefault="00CA73EB" w:rsidP="00C47F48">
      <w:pPr>
        <w:widowControl w:val="0"/>
        <w:autoSpaceDE w:val="0"/>
        <w:autoSpaceDN w:val="0"/>
        <w:adjustRightInd w:val="0"/>
        <w:rPr>
          <w:rFonts w:ascii="Times New Roman" w:hAnsi="Times New Roman" w:cs="Times New Roman"/>
          <w:sz w:val="22"/>
          <w:szCs w:val="22"/>
        </w:rPr>
      </w:pPr>
    </w:p>
    <w:p w14:paraId="5B17BC04" w14:textId="3076EDDC" w:rsidR="00CA73EB" w:rsidRPr="00F23DB6" w:rsidRDefault="00F23DB6" w:rsidP="00C47F48">
      <w:pPr>
        <w:widowControl w:val="0"/>
        <w:autoSpaceDE w:val="0"/>
        <w:autoSpaceDN w:val="0"/>
        <w:adjustRightInd w:val="0"/>
        <w:rPr>
          <w:rFonts w:ascii="Times New Roman" w:hAnsi="Times New Roman" w:cs="Times New Roman"/>
          <w:color w:val="FF0000"/>
          <w:sz w:val="22"/>
          <w:szCs w:val="22"/>
        </w:rPr>
      </w:pPr>
      <w:r w:rsidRPr="00F23DB6">
        <w:rPr>
          <w:rFonts w:ascii="Times New Roman" w:hAnsi="Times New Roman" w:cs="Times New Roman"/>
          <w:color w:val="FF0000"/>
          <w:sz w:val="22"/>
          <w:szCs w:val="22"/>
        </w:rPr>
        <w:t>The subtropical disturbance category was removed from the present study due to its similarities with the zonal trough category</w:t>
      </w:r>
      <w:r>
        <w:rPr>
          <w:rFonts w:ascii="Times New Roman" w:hAnsi="Times New Roman" w:cs="Times New Roman"/>
          <w:color w:val="FF0000"/>
          <w:sz w:val="22"/>
          <w:szCs w:val="22"/>
        </w:rPr>
        <w:t>, with the discussion referenced above removed as well</w:t>
      </w:r>
      <w:r w:rsidRPr="00F23DB6">
        <w:rPr>
          <w:rFonts w:ascii="Times New Roman" w:hAnsi="Times New Roman" w:cs="Times New Roman"/>
          <w:color w:val="FF0000"/>
          <w:sz w:val="22"/>
          <w:szCs w:val="22"/>
        </w:rPr>
        <w:t xml:space="preserve">. </w:t>
      </w:r>
      <w:r>
        <w:rPr>
          <w:rFonts w:ascii="Times New Roman" w:hAnsi="Times New Roman" w:cs="Times New Roman"/>
          <w:color w:val="FF0000"/>
          <w:sz w:val="22"/>
          <w:szCs w:val="22"/>
        </w:rPr>
        <w:t xml:space="preserve">Individual CI values at the time of STC formation are given in Fig. 8. </w:t>
      </w:r>
      <w:r w:rsidR="00034614">
        <w:rPr>
          <w:rFonts w:ascii="Times New Roman" w:hAnsi="Times New Roman" w:cs="Times New Roman"/>
          <w:color w:val="FF0000"/>
          <w:sz w:val="22"/>
          <w:szCs w:val="22"/>
        </w:rPr>
        <w:t xml:space="preserve">Composited </w:t>
      </w:r>
      <w:r>
        <w:rPr>
          <w:rFonts w:ascii="Times New Roman" w:hAnsi="Times New Roman" w:cs="Times New Roman"/>
          <w:color w:val="FF0000"/>
          <w:sz w:val="22"/>
          <w:szCs w:val="22"/>
        </w:rPr>
        <w:t xml:space="preserve">CI values are shaded in the new Figs. 10 and 15 to facilitate the discussion of the role of reduced bulk tropospheric stability in STC formation in the cutoff low and zonal trough categories. </w:t>
      </w:r>
    </w:p>
    <w:p w14:paraId="3FB3FB8D"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2167D40E" w14:textId="77777777" w:rsidR="00C47F48" w:rsidRPr="00E03A8C" w:rsidRDefault="00C47F48" w:rsidP="00C47F48">
      <w:pPr>
        <w:widowControl w:val="0"/>
        <w:autoSpaceDE w:val="0"/>
        <w:autoSpaceDN w:val="0"/>
        <w:adjustRightInd w:val="0"/>
        <w:rPr>
          <w:rFonts w:ascii="Times New Roman" w:hAnsi="Times New Roman" w:cs="Times New Roman"/>
          <w:sz w:val="22"/>
          <w:szCs w:val="22"/>
          <w:u w:val="single"/>
        </w:rPr>
      </w:pPr>
      <w:r w:rsidRPr="00E03A8C">
        <w:rPr>
          <w:rFonts w:ascii="Times New Roman" w:hAnsi="Times New Roman" w:cs="Times New Roman"/>
          <w:sz w:val="22"/>
          <w:szCs w:val="22"/>
          <w:u w:val="single"/>
        </w:rPr>
        <w:t>Discussion</w:t>
      </w:r>
    </w:p>
    <w:p w14:paraId="32F761D7" w14:textId="350A6F6B" w:rsidR="00C47F48" w:rsidRDefault="00C47F48" w:rsidP="00C47F48">
      <w:pPr>
        <w:widowControl w:val="0"/>
        <w:autoSpaceDE w:val="0"/>
        <w:autoSpaceDN w:val="0"/>
        <w:adjustRightInd w:val="0"/>
        <w:rPr>
          <w:rFonts w:ascii="Times New Roman" w:hAnsi="Times New Roman" w:cs="Times New Roman"/>
          <w:sz w:val="22"/>
          <w:szCs w:val="22"/>
        </w:rPr>
      </w:pPr>
      <w:proofErr w:type="gramStart"/>
      <w:r w:rsidRPr="00E03A8C">
        <w:rPr>
          <w:rFonts w:ascii="Times New Roman" w:hAnsi="Times New Roman" w:cs="Times New Roman"/>
          <w:sz w:val="22"/>
          <w:szCs w:val="22"/>
        </w:rPr>
        <w:t>Conclusions that a cold upper troposphere and weak the</w:t>
      </w:r>
      <w:r w:rsidR="007E2043" w:rsidRPr="00E03A8C">
        <w:rPr>
          <w:rFonts w:ascii="Times New Roman" w:hAnsi="Times New Roman" w:cs="Times New Roman"/>
          <w:sz w:val="22"/>
          <w:szCs w:val="22"/>
        </w:rPr>
        <w:t xml:space="preserve">rmal stability is favorable for </w:t>
      </w:r>
      <w:r w:rsidRPr="00E03A8C">
        <w:rPr>
          <w:rFonts w:ascii="Times New Roman" w:hAnsi="Times New Roman" w:cs="Times New Roman"/>
          <w:sz w:val="22"/>
          <w:szCs w:val="22"/>
        </w:rPr>
        <w:t>subtropical cyclone development confirms</w:t>
      </w:r>
      <w:proofErr w:type="gramEnd"/>
      <w:r w:rsidRPr="00E03A8C">
        <w:rPr>
          <w:rFonts w:ascii="Times New Roman" w:hAnsi="Times New Roman" w:cs="Times New Roman"/>
          <w:sz w:val="22"/>
          <w:szCs w:val="22"/>
        </w:rPr>
        <w:t xml:space="preserve"> Evans and Guishard (2009, p 2072).</w:t>
      </w:r>
    </w:p>
    <w:p w14:paraId="5195A29C" w14:textId="77777777" w:rsidR="00F23DB6" w:rsidRDefault="00F23DB6" w:rsidP="00C47F48">
      <w:pPr>
        <w:widowControl w:val="0"/>
        <w:autoSpaceDE w:val="0"/>
        <w:autoSpaceDN w:val="0"/>
        <w:adjustRightInd w:val="0"/>
        <w:rPr>
          <w:rFonts w:ascii="Times New Roman" w:hAnsi="Times New Roman" w:cs="Times New Roman"/>
          <w:sz w:val="22"/>
          <w:szCs w:val="22"/>
        </w:rPr>
      </w:pPr>
    </w:p>
    <w:p w14:paraId="748C2B36" w14:textId="3DC97DF6" w:rsidR="00F23DB6" w:rsidRPr="00F23DB6" w:rsidRDefault="00F23DB6" w:rsidP="00C47F48">
      <w:pPr>
        <w:widowControl w:val="0"/>
        <w:autoSpaceDE w:val="0"/>
        <w:autoSpaceDN w:val="0"/>
        <w:adjustRightInd w:val="0"/>
        <w:rPr>
          <w:rFonts w:ascii="Times New Roman" w:hAnsi="Times New Roman" w:cs="Times New Roman"/>
          <w:color w:val="FF0000"/>
          <w:sz w:val="22"/>
          <w:szCs w:val="22"/>
        </w:rPr>
      </w:pPr>
      <w:r w:rsidRPr="00F23DB6">
        <w:rPr>
          <w:rFonts w:ascii="Times New Roman" w:hAnsi="Times New Roman" w:cs="Times New Roman"/>
          <w:color w:val="FF0000"/>
          <w:sz w:val="22"/>
          <w:szCs w:val="22"/>
        </w:rPr>
        <w:t xml:space="preserve">Correct. </w:t>
      </w:r>
      <w:r w:rsidR="00770A7A">
        <w:rPr>
          <w:rFonts w:ascii="Times New Roman" w:hAnsi="Times New Roman" w:cs="Times New Roman"/>
          <w:color w:val="FF0000"/>
          <w:sz w:val="22"/>
          <w:szCs w:val="22"/>
        </w:rPr>
        <w:t>Reference has now been made to Evans and Guishard (2009) on L498.</w:t>
      </w:r>
    </w:p>
    <w:p w14:paraId="6C6119D6" w14:textId="77777777" w:rsidR="007E2043" w:rsidRPr="00E03A8C" w:rsidRDefault="007E2043" w:rsidP="00C47F48">
      <w:pPr>
        <w:widowControl w:val="0"/>
        <w:autoSpaceDE w:val="0"/>
        <w:autoSpaceDN w:val="0"/>
        <w:adjustRightInd w:val="0"/>
        <w:rPr>
          <w:rFonts w:ascii="Times New Roman" w:hAnsi="Times New Roman" w:cs="Times New Roman"/>
          <w:sz w:val="22"/>
          <w:szCs w:val="22"/>
        </w:rPr>
      </w:pPr>
    </w:p>
    <w:p w14:paraId="4F3EFC88" w14:textId="6985D789"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rPr>
        <w:t>The contrast between the roles of cold upper tropo</w:t>
      </w:r>
      <w:r w:rsidR="007E2043" w:rsidRPr="00E03A8C">
        <w:rPr>
          <w:rFonts w:ascii="Times New Roman" w:hAnsi="Times New Roman" w:cs="Times New Roman"/>
          <w:sz w:val="22"/>
          <w:szCs w:val="22"/>
        </w:rPr>
        <w:t xml:space="preserve">sphere and thermal stability in </w:t>
      </w:r>
      <w:r w:rsidRPr="00E03A8C">
        <w:rPr>
          <w:rFonts w:ascii="Times New Roman" w:hAnsi="Times New Roman" w:cs="Times New Roman"/>
          <w:sz w:val="22"/>
          <w:szCs w:val="22"/>
        </w:rPr>
        <w:t>cyclogenesis in the tropics and subtropics is really interesting, yet is only mentioned in</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passing. The information provided on the four classes could be distilled to</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explore/elaborate on this. For example, is this cold upper tropospheric air and</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moderate vertical wind shear a signature for a TUTT?</w:t>
      </w:r>
    </w:p>
    <w:p w14:paraId="75F220E1" w14:textId="77777777" w:rsidR="00770A7A" w:rsidRDefault="00770A7A" w:rsidP="00C47F48">
      <w:pPr>
        <w:widowControl w:val="0"/>
        <w:autoSpaceDE w:val="0"/>
        <w:autoSpaceDN w:val="0"/>
        <w:adjustRightInd w:val="0"/>
        <w:rPr>
          <w:rFonts w:ascii="Times New Roman" w:hAnsi="Times New Roman" w:cs="Times New Roman"/>
          <w:sz w:val="22"/>
          <w:szCs w:val="22"/>
        </w:rPr>
      </w:pPr>
    </w:p>
    <w:p w14:paraId="64E441C3" w14:textId="0E0B2BED" w:rsidR="00770A7A" w:rsidRPr="008F73E8" w:rsidRDefault="008F73E8" w:rsidP="00C47F48">
      <w:pPr>
        <w:widowControl w:val="0"/>
        <w:autoSpaceDE w:val="0"/>
        <w:autoSpaceDN w:val="0"/>
        <w:adjustRightInd w:val="0"/>
        <w:rPr>
          <w:rFonts w:ascii="Times New Roman" w:hAnsi="Times New Roman" w:cs="Times New Roman"/>
          <w:color w:val="FF0000"/>
          <w:sz w:val="22"/>
          <w:szCs w:val="22"/>
        </w:rPr>
      </w:pPr>
      <w:r w:rsidRPr="008F73E8">
        <w:rPr>
          <w:rFonts w:ascii="Times New Roman" w:hAnsi="Times New Roman" w:cs="Times New Roman"/>
          <w:color w:val="FF0000"/>
          <w:sz w:val="22"/>
          <w:szCs w:val="22"/>
        </w:rPr>
        <w:t xml:space="preserve">The authors agree with the reviewer that this </w:t>
      </w:r>
      <w:r>
        <w:rPr>
          <w:rFonts w:ascii="Times New Roman" w:hAnsi="Times New Roman" w:cs="Times New Roman"/>
          <w:color w:val="FF0000"/>
          <w:sz w:val="22"/>
          <w:szCs w:val="22"/>
        </w:rPr>
        <w:t>contrast</w:t>
      </w:r>
      <w:r w:rsidRPr="008F73E8">
        <w:rPr>
          <w:rFonts w:ascii="Times New Roman" w:hAnsi="Times New Roman" w:cs="Times New Roman"/>
          <w:color w:val="FF0000"/>
          <w:sz w:val="22"/>
          <w:szCs w:val="22"/>
        </w:rPr>
        <w:t xml:space="preserve"> is </w:t>
      </w:r>
      <w:r>
        <w:rPr>
          <w:rFonts w:ascii="Times New Roman" w:hAnsi="Times New Roman" w:cs="Times New Roman"/>
          <w:color w:val="FF0000"/>
          <w:sz w:val="22"/>
          <w:szCs w:val="22"/>
        </w:rPr>
        <w:t>really</w:t>
      </w:r>
      <w:r w:rsidRPr="008F73E8">
        <w:rPr>
          <w:rFonts w:ascii="Times New Roman" w:hAnsi="Times New Roman" w:cs="Times New Roman"/>
          <w:color w:val="FF0000"/>
          <w:sz w:val="22"/>
          <w:szCs w:val="22"/>
        </w:rPr>
        <w:t xml:space="preserve"> interesting</w:t>
      </w:r>
      <w:r w:rsidR="00A76EF5">
        <w:rPr>
          <w:rFonts w:ascii="Times New Roman" w:hAnsi="Times New Roman" w:cs="Times New Roman"/>
          <w:color w:val="FF0000"/>
          <w:sz w:val="22"/>
          <w:szCs w:val="22"/>
        </w:rPr>
        <w:t xml:space="preserve">, and wanted to make sure that </w:t>
      </w:r>
      <w:r w:rsidR="000C4030">
        <w:rPr>
          <w:rFonts w:ascii="Times New Roman" w:hAnsi="Times New Roman" w:cs="Times New Roman"/>
          <w:color w:val="FF0000"/>
          <w:sz w:val="22"/>
          <w:szCs w:val="22"/>
        </w:rPr>
        <w:t>it</w:t>
      </w:r>
      <w:r w:rsidR="00A76EF5">
        <w:rPr>
          <w:rFonts w:ascii="Times New Roman" w:hAnsi="Times New Roman" w:cs="Times New Roman"/>
          <w:color w:val="FF0000"/>
          <w:sz w:val="22"/>
          <w:szCs w:val="22"/>
        </w:rPr>
        <w:t xml:space="preserve"> was </w:t>
      </w:r>
      <w:r w:rsidR="000C4030">
        <w:rPr>
          <w:rFonts w:ascii="Times New Roman" w:hAnsi="Times New Roman" w:cs="Times New Roman"/>
          <w:color w:val="FF0000"/>
          <w:sz w:val="22"/>
          <w:szCs w:val="22"/>
        </w:rPr>
        <w:t>stated explicitly</w:t>
      </w:r>
      <w:r w:rsidR="00A76EF5">
        <w:rPr>
          <w:rFonts w:ascii="Times New Roman" w:hAnsi="Times New Roman" w:cs="Times New Roman"/>
          <w:color w:val="FF0000"/>
          <w:sz w:val="22"/>
          <w:szCs w:val="22"/>
        </w:rPr>
        <w:t xml:space="preserve"> </w:t>
      </w:r>
      <w:r w:rsidR="000C4030">
        <w:rPr>
          <w:rFonts w:ascii="Times New Roman" w:hAnsi="Times New Roman" w:cs="Times New Roman"/>
          <w:color w:val="FF0000"/>
          <w:sz w:val="22"/>
          <w:szCs w:val="22"/>
        </w:rPr>
        <w:t xml:space="preserve">as a means of suggesting </w:t>
      </w:r>
      <w:r w:rsidR="00AA0801">
        <w:rPr>
          <w:rFonts w:ascii="Times New Roman" w:hAnsi="Times New Roman" w:cs="Times New Roman"/>
          <w:color w:val="FF0000"/>
          <w:sz w:val="22"/>
          <w:szCs w:val="22"/>
        </w:rPr>
        <w:t xml:space="preserve">the topic of </w:t>
      </w:r>
      <w:r w:rsidR="000C4030">
        <w:rPr>
          <w:rFonts w:ascii="Times New Roman" w:hAnsi="Times New Roman" w:cs="Times New Roman"/>
          <w:color w:val="FF0000"/>
          <w:sz w:val="22"/>
          <w:szCs w:val="22"/>
        </w:rPr>
        <w:t>a subsequent study</w:t>
      </w:r>
      <w:r w:rsidRPr="008F73E8">
        <w:rPr>
          <w:rFonts w:ascii="Times New Roman" w:hAnsi="Times New Roman" w:cs="Times New Roman"/>
          <w:color w:val="FF0000"/>
          <w:sz w:val="22"/>
          <w:szCs w:val="22"/>
        </w:rPr>
        <w:t xml:space="preserve">. </w:t>
      </w:r>
      <w:r w:rsidR="000C4030">
        <w:rPr>
          <w:rFonts w:ascii="Times New Roman" w:hAnsi="Times New Roman" w:cs="Times New Roman"/>
          <w:color w:val="FF0000"/>
          <w:sz w:val="22"/>
          <w:szCs w:val="22"/>
        </w:rPr>
        <w:t>The authors believe that cold upper-tropospheric air and moderate vertical wind shear could certainly be the signature of a TUTT, which is noted on L40</w:t>
      </w:r>
      <w:r w:rsidR="000C4030" w:rsidRPr="005F761C">
        <w:rPr>
          <w:rFonts w:ascii="Times New Roman" w:hAnsi="Times New Roman" w:cs="Times"/>
          <w:color w:val="FF0000"/>
          <w:sz w:val="22"/>
          <w:szCs w:val="22"/>
        </w:rPr>
        <w:t>–</w:t>
      </w:r>
      <w:r w:rsidR="000C4030">
        <w:rPr>
          <w:rFonts w:ascii="Times New Roman" w:hAnsi="Times New Roman" w:cs="Times"/>
          <w:color w:val="FF0000"/>
          <w:sz w:val="22"/>
          <w:szCs w:val="22"/>
        </w:rPr>
        <w:t xml:space="preserve">41 as another name for an upper-tropospheric disturbance forming in conjunction with AWB. </w:t>
      </w:r>
      <w:r w:rsidR="000C4030">
        <w:rPr>
          <w:rFonts w:ascii="Times New Roman" w:hAnsi="Times New Roman" w:cs="Times New Roman"/>
          <w:color w:val="FF0000"/>
          <w:sz w:val="22"/>
          <w:szCs w:val="22"/>
        </w:rPr>
        <w:t>A fellow</w:t>
      </w:r>
      <w:r>
        <w:rPr>
          <w:rFonts w:ascii="Times New Roman" w:hAnsi="Times New Roman" w:cs="Times New Roman"/>
          <w:color w:val="FF0000"/>
          <w:sz w:val="22"/>
          <w:szCs w:val="22"/>
        </w:rPr>
        <w:t xml:space="preserve"> graduate student at the University at Albany is currently investigating </w:t>
      </w:r>
      <w:r w:rsidR="00A76EF5">
        <w:rPr>
          <w:rFonts w:ascii="Times New Roman" w:hAnsi="Times New Roman" w:cs="Times New Roman"/>
          <w:color w:val="FF0000"/>
          <w:sz w:val="22"/>
          <w:szCs w:val="22"/>
        </w:rPr>
        <w:t>the environment surrounding upper-tropospheric disturbances associated with TC formation in the N</w:t>
      </w:r>
      <w:r w:rsidR="000C4030">
        <w:rPr>
          <w:rFonts w:ascii="Times New Roman" w:hAnsi="Times New Roman" w:cs="Times New Roman"/>
          <w:color w:val="FF0000"/>
          <w:sz w:val="22"/>
          <w:szCs w:val="22"/>
        </w:rPr>
        <w:t xml:space="preserve">ATL basin, so a subsequent study concerning this topic may already be in the works.  </w:t>
      </w:r>
    </w:p>
    <w:p w14:paraId="76C63453"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27F25990" w14:textId="1762C135" w:rsidR="00C47F48" w:rsidRPr="00E03A8C" w:rsidRDefault="00C47F48" w:rsidP="00C47F48">
      <w:pPr>
        <w:widowControl w:val="0"/>
        <w:autoSpaceDE w:val="0"/>
        <w:autoSpaceDN w:val="0"/>
        <w:adjustRightInd w:val="0"/>
        <w:rPr>
          <w:rFonts w:ascii="Times New Roman" w:hAnsi="Times New Roman" w:cs="Times New Roman"/>
          <w:b/>
          <w:sz w:val="22"/>
          <w:szCs w:val="22"/>
        </w:rPr>
      </w:pPr>
      <w:r w:rsidRPr="00E03A8C">
        <w:rPr>
          <w:rFonts w:ascii="Times New Roman" w:hAnsi="Times New Roman" w:cs="Times New Roman"/>
          <w:b/>
          <w:sz w:val="22"/>
          <w:szCs w:val="22"/>
        </w:rPr>
        <w:t>Graphics</w:t>
      </w:r>
    </w:p>
    <w:p w14:paraId="0A80F9E2" w14:textId="01BDBEE0"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u w:val="single"/>
        </w:rPr>
        <w:t>Figure 2:</w:t>
      </w:r>
      <w:r w:rsidRPr="00E03A8C">
        <w:rPr>
          <w:rFonts w:ascii="Times New Roman" w:hAnsi="Times New Roman" w:cs="Times New Roman"/>
          <w:sz w:val="22"/>
          <w:szCs w:val="22"/>
        </w:rPr>
        <w:t xml:space="preserve"> Color choice is problematic in distin</w:t>
      </w:r>
      <w:r w:rsidR="007E2043" w:rsidRPr="00E03A8C">
        <w:rPr>
          <w:rFonts w:ascii="Times New Roman" w:hAnsi="Times New Roman" w:cs="Times New Roman"/>
          <w:sz w:val="22"/>
          <w:szCs w:val="22"/>
        </w:rPr>
        <w:t xml:space="preserve">guishing between the last three </w:t>
      </w:r>
      <w:r w:rsidRPr="00E03A8C">
        <w:rPr>
          <w:rFonts w:ascii="Times New Roman" w:hAnsi="Times New Roman" w:cs="Times New Roman"/>
          <w:sz w:val="22"/>
          <w:szCs w:val="22"/>
        </w:rPr>
        <w:t>classes in this figure (ZTRF, STD, unclassified), but especially for STD versus unclassified.</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Suggest either changing the colors, or using a different symbol for unclassified systems.</w:t>
      </w:r>
    </w:p>
    <w:p w14:paraId="7A86C628" w14:textId="77777777" w:rsidR="007E33CD" w:rsidRDefault="007E33CD" w:rsidP="00C47F48">
      <w:pPr>
        <w:widowControl w:val="0"/>
        <w:autoSpaceDE w:val="0"/>
        <w:autoSpaceDN w:val="0"/>
        <w:adjustRightInd w:val="0"/>
        <w:rPr>
          <w:rFonts w:ascii="Times New Roman" w:hAnsi="Times New Roman" w:cs="Times New Roman"/>
          <w:sz w:val="22"/>
          <w:szCs w:val="22"/>
        </w:rPr>
      </w:pPr>
    </w:p>
    <w:p w14:paraId="1F6CEC5C" w14:textId="25D0B4AF" w:rsidR="007E33CD" w:rsidRPr="007E33CD" w:rsidRDefault="007E33CD" w:rsidP="00C47F48">
      <w:pPr>
        <w:widowControl w:val="0"/>
        <w:autoSpaceDE w:val="0"/>
        <w:autoSpaceDN w:val="0"/>
        <w:adjustRightInd w:val="0"/>
        <w:rPr>
          <w:rFonts w:ascii="Times New Roman" w:hAnsi="Times New Roman" w:cs="Times New Roman"/>
          <w:color w:val="FF0000"/>
          <w:sz w:val="22"/>
          <w:szCs w:val="22"/>
        </w:rPr>
      </w:pPr>
      <w:r w:rsidRPr="007E33CD">
        <w:rPr>
          <w:rFonts w:ascii="Times New Roman" w:hAnsi="Times New Roman" w:cs="Times New Roman"/>
          <w:color w:val="FF0000"/>
          <w:sz w:val="22"/>
          <w:szCs w:val="22"/>
        </w:rPr>
        <w:t xml:space="preserve">Excellent </w:t>
      </w:r>
      <w:r>
        <w:rPr>
          <w:rFonts w:ascii="Times New Roman" w:hAnsi="Times New Roman" w:cs="Times New Roman"/>
          <w:color w:val="FF0000"/>
          <w:sz w:val="22"/>
          <w:szCs w:val="22"/>
        </w:rPr>
        <w:t>comment</w:t>
      </w:r>
      <w:r w:rsidRPr="007E33CD">
        <w:rPr>
          <w:rFonts w:ascii="Times New Roman" w:hAnsi="Times New Roman" w:cs="Times New Roman"/>
          <w:color w:val="FF0000"/>
          <w:sz w:val="22"/>
          <w:szCs w:val="22"/>
        </w:rPr>
        <w:t xml:space="preserve">. </w:t>
      </w:r>
      <w:r w:rsidR="00CF293D">
        <w:rPr>
          <w:rFonts w:ascii="Times New Roman" w:hAnsi="Times New Roman" w:cs="Times New Roman"/>
          <w:color w:val="FF0000"/>
          <w:sz w:val="22"/>
          <w:szCs w:val="22"/>
        </w:rPr>
        <w:t>C</w:t>
      </w:r>
      <w:r>
        <w:rPr>
          <w:rFonts w:ascii="Times New Roman" w:hAnsi="Times New Roman" w:cs="Times New Roman"/>
          <w:color w:val="FF0000"/>
          <w:sz w:val="22"/>
          <w:szCs w:val="22"/>
        </w:rPr>
        <w:t>olors have been modified in Figs. 4</w:t>
      </w:r>
      <w:r w:rsidR="003D3153">
        <w:rPr>
          <w:rFonts w:ascii="Times New Roman" w:hAnsi="Times New Roman" w:cs="Times"/>
          <w:color w:val="FF0000"/>
          <w:sz w:val="22"/>
          <w:szCs w:val="22"/>
        </w:rPr>
        <w:t xml:space="preserve"> </w:t>
      </w:r>
      <w:r>
        <w:rPr>
          <w:rFonts w:ascii="Times New Roman" w:hAnsi="Times New Roman" w:cs="Times"/>
          <w:color w:val="FF0000"/>
          <w:sz w:val="22"/>
          <w:szCs w:val="22"/>
        </w:rPr>
        <w:t xml:space="preserve">to make them easier to distinguish. </w:t>
      </w:r>
    </w:p>
    <w:p w14:paraId="2CD247C5"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5E89569E" w14:textId="19C2A517"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u w:val="single"/>
        </w:rPr>
        <w:t xml:space="preserve">Figure 4: </w:t>
      </w:r>
      <w:r w:rsidRPr="00E03A8C">
        <w:rPr>
          <w:rFonts w:ascii="Times New Roman" w:hAnsi="Times New Roman" w:cs="Times New Roman"/>
          <w:sz w:val="22"/>
          <w:szCs w:val="22"/>
        </w:rPr>
        <w:t>Once again, it is problematic to di</w:t>
      </w:r>
      <w:r w:rsidR="007E2043" w:rsidRPr="00E03A8C">
        <w:rPr>
          <w:rFonts w:ascii="Times New Roman" w:hAnsi="Times New Roman" w:cs="Times New Roman"/>
          <w:sz w:val="22"/>
          <w:szCs w:val="22"/>
        </w:rPr>
        <w:t xml:space="preserve">stinguish between ZTRF, STD and </w:t>
      </w:r>
      <w:r w:rsidRPr="00E03A8C">
        <w:rPr>
          <w:rFonts w:ascii="Times New Roman" w:hAnsi="Times New Roman" w:cs="Times New Roman"/>
          <w:sz w:val="22"/>
          <w:szCs w:val="22"/>
        </w:rPr>
        <w:t>unclassified. Perhaps use open circles for unclassified here? Additional (and very useful)</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information could be included in this figure if the color coding for storm class was</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maintained, but different symbols were used to represent strong, weak and trough</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induced</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TT (even just S, W and T). This combines the upper tropospheric classification, TT</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evolution and geographic distribution.</w:t>
      </w:r>
    </w:p>
    <w:p w14:paraId="19A1DE82" w14:textId="77777777" w:rsidR="007E33CD" w:rsidRDefault="007E33CD" w:rsidP="00C47F48">
      <w:pPr>
        <w:widowControl w:val="0"/>
        <w:autoSpaceDE w:val="0"/>
        <w:autoSpaceDN w:val="0"/>
        <w:adjustRightInd w:val="0"/>
        <w:rPr>
          <w:rFonts w:ascii="Times New Roman" w:hAnsi="Times New Roman" w:cs="Times New Roman"/>
          <w:sz w:val="22"/>
          <w:szCs w:val="22"/>
        </w:rPr>
      </w:pPr>
    </w:p>
    <w:p w14:paraId="71E1EC74" w14:textId="5F4C0D49" w:rsidR="007E33CD" w:rsidRPr="00E03A8C" w:rsidRDefault="00CF293D" w:rsidP="00C47F48">
      <w:pPr>
        <w:widowControl w:val="0"/>
        <w:autoSpaceDE w:val="0"/>
        <w:autoSpaceDN w:val="0"/>
        <w:adjustRightInd w:val="0"/>
        <w:rPr>
          <w:rFonts w:ascii="Times New Roman" w:hAnsi="Times New Roman" w:cs="Times New Roman"/>
          <w:sz w:val="22"/>
          <w:szCs w:val="22"/>
        </w:rPr>
      </w:pPr>
      <w:r w:rsidRPr="007E33CD">
        <w:rPr>
          <w:rFonts w:ascii="Times New Roman" w:hAnsi="Times New Roman" w:cs="Times New Roman"/>
          <w:color w:val="FF0000"/>
          <w:sz w:val="22"/>
          <w:szCs w:val="22"/>
        </w:rPr>
        <w:t xml:space="preserve">Excellent </w:t>
      </w:r>
      <w:r>
        <w:rPr>
          <w:rFonts w:ascii="Times New Roman" w:hAnsi="Times New Roman" w:cs="Times New Roman"/>
          <w:color w:val="FF0000"/>
          <w:sz w:val="22"/>
          <w:szCs w:val="22"/>
        </w:rPr>
        <w:t>comment</w:t>
      </w:r>
      <w:r w:rsidRPr="007E33CD">
        <w:rPr>
          <w:rFonts w:ascii="Times New Roman" w:hAnsi="Times New Roman" w:cs="Times New Roman"/>
          <w:color w:val="FF0000"/>
          <w:sz w:val="22"/>
          <w:szCs w:val="22"/>
        </w:rPr>
        <w:t xml:space="preserve">. </w:t>
      </w:r>
      <w:r w:rsidR="007E33CD">
        <w:rPr>
          <w:rFonts w:ascii="Times New Roman" w:hAnsi="Times New Roman" w:cs="Times New Roman"/>
          <w:color w:val="FF0000"/>
          <w:sz w:val="22"/>
          <w:szCs w:val="22"/>
        </w:rPr>
        <w:t>Colo</w:t>
      </w:r>
      <w:r w:rsidR="003D3153">
        <w:rPr>
          <w:rFonts w:ascii="Times New Roman" w:hAnsi="Times New Roman" w:cs="Times New Roman"/>
          <w:color w:val="FF0000"/>
          <w:sz w:val="22"/>
          <w:szCs w:val="22"/>
        </w:rPr>
        <w:t>rs have been modified in Figs. 5</w:t>
      </w:r>
      <w:r w:rsidR="007E33CD" w:rsidRPr="005F761C">
        <w:rPr>
          <w:rFonts w:ascii="Times New Roman" w:hAnsi="Times New Roman" w:cs="Times"/>
          <w:color w:val="FF0000"/>
          <w:sz w:val="22"/>
          <w:szCs w:val="22"/>
        </w:rPr>
        <w:t>–</w:t>
      </w:r>
      <w:r w:rsidR="007E33CD">
        <w:rPr>
          <w:rFonts w:ascii="Times New Roman" w:hAnsi="Times New Roman" w:cs="Times"/>
          <w:color w:val="FF0000"/>
          <w:sz w:val="22"/>
          <w:szCs w:val="22"/>
        </w:rPr>
        <w:t>8 to make them easier to distinguish. Unclassifiable STCs are indicated using open circles, as the reviewer suggested. Attempts were made to include the McTaggart-Cowan et al. (2013) development pathway designation on Fig. 6 (see below). Unfortunately, the authors felt that these labels made the figure appear too cluttered in regions where STCs overlap (e.g., the western NATL), causing it to not be used.</w:t>
      </w:r>
      <w:r>
        <w:rPr>
          <w:rFonts w:ascii="Times New Roman" w:hAnsi="Times New Roman" w:cs="Times"/>
          <w:color w:val="FF0000"/>
          <w:sz w:val="22"/>
          <w:szCs w:val="22"/>
        </w:rPr>
        <w:t xml:space="preserve"> The same information can be gathered, albeit less conveniently, by comparing Fig. 6 in the present </w:t>
      </w:r>
      <w:proofErr w:type="gramStart"/>
      <w:r>
        <w:rPr>
          <w:rFonts w:ascii="Times New Roman" w:hAnsi="Times New Roman" w:cs="Times"/>
          <w:color w:val="FF0000"/>
          <w:sz w:val="22"/>
          <w:szCs w:val="22"/>
        </w:rPr>
        <w:t>study</w:t>
      </w:r>
      <w:proofErr w:type="gramEnd"/>
      <w:r>
        <w:rPr>
          <w:rFonts w:ascii="Times New Roman" w:hAnsi="Times New Roman" w:cs="Times"/>
          <w:color w:val="FF0000"/>
          <w:sz w:val="22"/>
          <w:szCs w:val="22"/>
        </w:rPr>
        <w:t xml:space="preserve"> to Fig. 9 in Bentley et al. (2016). </w:t>
      </w:r>
      <w:r w:rsidR="007E33CD">
        <w:rPr>
          <w:rFonts w:ascii="Times New Roman" w:hAnsi="Times New Roman" w:cs="Times"/>
          <w:color w:val="FF0000"/>
          <w:sz w:val="22"/>
          <w:szCs w:val="22"/>
        </w:rPr>
        <w:t xml:space="preserve">  </w:t>
      </w:r>
    </w:p>
    <w:p w14:paraId="7AC3A4DB" w14:textId="0BCA402F" w:rsidR="007E33CD" w:rsidRPr="00E03A8C" w:rsidRDefault="005C0D84" w:rsidP="00C47F48">
      <w:pPr>
        <w:widowControl w:val="0"/>
        <w:autoSpaceDE w:val="0"/>
        <w:autoSpaceDN w:val="0"/>
        <w:adjustRightInd w:val="0"/>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95BE3FA" wp14:editId="40E6F19E">
            <wp:extent cx="5943600" cy="331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T_locations_update.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311525"/>
                    </a:xfrm>
                    <a:prstGeom prst="rect">
                      <a:avLst/>
                    </a:prstGeom>
                  </pic:spPr>
                </pic:pic>
              </a:graphicData>
            </a:graphic>
          </wp:inline>
        </w:drawing>
      </w:r>
    </w:p>
    <w:p w14:paraId="2F43DDF7" w14:textId="106BE2A7"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u w:val="single"/>
        </w:rPr>
        <w:t>Figure 6:</w:t>
      </w:r>
      <w:r w:rsidRPr="00E03A8C">
        <w:rPr>
          <w:rFonts w:ascii="Times New Roman" w:hAnsi="Times New Roman" w:cs="Times New Roman"/>
          <w:sz w:val="22"/>
          <w:szCs w:val="22"/>
        </w:rPr>
        <w:t xml:space="preserve"> Since the 22.5°C CI threshold is used thro</w:t>
      </w:r>
      <w:r w:rsidR="007E2043" w:rsidRPr="00E03A8C">
        <w:rPr>
          <w:rFonts w:ascii="Times New Roman" w:hAnsi="Times New Roman" w:cs="Times New Roman"/>
          <w:sz w:val="22"/>
          <w:szCs w:val="22"/>
        </w:rPr>
        <w:t xml:space="preserve">ughout, it is worth showing the </w:t>
      </w:r>
      <w:r w:rsidRPr="00E03A8C">
        <w:rPr>
          <w:rFonts w:ascii="Times New Roman" w:hAnsi="Times New Roman" w:cs="Times New Roman"/>
          <w:sz w:val="22"/>
          <w:szCs w:val="22"/>
        </w:rPr>
        <w:t>reader how many storms in the 20-29.9 category are below the threshold.</w:t>
      </w:r>
    </w:p>
    <w:p w14:paraId="690CEFA3" w14:textId="77777777" w:rsidR="003D3153" w:rsidRDefault="003D3153" w:rsidP="00C47F48">
      <w:pPr>
        <w:widowControl w:val="0"/>
        <w:autoSpaceDE w:val="0"/>
        <w:autoSpaceDN w:val="0"/>
        <w:adjustRightInd w:val="0"/>
        <w:rPr>
          <w:rFonts w:ascii="Times New Roman" w:hAnsi="Times New Roman" w:cs="Times New Roman"/>
          <w:sz w:val="22"/>
          <w:szCs w:val="22"/>
        </w:rPr>
      </w:pPr>
    </w:p>
    <w:p w14:paraId="305232A2" w14:textId="28F10BDB" w:rsidR="003D3153" w:rsidRPr="000E0385" w:rsidRDefault="003D3153" w:rsidP="00C47F48">
      <w:pPr>
        <w:widowControl w:val="0"/>
        <w:autoSpaceDE w:val="0"/>
        <w:autoSpaceDN w:val="0"/>
        <w:adjustRightInd w:val="0"/>
        <w:rPr>
          <w:rFonts w:ascii="Times New Roman" w:hAnsi="Times New Roman" w:cs="Times New Roman"/>
          <w:color w:val="FF0000"/>
          <w:sz w:val="22"/>
          <w:szCs w:val="22"/>
        </w:rPr>
      </w:pPr>
      <w:r w:rsidRPr="000E0385">
        <w:rPr>
          <w:rFonts w:ascii="Times New Roman" w:hAnsi="Times New Roman" w:cs="Times New Roman"/>
          <w:color w:val="FF0000"/>
          <w:sz w:val="22"/>
          <w:szCs w:val="22"/>
        </w:rPr>
        <w:t>The number of storms below the 22.5°C CI threshold is specifically stated on L328</w:t>
      </w:r>
      <w:r w:rsidR="000E0385" w:rsidRPr="000E0385">
        <w:rPr>
          <w:rFonts w:ascii="Times New Roman" w:hAnsi="Times New Roman" w:cs="Times"/>
          <w:color w:val="FF0000"/>
          <w:sz w:val="22"/>
          <w:szCs w:val="22"/>
        </w:rPr>
        <w:t>–</w:t>
      </w:r>
      <w:r w:rsidR="000E0385">
        <w:rPr>
          <w:rFonts w:ascii="Times New Roman" w:hAnsi="Times New Roman" w:cs="Times"/>
          <w:color w:val="FF0000"/>
          <w:sz w:val="22"/>
          <w:szCs w:val="22"/>
        </w:rPr>
        <w:t xml:space="preserve">330 for the coupling index category (i.e., all 15 STCs). </w:t>
      </w:r>
      <w:r w:rsidR="003805E7">
        <w:rPr>
          <w:rFonts w:ascii="Times New Roman" w:hAnsi="Times New Roman" w:cs="Times"/>
          <w:color w:val="FF0000"/>
          <w:sz w:val="22"/>
          <w:szCs w:val="22"/>
        </w:rPr>
        <w:t xml:space="preserve">Four STCs in the meridional trough category and 3 STCs in the zonal trough category exceed the </w:t>
      </w:r>
      <w:r w:rsidR="003805E7" w:rsidRPr="000E0385">
        <w:rPr>
          <w:rFonts w:ascii="Times New Roman" w:hAnsi="Times New Roman" w:cs="Times New Roman"/>
          <w:color w:val="FF0000"/>
          <w:sz w:val="22"/>
          <w:szCs w:val="22"/>
        </w:rPr>
        <w:t>22.5°C CI threshold</w:t>
      </w:r>
      <w:r w:rsidR="003805E7">
        <w:rPr>
          <w:rFonts w:ascii="Times New Roman" w:hAnsi="Times New Roman" w:cs="Times New Roman"/>
          <w:color w:val="FF0000"/>
          <w:sz w:val="22"/>
          <w:szCs w:val="22"/>
        </w:rPr>
        <w:t>, with CI ranges given on L335 and L346.</w:t>
      </w:r>
      <w:r w:rsidR="003805E7">
        <w:rPr>
          <w:rFonts w:ascii="Times New Roman" w:hAnsi="Times New Roman" w:cs="Times"/>
          <w:color w:val="FF0000"/>
          <w:sz w:val="22"/>
          <w:szCs w:val="22"/>
        </w:rPr>
        <w:t xml:space="preserve"> </w:t>
      </w:r>
    </w:p>
    <w:p w14:paraId="356B402E"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59A72837" w14:textId="77777777" w:rsidR="00C47F48" w:rsidRPr="00E03A8C" w:rsidRDefault="00C47F48" w:rsidP="00C47F48">
      <w:pPr>
        <w:widowControl w:val="0"/>
        <w:autoSpaceDE w:val="0"/>
        <w:autoSpaceDN w:val="0"/>
        <w:adjustRightInd w:val="0"/>
        <w:rPr>
          <w:rFonts w:ascii="Times New Roman" w:hAnsi="Times New Roman" w:cs="Times New Roman"/>
          <w:b/>
          <w:sz w:val="22"/>
          <w:szCs w:val="22"/>
        </w:rPr>
      </w:pPr>
      <w:r w:rsidRPr="00E03A8C">
        <w:rPr>
          <w:rFonts w:ascii="Times New Roman" w:hAnsi="Times New Roman" w:cs="Times New Roman"/>
          <w:b/>
          <w:sz w:val="22"/>
          <w:szCs w:val="22"/>
        </w:rPr>
        <w:t>Editorial</w:t>
      </w:r>
    </w:p>
    <w:p w14:paraId="1777F0FE" w14:textId="4E0CC91D" w:rsidR="00C47F48" w:rsidRDefault="00C47F48" w:rsidP="00C47F48">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u w:val="single"/>
        </w:rPr>
        <w:t>Lines 248 – 249:</w:t>
      </w:r>
      <w:r w:rsidRPr="00E03A8C">
        <w:rPr>
          <w:rFonts w:ascii="Times New Roman" w:hAnsi="Times New Roman" w:cs="Times New Roman"/>
          <w:sz w:val="22"/>
          <w:szCs w:val="22"/>
        </w:rPr>
        <w:t xml:space="preserve"> That the COL and MTRF classes </w:t>
      </w:r>
      <w:r w:rsidR="007E2043" w:rsidRPr="00E03A8C">
        <w:rPr>
          <w:rFonts w:ascii="Times New Roman" w:hAnsi="Times New Roman" w:cs="Times New Roman"/>
          <w:sz w:val="22"/>
          <w:szCs w:val="22"/>
        </w:rPr>
        <w:t xml:space="preserve">form further northward has been </w:t>
      </w:r>
      <w:r w:rsidRPr="00E03A8C">
        <w:rPr>
          <w:rFonts w:ascii="Times New Roman" w:hAnsi="Times New Roman" w:cs="Times New Roman"/>
          <w:sz w:val="22"/>
          <w:szCs w:val="22"/>
        </w:rPr>
        <w:t>documented (e.g. Figure 4), so the fact that they are typically associated with weak TT</w:t>
      </w:r>
      <w:r w:rsidR="007E2043" w:rsidRPr="00E03A8C">
        <w:rPr>
          <w:rFonts w:ascii="Times New Roman" w:hAnsi="Times New Roman" w:cs="Times New Roman"/>
          <w:sz w:val="22"/>
          <w:szCs w:val="22"/>
        </w:rPr>
        <w:t xml:space="preserve"> </w:t>
      </w:r>
      <w:r w:rsidRPr="00E03A8C">
        <w:rPr>
          <w:rFonts w:ascii="Times New Roman" w:hAnsi="Times New Roman" w:cs="Times New Roman"/>
          <w:sz w:val="22"/>
          <w:szCs w:val="22"/>
        </w:rPr>
        <w:t>agrees with this result – it doesn't suggest it.</w:t>
      </w:r>
    </w:p>
    <w:p w14:paraId="4DAA90E8" w14:textId="77777777" w:rsidR="00BC6B7C" w:rsidRDefault="00BC6B7C" w:rsidP="00C47F48">
      <w:pPr>
        <w:widowControl w:val="0"/>
        <w:autoSpaceDE w:val="0"/>
        <w:autoSpaceDN w:val="0"/>
        <w:adjustRightInd w:val="0"/>
        <w:rPr>
          <w:rFonts w:ascii="Times New Roman" w:hAnsi="Times New Roman" w:cs="Times New Roman"/>
          <w:sz w:val="22"/>
          <w:szCs w:val="22"/>
        </w:rPr>
      </w:pPr>
    </w:p>
    <w:p w14:paraId="2385FE9B" w14:textId="2E966790" w:rsidR="00BC6B7C" w:rsidRPr="00E03A8C" w:rsidRDefault="00BC6B7C" w:rsidP="00C47F48">
      <w:pPr>
        <w:widowControl w:val="0"/>
        <w:autoSpaceDE w:val="0"/>
        <w:autoSpaceDN w:val="0"/>
        <w:adjustRightInd w:val="0"/>
        <w:rPr>
          <w:rFonts w:ascii="Times New Roman" w:hAnsi="Times New Roman" w:cs="Times New Roman"/>
          <w:sz w:val="22"/>
          <w:szCs w:val="22"/>
        </w:rPr>
      </w:pPr>
      <w:r w:rsidRPr="00287A20">
        <w:rPr>
          <w:rFonts w:ascii="Times New Roman" w:hAnsi="Times New Roman" w:cs="Times New Roman"/>
          <w:color w:val="FF0000"/>
          <w:sz w:val="22"/>
          <w:szCs w:val="22"/>
        </w:rPr>
        <w:t xml:space="preserve">The reviewer’s point is well taken. However, Fig. 6 has not been introduced </w:t>
      </w:r>
      <w:r w:rsidR="00287A20">
        <w:rPr>
          <w:rFonts w:ascii="Times New Roman" w:hAnsi="Times New Roman" w:cs="Times New Roman"/>
          <w:color w:val="FF0000"/>
          <w:sz w:val="22"/>
          <w:szCs w:val="22"/>
        </w:rPr>
        <w:t xml:space="preserve">yet </w:t>
      </w:r>
      <w:r w:rsidRPr="00287A20">
        <w:rPr>
          <w:rFonts w:ascii="Times New Roman" w:hAnsi="Times New Roman" w:cs="Times New Roman"/>
          <w:color w:val="FF0000"/>
          <w:sz w:val="22"/>
          <w:szCs w:val="22"/>
        </w:rPr>
        <w:t>as of L270</w:t>
      </w:r>
      <w:r w:rsidRPr="00287A20">
        <w:rPr>
          <w:rFonts w:ascii="Times New Roman" w:hAnsi="Times New Roman" w:cs="Times"/>
          <w:color w:val="FF0000"/>
          <w:sz w:val="22"/>
          <w:szCs w:val="22"/>
        </w:rPr>
        <w:t>–274,</w:t>
      </w:r>
      <w:r>
        <w:rPr>
          <w:rFonts w:ascii="Times New Roman" w:hAnsi="Times New Roman" w:cs="Times"/>
          <w:color w:val="FF0000"/>
          <w:sz w:val="22"/>
          <w:szCs w:val="22"/>
        </w:rPr>
        <w:t xml:space="preserve"> so the results of the McTaggart-Cowan et al. (2013) classif</w:t>
      </w:r>
      <w:r w:rsidR="00287A20">
        <w:rPr>
          <w:rFonts w:ascii="Times New Roman" w:hAnsi="Times New Roman" w:cs="Times"/>
          <w:color w:val="FF0000"/>
          <w:sz w:val="22"/>
          <w:szCs w:val="22"/>
        </w:rPr>
        <w:t xml:space="preserve">ication still only suggest this result at this time. </w:t>
      </w:r>
      <w:r>
        <w:rPr>
          <w:rFonts w:ascii="Times New Roman" w:hAnsi="Times New Roman" w:cs="Times"/>
          <w:color w:val="FF0000"/>
          <w:sz w:val="22"/>
          <w:szCs w:val="22"/>
        </w:rPr>
        <w:t xml:space="preserve"> </w:t>
      </w:r>
    </w:p>
    <w:p w14:paraId="429AC434" w14:textId="77777777" w:rsidR="00C47F48" w:rsidRPr="00E03A8C" w:rsidRDefault="00C47F48" w:rsidP="00C47F48">
      <w:pPr>
        <w:widowControl w:val="0"/>
        <w:autoSpaceDE w:val="0"/>
        <w:autoSpaceDN w:val="0"/>
        <w:adjustRightInd w:val="0"/>
        <w:rPr>
          <w:rFonts w:ascii="Times New Roman" w:hAnsi="Times New Roman" w:cs="Times New Roman"/>
          <w:sz w:val="22"/>
          <w:szCs w:val="22"/>
        </w:rPr>
      </w:pPr>
    </w:p>
    <w:p w14:paraId="796D6CF8" w14:textId="339279E7" w:rsidR="00F84AD3" w:rsidRDefault="00C47F48" w:rsidP="007E2043">
      <w:pPr>
        <w:widowControl w:val="0"/>
        <w:autoSpaceDE w:val="0"/>
        <w:autoSpaceDN w:val="0"/>
        <w:adjustRightInd w:val="0"/>
        <w:rPr>
          <w:rFonts w:ascii="Times New Roman" w:hAnsi="Times New Roman" w:cs="Times New Roman"/>
          <w:sz w:val="22"/>
          <w:szCs w:val="22"/>
        </w:rPr>
      </w:pPr>
      <w:r w:rsidRPr="00E03A8C">
        <w:rPr>
          <w:rFonts w:ascii="Times New Roman" w:hAnsi="Times New Roman" w:cs="Times New Roman"/>
          <w:sz w:val="22"/>
          <w:szCs w:val="22"/>
          <w:u w:val="single"/>
        </w:rPr>
        <w:t>Lines 262 – 263:</w:t>
      </w:r>
      <w:r w:rsidRPr="00E03A8C">
        <w:rPr>
          <w:rFonts w:ascii="Times New Roman" w:hAnsi="Times New Roman" w:cs="Times New Roman"/>
          <w:sz w:val="22"/>
          <w:szCs w:val="22"/>
        </w:rPr>
        <w:t xml:space="preserve"> Remove “to STCs forming in association </w:t>
      </w:r>
      <w:r w:rsidR="007E2043" w:rsidRPr="00E03A8C">
        <w:rPr>
          <w:rFonts w:ascii="Times New Roman" w:hAnsi="Times New Roman" w:cs="Times New Roman"/>
          <w:sz w:val="22"/>
          <w:szCs w:val="22"/>
        </w:rPr>
        <w:t xml:space="preserve">with cutoff lows and meridional </w:t>
      </w:r>
      <w:r w:rsidRPr="00E03A8C">
        <w:rPr>
          <w:rFonts w:ascii="Times New Roman" w:hAnsi="Times New Roman" w:cs="Times New Roman"/>
          <w:sz w:val="22"/>
          <w:szCs w:val="22"/>
        </w:rPr>
        <w:t>troughs” for clarity.</w:t>
      </w:r>
    </w:p>
    <w:p w14:paraId="5B0FC8F7" w14:textId="77777777" w:rsidR="00287A20" w:rsidRDefault="00287A20" w:rsidP="007E2043">
      <w:pPr>
        <w:widowControl w:val="0"/>
        <w:autoSpaceDE w:val="0"/>
        <w:autoSpaceDN w:val="0"/>
        <w:adjustRightInd w:val="0"/>
        <w:rPr>
          <w:rFonts w:ascii="Times New Roman" w:hAnsi="Times New Roman" w:cs="Times New Roman"/>
          <w:sz w:val="22"/>
          <w:szCs w:val="22"/>
        </w:rPr>
      </w:pPr>
    </w:p>
    <w:p w14:paraId="079D9AC7" w14:textId="6AEA87B6" w:rsidR="00287A20" w:rsidRPr="00287A20" w:rsidRDefault="00287A20" w:rsidP="007E2043">
      <w:pPr>
        <w:widowControl w:val="0"/>
        <w:autoSpaceDE w:val="0"/>
        <w:autoSpaceDN w:val="0"/>
        <w:adjustRightInd w:val="0"/>
        <w:rPr>
          <w:rFonts w:ascii="Times New Roman" w:hAnsi="Times New Roman" w:cs="Times New Roman"/>
          <w:color w:val="FF0000"/>
          <w:sz w:val="22"/>
          <w:szCs w:val="22"/>
        </w:rPr>
      </w:pPr>
      <w:r>
        <w:rPr>
          <w:rFonts w:ascii="Times New Roman" w:hAnsi="Times New Roman" w:cs="Times New Roman"/>
          <w:color w:val="FF0000"/>
          <w:sz w:val="22"/>
          <w:szCs w:val="22"/>
        </w:rPr>
        <w:t xml:space="preserve">Good suggestion. </w:t>
      </w:r>
      <w:r w:rsidRPr="00287A20">
        <w:rPr>
          <w:rFonts w:ascii="Times New Roman" w:hAnsi="Times New Roman" w:cs="Times New Roman"/>
          <w:color w:val="FF0000"/>
          <w:sz w:val="22"/>
          <w:szCs w:val="22"/>
        </w:rPr>
        <w:t xml:space="preserve">L284 has been shortened to say “In contrast, …” </w:t>
      </w:r>
      <w:r>
        <w:rPr>
          <w:rFonts w:ascii="Times New Roman" w:hAnsi="Times New Roman" w:cs="Times New Roman"/>
          <w:color w:val="FF0000"/>
          <w:sz w:val="22"/>
          <w:szCs w:val="22"/>
        </w:rPr>
        <w:t xml:space="preserve">in order </w:t>
      </w:r>
      <w:r w:rsidRPr="00287A20">
        <w:rPr>
          <w:rFonts w:ascii="Times New Roman" w:hAnsi="Times New Roman" w:cs="Times New Roman"/>
          <w:color w:val="FF0000"/>
          <w:sz w:val="22"/>
          <w:szCs w:val="22"/>
        </w:rPr>
        <w:t xml:space="preserve">to be </w:t>
      </w:r>
      <w:proofErr w:type="gramStart"/>
      <w:r w:rsidRPr="00287A20">
        <w:rPr>
          <w:rFonts w:ascii="Times New Roman" w:hAnsi="Times New Roman" w:cs="Times New Roman"/>
          <w:color w:val="FF0000"/>
          <w:sz w:val="22"/>
          <w:szCs w:val="22"/>
        </w:rPr>
        <w:t>more clear</w:t>
      </w:r>
      <w:proofErr w:type="gramEnd"/>
      <w:r w:rsidRPr="00287A20">
        <w:rPr>
          <w:rFonts w:ascii="Times New Roman" w:hAnsi="Times New Roman" w:cs="Times New Roman"/>
          <w:color w:val="FF0000"/>
          <w:sz w:val="22"/>
          <w:szCs w:val="22"/>
        </w:rPr>
        <w:t xml:space="preserve">. </w:t>
      </w:r>
    </w:p>
    <w:sectPr w:rsidR="00287A20" w:rsidRPr="00287A20" w:rsidSect="007527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71A"/>
    <w:rsid w:val="00002669"/>
    <w:rsid w:val="0001316E"/>
    <w:rsid w:val="00034614"/>
    <w:rsid w:val="000C4030"/>
    <w:rsid w:val="000E0385"/>
    <w:rsid w:val="00104C94"/>
    <w:rsid w:val="001079C7"/>
    <w:rsid w:val="00153274"/>
    <w:rsid w:val="00200C8B"/>
    <w:rsid w:val="00287A20"/>
    <w:rsid w:val="002B79AC"/>
    <w:rsid w:val="00323942"/>
    <w:rsid w:val="003805E7"/>
    <w:rsid w:val="00380866"/>
    <w:rsid w:val="003D3153"/>
    <w:rsid w:val="00400518"/>
    <w:rsid w:val="005643ED"/>
    <w:rsid w:val="005A210D"/>
    <w:rsid w:val="005B3FC4"/>
    <w:rsid w:val="005C0D84"/>
    <w:rsid w:val="005D0787"/>
    <w:rsid w:val="005F761C"/>
    <w:rsid w:val="00653FD5"/>
    <w:rsid w:val="0065727A"/>
    <w:rsid w:val="00694463"/>
    <w:rsid w:val="006F0BFE"/>
    <w:rsid w:val="00751821"/>
    <w:rsid w:val="0075271A"/>
    <w:rsid w:val="00770A7A"/>
    <w:rsid w:val="0079667F"/>
    <w:rsid w:val="007E2043"/>
    <w:rsid w:val="007E33CD"/>
    <w:rsid w:val="007F7699"/>
    <w:rsid w:val="008164DD"/>
    <w:rsid w:val="00833C3A"/>
    <w:rsid w:val="00854030"/>
    <w:rsid w:val="008544EB"/>
    <w:rsid w:val="008F73E8"/>
    <w:rsid w:val="0093161C"/>
    <w:rsid w:val="0094187D"/>
    <w:rsid w:val="009440F8"/>
    <w:rsid w:val="009947B9"/>
    <w:rsid w:val="00A76EF5"/>
    <w:rsid w:val="00A80121"/>
    <w:rsid w:val="00AA0801"/>
    <w:rsid w:val="00AA42E8"/>
    <w:rsid w:val="00B67354"/>
    <w:rsid w:val="00B858A0"/>
    <w:rsid w:val="00BA429D"/>
    <w:rsid w:val="00BC6B7C"/>
    <w:rsid w:val="00BF3387"/>
    <w:rsid w:val="00C4595C"/>
    <w:rsid w:val="00C47F48"/>
    <w:rsid w:val="00C73546"/>
    <w:rsid w:val="00CA73EB"/>
    <w:rsid w:val="00CD1BC6"/>
    <w:rsid w:val="00CF293D"/>
    <w:rsid w:val="00D55EB4"/>
    <w:rsid w:val="00E03A8C"/>
    <w:rsid w:val="00E1546B"/>
    <w:rsid w:val="00E25623"/>
    <w:rsid w:val="00E4069B"/>
    <w:rsid w:val="00F23DB6"/>
    <w:rsid w:val="00F57B80"/>
    <w:rsid w:val="00F73713"/>
    <w:rsid w:val="00F84AD3"/>
    <w:rsid w:val="00F94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250F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03A8C"/>
    <w:pPr>
      <w:spacing w:before="100" w:beforeAutospacing="1" w:after="100" w:afterAutospacing="1"/>
    </w:pPr>
    <w:rPr>
      <w:rFonts w:ascii="Times" w:hAnsi="Times" w:cs="Times New Roman"/>
      <w:sz w:val="20"/>
      <w:szCs w:val="20"/>
    </w:rPr>
  </w:style>
  <w:style w:type="character" w:customStyle="1" w:styleId="rphighlightallclass">
    <w:name w:val="rphighlightallclass"/>
    <w:basedOn w:val="DefaultParagraphFont"/>
    <w:rsid w:val="00E03A8C"/>
  </w:style>
  <w:style w:type="paragraph" w:styleId="BalloonText">
    <w:name w:val="Balloon Text"/>
    <w:basedOn w:val="Normal"/>
    <w:link w:val="BalloonTextChar"/>
    <w:uiPriority w:val="99"/>
    <w:semiHidden/>
    <w:unhideWhenUsed/>
    <w:rsid w:val="005C0D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0D8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03A8C"/>
    <w:pPr>
      <w:spacing w:before="100" w:beforeAutospacing="1" w:after="100" w:afterAutospacing="1"/>
    </w:pPr>
    <w:rPr>
      <w:rFonts w:ascii="Times" w:hAnsi="Times" w:cs="Times New Roman"/>
      <w:sz w:val="20"/>
      <w:szCs w:val="20"/>
    </w:rPr>
  </w:style>
  <w:style w:type="character" w:customStyle="1" w:styleId="rphighlightallclass">
    <w:name w:val="rphighlightallclass"/>
    <w:basedOn w:val="DefaultParagraphFont"/>
    <w:rsid w:val="00E03A8C"/>
  </w:style>
  <w:style w:type="paragraph" w:styleId="BalloonText">
    <w:name w:val="Balloon Text"/>
    <w:basedOn w:val="Normal"/>
    <w:link w:val="BalloonTextChar"/>
    <w:uiPriority w:val="99"/>
    <w:semiHidden/>
    <w:unhideWhenUsed/>
    <w:rsid w:val="005C0D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0D8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6</Pages>
  <Words>2978</Words>
  <Characters>16981</Characters>
  <Application>Microsoft Macintosh Word</Application>
  <DocSecurity>0</DocSecurity>
  <Lines>141</Lines>
  <Paragraphs>39</Paragraphs>
  <ScaleCrop>false</ScaleCrop>
  <Company>University at Albany</Company>
  <LinksUpToDate>false</LinksUpToDate>
  <CharactersWithSpaces>19920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Bentley</dc:creator>
  <cp:keywords/>
  <dc:description/>
  <cp:lastModifiedBy>Alicia Bentley</cp:lastModifiedBy>
  <cp:revision>43</cp:revision>
  <cp:lastPrinted>2016-08-31T17:04:00Z</cp:lastPrinted>
  <dcterms:created xsi:type="dcterms:W3CDTF">2016-09-30T16:48:00Z</dcterms:created>
  <dcterms:modified xsi:type="dcterms:W3CDTF">2016-10-01T21:21:00Z</dcterms:modified>
</cp:coreProperties>
</file>