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r w:rsidRPr="00631626">
        <w:rPr>
          <w:rFonts w:ascii="Times New Roman" w:hAnsi="Times New Roman" w:cs="Times New Roman"/>
          <w:b/>
        </w:rPr>
        <w:t>FIGURES</w:t>
      </w:r>
    </w:p>
    <w:p w14:paraId="616CE11F" w14:textId="77777777" w:rsidR="00631626" w:rsidRDefault="00631626" w:rsidP="00631626">
      <w:pPr>
        <w:jc w:val="center"/>
      </w:pPr>
    </w:p>
    <w:p w14:paraId="4D017267" w14:textId="05A1CC3B" w:rsidR="00345397" w:rsidRDefault="000A3902" w:rsidP="005E0AAC">
      <w:pPr>
        <w:jc w:val="center"/>
      </w:pPr>
      <w:r>
        <w:rPr>
          <w:noProof/>
        </w:rPr>
        <w:drawing>
          <wp:inline distT="0" distB="0" distL="0" distR="0" wp14:anchorId="5704BC23" wp14:editId="486FD742">
            <wp:extent cx="5938520" cy="4956810"/>
            <wp:effectExtent l="0" t="0" r="5080" b="0"/>
            <wp:docPr id="11" name="Picture 11" descr="Macintosh HD:Users:kbiernat:Documents:Research:MS_thesis:paper_1:paper_edits:images_updated:figure_1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_updated.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8520" cy="4956810"/>
                    </a:xfrm>
                    <a:prstGeom prst="rect">
                      <a:avLst/>
                    </a:prstGeom>
                    <a:noFill/>
                    <a:ln>
                      <a:noFill/>
                    </a:ln>
                  </pic:spPr>
                </pic:pic>
              </a:graphicData>
            </a:graphic>
          </wp:inline>
        </w:drawing>
      </w:r>
    </w:p>
    <w:p w14:paraId="34B5C356" w14:textId="77777777" w:rsidR="00345397" w:rsidRDefault="00345397" w:rsidP="00D60741"/>
    <w:p w14:paraId="64ECC084"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460E52C3" w14:textId="77777777" w:rsidR="00D60741" w:rsidRPr="00D60741" w:rsidRDefault="00D60741" w:rsidP="00D60741">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D60741">
        <w:rPr>
          <w:rFonts w:ascii="Times New Roman" w:hAnsi="Times New Roman" w:cs="Times New Roman"/>
          <w:color w:val="000000"/>
        </w:rPr>
        <w:t>lysis</w:t>
      </w:r>
      <w:proofErr w:type="spellEnd"/>
      <w:r w:rsidRPr="00D60741">
        <w:rPr>
          <w:rFonts w:ascii="Times New Roman" w:hAnsi="Times New Roman" w:cs="Times New Roman"/>
          <w:color w:val="000000"/>
        </w:rPr>
        <w:t>, and red and blue dots denote 0000 UTC positions of TPV and cold pool, respectively, every 48 h. Numbers adjacent to arrows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4E1D3E4D"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3. (a) Cross section along line AA’ of PV (PVU, shading), potential temperature (K, black), and wind speed (dashed white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(b) DT (2-PVU surface) potential temperature (K, shading), wind speed (black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and wind (m s</w:t>
      </w:r>
      <w:r w:rsidRPr="00D60741">
        <w:rPr>
          <w:rFonts w:ascii="Times New Roman" w:hAnsi="Times New Roman" w:cs="Times New Roman"/>
          <w:vertAlign w:val="superscript"/>
        </w:rPr>
        <w:t>−1</w:t>
      </w:r>
      <w:r w:rsidRPr="00D60741">
        <w:rPr>
          <w:rFonts w:ascii="Times New Roman" w:hAnsi="Times New Roman" w:cs="Times New Roman"/>
        </w:rPr>
        <w:t>, flags and barbs); and (c) 1000–500-hPa thickness (dam, shading) and 700-hPa wind (m s</w:t>
      </w:r>
      <w:r w:rsidRPr="00D60741">
        <w:rPr>
          <w:rFonts w:ascii="Times New Roman" w:hAnsi="Times New Roman" w:cs="Times New Roman"/>
          <w:vertAlign w:val="superscript"/>
        </w:rPr>
        <w:t>−1</w:t>
      </w:r>
      <w:r w:rsidRPr="00D60741">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57D5ECD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4. (a) 1000–500-hPa thickness (dam, shading), 700-hPa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TPV and cold pool tracks are repeated from Fig. 2a from the respective times of genesis of the TPV and cold pool to 0000 UTC 10 January 1982. Data source: ERA-Interim.</w:t>
      </w:r>
    </w:p>
    <w:p w14:paraId="2FCAA68F" w14:textId="77777777" w:rsidR="00EF5968" w:rsidRPr="002E59ED" w:rsidRDefault="00EF5968" w:rsidP="002E59ED">
      <w:pPr>
        <w:rPr>
          <w:rFonts w:ascii="Times New Roman" w:hAnsi="Times New Roman" w:cs="Times New Roman"/>
        </w:rPr>
      </w:pPr>
    </w:p>
    <w:p w14:paraId="19FC345D" w14:textId="1D5D6855" w:rsidR="00EF5968" w:rsidRDefault="00EF5968" w:rsidP="00716B43"/>
    <w:p w14:paraId="11016C6A" w14:textId="2AE83666" w:rsidR="004E4628" w:rsidRDefault="00531C5F" w:rsidP="005D702E">
      <w:r>
        <w:rPr>
          <w:noProof/>
        </w:rPr>
        <w:drawing>
          <wp:inline distT="0" distB="0" distL="0" distR="0" wp14:anchorId="5A32DD65" wp14:editId="73B2BC21">
            <wp:extent cx="5936615" cy="6724650"/>
            <wp:effectExtent l="0" t="0" r="6985" b="6350"/>
            <wp:docPr id="5" name="Picture 5" descr="Macintosh HD:Users:kbiernat:Documents:Research:MS_thesis:paper_1:paper_edits:images_updated:figure_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5_update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6615" cy="6724650"/>
                    </a:xfrm>
                    <a:prstGeom prst="rect">
                      <a:avLst/>
                    </a:prstGeom>
                    <a:noFill/>
                    <a:ln>
                      <a:noFill/>
                    </a:ln>
                  </pic:spPr>
                </pic:pic>
              </a:graphicData>
            </a:graphic>
          </wp:inline>
        </w:drawing>
      </w:r>
    </w:p>
    <w:p w14:paraId="10F22CAC" w14:textId="77777777" w:rsidR="00531C5F" w:rsidRDefault="00531C5F" w:rsidP="00531C5F">
      <w:pPr>
        <w:rPr>
          <w:rFonts w:ascii="Times New Roman" w:hAnsi="Times New Roman" w:cs="Times New Roman"/>
          <w:color w:val="000000"/>
        </w:rPr>
      </w:pPr>
    </w:p>
    <w:p w14:paraId="6A7562AA"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percentage of these respective features passing within 500 km of a given grid point (using a 0.5° grid) during 1979–2015 when normalized by the total number of these respective features. An individual TPV and an individual cold pool can only be counted once for the track density at a given grid point.</w:t>
      </w:r>
    </w:p>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63B50ECD"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0578CD06"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7. (a) Number and (b) percentage of CAOs linked to cold pools for each climate region and for cold pool circle radius thresholds of 1000 km to 2000 km, every 250 km. Percentage of CAOs linked to cold pools is defined as the number of CAOs linked to cold pools divided by the number of CAOs (given in Table 2).</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401D1DC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8. (a) Number and (b) percentage of TPVs associated with cold pools (red) and cold pools associated with TPVs (blue) for TPV</w:t>
      </w:r>
      <w:r w:rsidRPr="00D60741">
        <w:rPr>
          <w:rFonts w:ascii="Times New Roman" w:hAnsi="Times New Roman" w:cs="Times New Roman"/>
          <w:color w:val="000000"/>
        </w:rPr>
        <w:softHyphen/>
        <w:t>–cold pool distance thresholds of 250 km to 1000 km, every 250 km. Percentage of TPVs associated with cold pools is defined as the number of TPVs associated with cold pools divided by the number of TPVs transported to middle latitudes (given by the value of N in Fig. 5c). Percentage of cold pools associated with TPVs is defined as the number of cold pools associated with TPVs divided by the number of cold pools transported to middle latitudes (given by the value of N in Fig. 5d).</w:t>
      </w:r>
    </w:p>
    <w:p w14:paraId="2539E3E1" w14:textId="770A9FF4" w:rsidR="004A6C32" w:rsidRDefault="004A6C32" w:rsidP="007A5BA7">
      <w:pPr>
        <w:rPr>
          <w:rFonts w:ascii="Times New Roman" w:hAnsi="Times New Roman" w:cs="Times New Roman"/>
          <w:color w:val="000000"/>
        </w:rPr>
      </w:pPr>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671FD9D2"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9. (a) Number and (b) percentage of CAOs linked to cold pools associated with TPVs for each climate region and for TPV–cold pool distance thresholds of 250 km to 1000 km, every 250 km. A 1500-km cold pool circle radius threshold is used. Percentage of CAOs linked to cold pools associated with TPVs is defined as the number of CAOs linked to cold pools associated with TPVs divided by the number of CAOs (given in Table 2).</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1AA353EC" w:rsidR="007A5BA7" w:rsidRDefault="00531C5F" w:rsidP="007A5BA7">
      <w:r>
        <w:rPr>
          <w:noProof/>
        </w:rPr>
        <w:lastRenderedPageBreak/>
        <w:drawing>
          <wp:inline distT="0" distB="0" distL="0" distR="0" wp14:anchorId="42F58F5C" wp14:editId="23EB72E4">
            <wp:extent cx="5929630" cy="6597650"/>
            <wp:effectExtent l="0" t="0" r="0" b="6350"/>
            <wp:docPr id="6" name="Picture 6" descr="Macintosh HD:Users:kbiernat:Documents:Research:MS_thesis:paper_1:paper_edits:images_updated:figure_10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0_updat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6597650"/>
                    </a:xfrm>
                    <a:prstGeom prst="rect">
                      <a:avLst/>
                    </a:prstGeom>
                    <a:noFill/>
                    <a:ln>
                      <a:noFill/>
                    </a:ln>
                  </pic:spPr>
                </pic:pic>
              </a:graphicData>
            </a:graphic>
          </wp:inline>
        </w:drawing>
      </w:r>
    </w:p>
    <w:p w14:paraId="50E4F650" w14:textId="77777777" w:rsidR="004F1CB8" w:rsidRDefault="004F1CB8" w:rsidP="007A5BA7"/>
    <w:p w14:paraId="74DE43F8" w14:textId="77777777" w:rsidR="00D60741" w:rsidRPr="00D60741" w:rsidRDefault="00D60741" w:rsidP="00D60741">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10. Genesis density of (a) CAO TPVs and (b) CAO cold pools for all climate regions, shaded according to the percentage of CAO TPVs and CAO cold pools, respectively, forming within 500 km of a given grid point (using a 0.5° grid) when normalized by the total number of CAO TPVs and CAO cold pools, respectively. Track density of aforementioned (c) CAO TPVs and (d) CAO cold pools, shaded according to the percentage of CAO TPVs and CAO cold pools, respectively, passing within 500 km of a given grid point (using a 0.5° grid) when normalized by the total number of CAO TPVs and CAO cold pools, respectively. If an individual CAO TPV or individual CAO cold pool impacts multiple regions, that CAO TPV or CAO cold pool is only </w:t>
      </w:r>
      <w:r w:rsidRPr="00D60741">
        <w:rPr>
          <w:rFonts w:ascii="Times New Roman" w:hAnsi="Times New Roman" w:cs="Times New Roman"/>
          <w:color w:val="000000"/>
        </w:rPr>
        <w:lastRenderedPageBreak/>
        <w:t>counted once in the total count of CAO TPVs [given by the value of N in (a) and (c)] and CAO cold pools [given by the value of N in (b) and (d)], respectively. An individual CAO TPV and an individual CAO cold pool can only be counted once for the genesis density and track density at a given grid point.</w:t>
      </w:r>
    </w:p>
    <w:p w14:paraId="1F4E24C1" w14:textId="77777777" w:rsidR="00716B43" w:rsidRDefault="00716B43" w:rsidP="00716B43">
      <w:pPr>
        <w:widowControl w:val="0"/>
        <w:autoSpaceDE w:val="0"/>
        <w:autoSpaceDN w:val="0"/>
        <w:adjustRightInd w:val="0"/>
        <w:spacing w:after="240"/>
        <w:rPr>
          <w:rFonts w:ascii="Times New Roman" w:hAnsi="Times New Roman" w:cs="Times New Roman"/>
          <w:color w:val="000000"/>
        </w:rPr>
      </w:pPr>
    </w:p>
    <w:p w14:paraId="093D9E9B" w14:textId="77777777" w:rsidR="00716B43" w:rsidRPr="00716B43" w:rsidRDefault="00716B43" w:rsidP="00716B43">
      <w:pPr>
        <w:widowControl w:val="0"/>
        <w:autoSpaceDE w:val="0"/>
        <w:autoSpaceDN w:val="0"/>
        <w:adjustRightInd w:val="0"/>
        <w:spacing w:after="240"/>
        <w:rPr>
          <w:rFonts w:ascii="Times New Roman" w:hAnsi="Times New Roman" w:cs="Times New Roman"/>
          <w:color w:val="000000"/>
        </w:rPr>
      </w:pPr>
    </w:p>
    <w:p w14:paraId="61E6E02E" w14:textId="38F2C066" w:rsidR="0051032A" w:rsidRDefault="00D114BB"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drawing>
          <wp:inline distT="0" distB="0" distL="0" distR="0" wp14:anchorId="50A88BBC" wp14:editId="2AE54773">
            <wp:extent cx="5929630" cy="4543425"/>
            <wp:effectExtent l="0" t="0" r="0" b="3175"/>
            <wp:docPr id="7" name="Picture 7" descr="Macintosh HD:Users:kbiernat:Documents:Research:MS_thesis:paper_1:paper_edits:images_updated:updated_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paper_edits:images_updated:updated_fig_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9630" cy="4543425"/>
                    </a:xfrm>
                    <a:prstGeom prst="rect">
                      <a:avLst/>
                    </a:prstGeom>
                    <a:noFill/>
                    <a:ln>
                      <a:noFill/>
                    </a:ln>
                  </pic:spPr>
                </pic:pic>
              </a:graphicData>
            </a:graphic>
          </wp:inline>
        </w:drawing>
      </w:r>
    </w:p>
    <w:p w14:paraId="71333075" w14:textId="058BE80E" w:rsidR="0051032A" w:rsidRDefault="00D60741" w:rsidP="0051032A">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11. Track density of CAO cold pools for the (a) WNC, (b) ENC, (c) Northeast, (d) South, (e) Central, and (f) Southeast regions, shaded according to the percentage of CAO cold pools passing within 1500 km of a given grid point (using a 0.5° grid) when normalized by the total number CAO cold pools for each climate region. </w:t>
      </w:r>
      <w:proofErr w:type="gramStart"/>
      <w:r w:rsidRPr="00D60741">
        <w:rPr>
          <w:rFonts w:ascii="Times New Roman" w:hAnsi="Times New Roman" w:cs="Times New Roman"/>
          <w:color w:val="000000"/>
        </w:rPr>
        <w:t xml:space="preserve">Composite 1000–500-hPa thickness (every 20 dam, dashed blue contours) and composite negative values of standardized anomaly of 1000–500-hPa thickness (every 0.5 σ, solid cyan contours) at </w:t>
      </w:r>
      <w:proofErr w:type="spellStart"/>
      <w:r w:rsidRPr="00D60741">
        <w:rPr>
          <w:rFonts w:ascii="Times New Roman" w:hAnsi="Times New Roman" w:cs="Times New Roman"/>
          <w:color w:val="000000"/>
        </w:rPr>
        <w:t>t</w:t>
      </w:r>
      <w:r w:rsidRPr="00D60741">
        <w:rPr>
          <w:rFonts w:ascii="Times New Roman" w:hAnsi="Times New Roman" w:cs="Times New Roman"/>
          <w:color w:val="000000"/>
          <w:vertAlign w:val="subscript"/>
        </w:rPr>
        <w:t>lowest</w:t>
      </w:r>
      <w:proofErr w:type="spellEnd"/>
      <w:r w:rsidRPr="00D60741">
        <w:rPr>
          <w:rFonts w:ascii="Times New Roman" w:hAnsi="Times New Roman" w:cs="Times New Roman"/>
          <w:color w:val="000000"/>
        </w:rPr>
        <w:t xml:space="preserve"> (defined in text in section 3c).</w:t>
      </w:r>
      <w:proofErr w:type="gramEnd"/>
      <w:r w:rsidRPr="00D60741">
        <w:rPr>
          <w:rFonts w:ascii="Times New Roman" w:hAnsi="Times New Roman" w:cs="Times New Roman"/>
          <w:color w:val="000000"/>
        </w:rPr>
        <w:t xml:space="preserve"> States in each climate region are outlined in thick black. The same CAO cold pool can impact multiple regions, and thus the same CAO cold pool can be included in the total count of CAO cold pools (given by the value of N in each panel) for multiple regions. An individual CAO cold pool can only be counted once for the track density at a given grid point.</w:t>
      </w: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1C312F32" w14:textId="77777777" w:rsidR="008470C7" w:rsidRPr="008470C7" w:rsidRDefault="008470C7" w:rsidP="008470C7">
      <w:pPr>
        <w:widowControl w:val="0"/>
        <w:autoSpaceDE w:val="0"/>
        <w:autoSpaceDN w:val="0"/>
        <w:adjustRightInd w:val="0"/>
        <w:spacing w:after="240"/>
        <w:rPr>
          <w:rFonts w:ascii="Times New Roman" w:hAnsi="Times New Roman" w:cs="Times New Roman"/>
          <w:color w:val="000000"/>
        </w:rPr>
      </w:pPr>
      <w:r w:rsidRPr="008470C7">
        <w:rPr>
          <w:rFonts w:ascii="Times New Roman" w:hAnsi="Times New Roman" w:cs="Times New Roman"/>
          <w:color w:val="000000"/>
        </w:rPr>
        <w:t>FIG. 12. Number of (a) all TPVs and (b) all cold pools each season during 1979–2015.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DF6B63"/>
    <w:p w14:paraId="61A635EA" w14:textId="0333385B" w:rsidR="001931DC" w:rsidRDefault="00D82257" w:rsidP="008F032E">
      <w:r>
        <w:rPr>
          <w:noProof/>
        </w:rPr>
        <w:lastRenderedPageBreak/>
        <w:drawing>
          <wp:inline distT="0" distB="0" distL="0" distR="0" wp14:anchorId="1DEF283C" wp14:editId="67715E15">
            <wp:extent cx="5930265" cy="3187065"/>
            <wp:effectExtent l="0" t="0" r="0" b="0"/>
            <wp:docPr id="8" name="Picture 8" descr="Macintosh HD:Users:kbiernat:Documents:Research:MS_thesis:paper_1:paper_edits:images_updated:figure_1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paper_1:paper_edits:images_updated:figure_13_updat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265" cy="3187065"/>
                    </a:xfrm>
                    <a:prstGeom prst="rect">
                      <a:avLst/>
                    </a:prstGeom>
                    <a:noFill/>
                    <a:ln>
                      <a:noFill/>
                    </a:ln>
                  </pic:spPr>
                </pic:pic>
              </a:graphicData>
            </a:graphic>
          </wp:inline>
        </w:drawing>
      </w:r>
    </w:p>
    <w:p w14:paraId="42B634B5" w14:textId="77777777" w:rsidR="00CD1B19" w:rsidRDefault="00CD1B19" w:rsidP="001931DC">
      <w:pPr>
        <w:rPr>
          <w:rFonts w:ascii="Times New Roman" w:hAnsi="Times New Roman" w:cs="Times New Roman"/>
          <w:color w:val="000000"/>
        </w:rPr>
      </w:pPr>
    </w:p>
    <w:p w14:paraId="6BAE0B44" w14:textId="77777777" w:rsidR="008470C7" w:rsidRPr="008470C7" w:rsidRDefault="008470C7" w:rsidP="008470C7">
      <w:pPr>
        <w:rPr>
          <w:rFonts w:ascii="Times New Roman" w:hAnsi="Times New Roman" w:cs="Times New Roman"/>
          <w:color w:val="000000"/>
        </w:rPr>
      </w:pPr>
      <w:r w:rsidRPr="008470C7">
        <w:rPr>
          <w:rFonts w:ascii="Times New Roman" w:hAnsi="Times New Roman" w:cs="Times New Roman"/>
          <w:color w:val="000000"/>
        </w:rPr>
        <w:t>FIG. 13. (a) Number of CAOs for each climate region and season. (b) Percentage of CAOs for each climate region occurring each season, where this percentage is defined as the number of CAOs for that climate region and season divided by the number of CAOs for that climate region (given in Table 2).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12 caption, where CAOs are separated into each season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18D3895" w:rsidR="00705BAA" w:rsidRDefault="00705BAA" w:rsidP="00705BAA"/>
    <w:p w14:paraId="793CA492" w14:textId="34C453A3" w:rsidR="00EB7FAA" w:rsidRDefault="00EB7FAA" w:rsidP="00705BAA">
      <w:r>
        <w:rPr>
          <w:noProof/>
        </w:rPr>
        <w:lastRenderedPageBreak/>
        <w:drawing>
          <wp:inline distT="0" distB="0" distL="0" distR="0" wp14:anchorId="7717AEFD" wp14:editId="61091700">
            <wp:extent cx="5938520" cy="8085455"/>
            <wp:effectExtent l="0" t="0" r="5080" b="0"/>
            <wp:docPr id="9" name="Picture 9" descr="Macintosh HD:Users:kbiernat:Documents:Research:MS_thesis:paper_1:paper_edits:images_updated:figure_1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4_update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8085455"/>
                    </a:xfrm>
                    <a:prstGeom prst="rect">
                      <a:avLst/>
                    </a:prstGeom>
                    <a:noFill/>
                    <a:ln>
                      <a:noFill/>
                    </a:ln>
                  </pic:spPr>
                </pic:pic>
              </a:graphicData>
            </a:graphic>
          </wp:inline>
        </w:drawing>
      </w:r>
    </w:p>
    <w:p w14:paraId="20A9AA2F" w14:textId="0809D679" w:rsidR="007E5408" w:rsidRDefault="007E5408" w:rsidP="000907CF">
      <w:pPr>
        <w:jc w:val="center"/>
      </w:pPr>
    </w:p>
    <w:p w14:paraId="180F3863" w14:textId="77777777" w:rsidR="008470C7" w:rsidRPr="008470C7" w:rsidRDefault="008470C7" w:rsidP="008470C7">
      <w:pPr>
        <w:rPr>
          <w:rFonts w:ascii="Times New Roman" w:hAnsi="Times New Roman" w:cs="Times New Roman"/>
        </w:rPr>
      </w:pPr>
      <w:r w:rsidRPr="008470C7">
        <w:rPr>
          <w:rFonts w:ascii="Times New Roman" w:hAnsi="Times New Roman" w:cs="Times New Roman"/>
        </w:rPr>
        <w:t>FIG. 14.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defined in the Fig. 12 caption, where TPVs are separated into each season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4C13E035" w:rsidR="007D08D1" w:rsidRDefault="007D08D1" w:rsidP="007D08D1"/>
    <w:p w14:paraId="2EF0C231" w14:textId="7ADB59E0" w:rsidR="00E00537" w:rsidRDefault="00CF59BC" w:rsidP="009A2E85">
      <w:pPr>
        <w:jc w:val="center"/>
      </w:pPr>
      <w:r>
        <w:rPr>
          <w:noProof/>
        </w:rPr>
        <w:lastRenderedPageBreak/>
        <w:drawing>
          <wp:inline distT="0" distB="0" distL="0" distR="0" wp14:anchorId="38449C1E" wp14:editId="07E1C1FA">
            <wp:extent cx="5938520" cy="8094980"/>
            <wp:effectExtent l="0" t="0" r="5080" b="7620"/>
            <wp:docPr id="10" name="Picture 10" descr="Macintosh HD:Users:kbiernat:Documents:Research:MS_thesis:paper_1:paper_edits:images_updated:figure_1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5_update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8094980"/>
                    </a:xfrm>
                    <a:prstGeom prst="rect">
                      <a:avLst/>
                    </a:prstGeom>
                    <a:noFill/>
                    <a:ln>
                      <a:noFill/>
                    </a:ln>
                  </pic:spPr>
                </pic:pic>
              </a:graphicData>
            </a:graphic>
          </wp:inline>
        </w:drawing>
      </w:r>
    </w:p>
    <w:p w14:paraId="03356226" w14:textId="77777777" w:rsidR="00CF59BC" w:rsidRDefault="00CF59BC" w:rsidP="00CA3D65">
      <w:pPr>
        <w:rPr>
          <w:rFonts w:ascii="Times New Roman" w:hAnsi="Times New Roman" w:cs="Times New Roman"/>
        </w:rPr>
      </w:pPr>
    </w:p>
    <w:p w14:paraId="5D20143D" w14:textId="77777777" w:rsidR="008470C7" w:rsidRPr="008470C7" w:rsidRDefault="008470C7" w:rsidP="008470C7">
      <w:pPr>
        <w:rPr>
          <w:rFonts w:ascii="Times New Roman" w:hAnsi="Times New Roman" w:cs="Times New Roman"/>
        </w:rPr>
      </w:pPr>
      <w:r w:rsidRPr="008470C7">
        <w:rPr>
          <w:rFonts w:ascii="Times New Roman" w:hAnsi="Times New Roman" w:cs="Times New Roman"/>
        </w:rPr>
        <w:t>FIG. 15.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defined in the Fig. 12 caption, where cold pools are separated into each season based on the month of their genesis date.</w:t>
      </w:r>
      <w:bookmarkStart w:id="0" w:name="_GoBack"/>
      <w:bookmarkEnd w:id="0"/>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741E7C" w:rsidRDefault="00741E7C" w:rsidP="008466FB">
      <w:r>
        <w:separator/>
      </w:r>
    </w:p>
  </w:endnote>
  <w:endnote w:type="continuationSeparator" w:id="0">
    <w:p w14:paraId="5C9EBCAD" w14:textId="77777777" w:rsidR="00741E7C" w:rsidRDefault="00741E7C"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741E7C" w:rsidRDefault="00741E7C"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741E7C" w:rsidRDefault="00741E7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741E7C" w:rsidRPr="00FC3753" w:rsidRDefault="00741E7C"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8470C7">
      <w:rPr>
        <w:rStyle w:val="PageNumber"/>
        <w:rFonts w:ascii="Times New Roman" w:hAnsi="Times New Roman" w:cs="Times New Roman"/>
        <w:noProof/>
      </w:rPr>
      <w:t>16</w:t>
    </w:r>
    <w:r w:rsidRPr="00FC3753">
      <w:rPr>
        <w:rStyle w:val="PageNumber"/>
        <w:rFonts w:ascii="Times New Roman" w:hAnsi="Times New Roman" w:cs="Times New Roman"/>
      </w:rPr>
      <w:fldChar w:fldCharType="end"/>
    </w:r>
  </w:p>
  <w:p w14:paraId="350783A2" w14:textId="77777777" w:rsidR="00741E7C" w:rsidRDefault="00741E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741E7C" w:rsidRDefault="00741E7C" w:rsidP="008466FB">
      <w:r>
        <w:separator/>
      </w:r>
    </w:p>
  </w:footnote>
  <w:footnote w:type="continuationSeparator" w:id="0">
    <w:p w14:paraId="7D1B1194" w14:textId="77777777" w:rsidR="00741E7C" w:rsidRDefault="00741E7C"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30D7"/>
    <w:rsid w:val="000757D4"/>
    <w:rsid w:val="00081DE6"/>
    <w:rsid w:val="00082FC8"/>
    <w:rsid w:val="00084F00"/>
    <w:rsid w:val="000862B9"/>
    <w:rsid w:val="000907CF"/>
    <w:rsid w:val="00092FE4"/>
    <w:rsid w:val="00093062"/>
    <w:rsid w:val="000A3902"/>
    <w:rsid w:val="000B0F3E"/>
    <w:rsid w:val="000B7F05"/>
    <w:rsid w:val="000C2964"/>
    <w:rsid w:val="000E39DC"/>
    <w:rsid w:val="000F5BF9"/>
    <w:rsid w:val="00121A30"/>
    <w:rsid w:val="00135F1F"/>
    <w:rsid w:val="00146BB9"/>
    <w:rsid w:val="001514FC"/>
    <w:rsid w:val="00151D61"/>
    <w:rsid w:val="00163632"/>
    <w:rsid w:val="00167CE8"/>
    <w:rsid w:val="001727EB"/>
    <w:rsid w:val="0017322E"/>
    <w:rsid w:val="00184933"/>
    <w:rsid w:val="00184AD9"/>
    <w:rsid w:val="00187788"/>
    <w:rsid w:val="00191FD2"/>
    <w:rsid w:val="001926A4"/>
    <w:rsid w:val="001931DC"/>
    <w:rsid w:val="001935CF"/>
    <w:rsid w:val="001A2C64"/>
    <w:rsid w:val="001B37DE"/>
    <w:rsid w:val="001C0652"/>
    <w:rsid w:val="001D6D19"/>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B158F"/>
    <w:rsid w:val="002C0DF9"/>
    <w:rsid w:val="002C121E"/>
    <w:rsid w:val="002C3351"/>
    <w:rsid w:val="002D73B7"/>
    <w:rsid w:val="002E2778"/>
    <w:rsid w:val="002E59ED"/>
    <w:rsid w:val="002E63DA"/>
    <w:rsid w:val="002F2760"/>
    <w:rsid w:val="00301CA4"/>
    <w:rsid w:val="00307BA4"/>
    <w:rsid w:val="00312C80"/>
    <w:rsid w:val="00327279"/>
    <w:rsid w:val="00335767"/>
    <w:rsid w:val="00342996"/>
    <w:rsid w:val="00343869"/>
    <w:rsid w:val="00345397"/>
    <w:rsid w:val="003508B9"/>
    <w:rsid w:val="00367B0B"/>
    <w:rsid w:val="00367B22"/>
    <w:rsid w:val="003773F1"/>
    <w:rsid w:val="003859C6"/>
    <w:rsid w:val="003935B9"/>
    <w:rsid w:val="003975D5"/>
    <w:rsid w:val="003A22E2"/>
    <w:rsid w:val="003A7DE6"/>
    <w:rsid w:val="003B08BC"/>
    <w:rsid w:val="003B1E57"/>
    <w:rsid w:val="003B6B57"/>
    <w:rsid w:val="003C3BBB"/>
    <w:rsid w:val="003C6D0B"/>
    <w:rsid w:val="003D59D0"/>
    <w:rsid w:val="003D6F2B"/>
    <w:rsid w:val="003D7B0D"/>
    <w:rsid w:val="003E35BB"/>
    <w:rsid w:val="003E72AF"/>
    <w:rsid w:val="003F1213"/>
    <w:rsid w:val="003F4986"/>
    <w:rsid w:val="0040321F"/>
    <w:rsid w:val="00404D4D"/>
    <w:rsid w:val="00406C59"/>
    <w:rsid w:val="00411C96"/>
    <w:rsid w:val="00422535"/>
    <w:rsid w:val="00440758"/>
    <w:rsid w:val="00441539"/>
    <w:rsid w:val="004806A2"/>
    <w:rsid w:val="00492470"/>
    <w:rsid w:val="004A1595"/>
    <w:rsid w:val="004A6C32"/>
    <w:rsid w:val="004A7E09"/>
    <w:rsid w:val="004B4B95"/>
    <w:rsid w:val="004B716E"/>
    <w:rsid w:val="004E4628"/>
    <w:rsid w:val="004E49DB"/>
    <w:rsid w:val="004F1CB8"/>
    <w:rsid w:val="004F4876"/>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792"/>
    <w:rsid w:val="00716B43"/>
    <w:rsid w:val="00716BA2"/>
    <w:rsid w:val="00717400"/>
    <w:rsid w:val="00727134"/>
    <w:rsid w:val="00741AA5"/>
    <w:rsid w:val="00741E7C"/>
    <w:rsid w:val="007460A6"/>
    <w:rsid w:val="00751F01"/>
    <w:rsid w:val="0075509F"/>
    <w:rsid w:val="00762BF0"/>
    <w:rsid w:val="0078614B"/>
    <w:rsid w:val="007905EF"/>
    <w:rsid w:val="007A20F5"/>
    <w:rsid w:val="007A5BA7"/>
    <w:rsid w:val="007C0EC8"/>
    <w:rsid w:val="007C37AC"/>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470C7"/>
    <w:rsid w:val="00850A01"/>
    <w:rsid w:val="00862FBB"/>
    <w:rsid w:val="00867815"/>
    <w:rsid w:val="008749A4"/>
    <w:rsid w:val="008819DF"/>
    <w:rsid w:val="00893F5A"/>
    <w:rsid w:val="008A31EF"/>
    <w:rsid w:val="008A6DC2"/>
    <w:rsid w:val="008B3857"/>
    <w:rsid w:val="008D709A"/>
    <w:rsid w:val="008E3993"/>
    <w:rsid w:val="008F032E"/>
    <w:rsid w:val="008F412A"/>
    <w:rsid w:val="00902C5B"/>
    <w:rsid w:val="00903BE4"/>
    <w:rsid w:val="009136DE"/>
    <w:rsid w:val="00915FD7"/>
    <w:rsid w:val="00917D63"/>
    <w:rsid w:val="00920900"/>
    <w:rsid w:val="00922FC1"/>
    <w:rsid w:val="009261BC"/>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854F0"/>
    <w:rsid w:val="00AA1330"/>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739C5"/>
    <w:rsid w:val="00B95D99"/>
    <w:rsid w:val="00BA436C"/>
    <w:rsid w:val="00BB4584"/>
    <w:rsid w:val="00BB5B0D"/>
    <w:rsid w:val="00BC2AED"/>
    <w:rsid w:val="00BE40E7"/>
    <w:rsid w:val="00BF1932"/>
    <w:rsid w:val="00BF41FC"/>
    <w:rsid w:val="00C23159"/>
    <w:rsid w:val="00C32C40"/>
    <w:rsid w:val="00C36A1D"/>
    <w:rsid w:val="00C57DF2"/>
    <w:rsid w:val="00C72674"/>
    <w:rsid w:val="00C868B1"/>
    <w:rsid w:val="00C871F7"/>
    <w:rsid w:val="00CA3D65"/>
    <w:rsid w:val="00CB1012"/>
    <w:rsid w:val="00CC483B"/>
    <w:rsid w:val="00CC4AF6"/>
    <w:rsid w:val="00CD1B19"/>
    <w:rsid w:val="00CD319E"/>
    <w:rsid w:val="00CE41F6"/>
    <w:rsid w:val="00CF102E"/>
    <w:rsid w:val="00CF2CA3"/>
    <w:rsid w:val="00CF3AEE"/>
    <w:rsid w:val="00CF59BC"/>
    <w:rsid w:val="00D009D7"/>
    <w:rsid w:val="00D034FE"/>
    <w:rsid w:val="00D114BB"/>
    <w:rsid w:val="00D14549"/>
    <w:rsid w:val="00D21F8F"/>
    <w:rsid w:val="00D22131"/>
    <w:rsid w:val="00D33600"/>
    <w:rsid w:val="00D43176"/>
    <w:rsid w:val="00D441BA"/>
    <w:rsid w:val="00D531DE"/>
    <w:rsid w:val="00D53F86"/>
    <w:rsid w:val="00D54BED"/>
    <w:rsid w:val="00D60741"/>
    <w:rsid w:val="00D63B97"/>
    <w:rsid w:val="00D65FF5"/>
    <w:rsid w:val="00D6645C"/>
    <w:rsid w:val="00D82257"/>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04CE3"/>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B7FAA"/>
    <w:rsid w:val="00ED3E8D"/>
    <w:rsid w:val="00EF2574"/>
    <w:rsid w:val="00EF3372"/>
    <w:rsid w:val="00EF5968"/>
    <w:rsid w:val="00F15500"/>
    <w:rsid w:val="00F3704D"/>
    <w:rsid w:val="00F41EE1"/>
    <w:rsid w:val="00F44277"/>
    <w:rsid w:val="00F50B11"/>
    <w:rsid w:val="00F557CA"/>
    <w:rsid w:val="00F612D0"/>
    <w:rsid w:val="00F65CD4"/>
    <w:rsid w:val="00F670DA"/>
    <w:rsid w:val="00F76E27"/>
    <w:rsid w:val="00F87603"/>
    <w:rsid w:val="00F87D90"/>
    <w:rsid w:val="00F92ADE"/>
    <w:rsid w:val="00F93510"/>
    <w:rsid w:val="00F96736"/>
    <w:rsid w:val="00FA5019"/>
    <w:rsid w:val="00FA6B08"/>
    <w:rsid w:val="00FA7377"/>
    <w:rsid w:val="00FC3753"/>
    <w:rsid w:val="00FC4ED8"/>
    <w:rsid w:val="00FC7BB5"/>
    <w:rsid w:val="00FD1ACA"/>
    <w:rsid w:val="00FD4839"/>
    <w:rsid w:val="00FE0998"/>
    <w:rsid w:val="00FE3B06"/>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1488</Words>
  <Characters>8484</Characters>
  <Application>Microsoft Macintosh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9953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3</cp:revision>
  <cp:lastPrinted>2020-02-25T18:20:00Z</cp:lastPrinted>
  <dcterms:created xsi:type="dcterms:W3CDTF">2020-05-27T22:24:00Z</dcterms:created>
  <dcterms:modified xsi:type="dcterms:W3CDTF">2020-05-27T22:26:00Z</dcterms:modified>
</cp:coreProperties>
</file>