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FD6DC" w14:textId="24470EDC" w:rsidR="003D59D0" w:rsidRDefault="00826324" w:rsidP="00621D0F">
      <w:pPr>
        <w:jc w:val="center"/>
        <w:rPr>
          <w:rFonts w:ascii="Times New Roman" w:hAnsi="Times New Roman" w:cs="Times New Roman"/>
          <w:b/>
        </w:rPr>
      </w:pPr>
      <w:r>
        <w:rPr>
          <w:rFonts w:ascii="Times New Roman" w:hAnsi="Times New Roman" w:cs="Times New Roman"/>
          <w:b/>
        </w:rPr>
        <w:t>Features and Processes Influencing the Evolution and Forecast Skill of Strong Low-skill Arctic Cyclones</w:t>
      </w:r>
    </w:p>
    <w:p w14:paraId="468283EC" w14:textId="77777777" w:rsidR="00EE2B32" w:rsidRDefault="00EE2B32" w:rsidP="00621D0F">
      <w:pPr>
        <w:jc w:val="center"/>
        <w:rPr>
          <w:rFonts w:ascii="Times New Roman" w:hAnsi="Times New Roman" w:cs="Times New Roman"/>
          <w:b/>
        </w:rPr>
      </w:pPr>
    </w:p>
    <w:p w14:paraId="180BD1F3" w14:textId="14D93FBB" w:rsidR="00EE2B32" w:rsidRDefault="00EE2B32" w:rsidP="00621D0F">
      <w:pPr>
        <w:jc w:val="center"/>
        <w:rPr>
          <w:rFonts w:ascii="Times New Roman" w:hAnsi="Times New Roman" w:cs="Times New Roman"/>
        </w:rPr>
      </w:pPr>
      <w:r>
        <w:rPr>
          <w:rFonts w:ascii="Times New Roman" w:hAnsi="Times New Roman" w:cs="Times New Roman"/>
        </w:rPr>
        <w:t xml:space="preserve">Kevin A. </w:t>
      </w:r>
      <w:proofErr w:type="spellStart"/>
      <w:r>
        <w:rPr>
          <w:rFonts w:ascii="Times New Roman" w:hAnsi="Times New Roman" w:cs="Times New Roman"/>
        </w:rPr>
        <w:t>Biernat</w:t>
      </w:r>
      <w:proofErr w:type="spellEnd"/>
      <w:r>
        <w:rPr>
          <w:rFonts w:ascii="Times New Roman" w:hAnsi="Times New Roman" w:cs="Times New Roman"/>
        </w:rPr>
        <w:t xml:space="preserve">, Lance F. </w:t>
      </w:r>
      <w:proofErr w:type="spellStart"/>
      <w:r>
        <w:rPr>
          <w:rFonts w:ascii="Times New Roman" w:hAnsi="Times New Roman" w:cs="Times New Roman"/>
        </w:rPr>
        <w:t>Bosart</w:t>
      </w:r>
      <w:proofErr w:type="spellEnd"/>
      <w:r w:rsidR="000F2C25">
        <w:rPr>
          <w:rFonts w:ascii="Times New Roman" w:hAnsi="Times New Roman" w:cs="Times New Roman"/>
        </w:rPr>
        <w:t>, and Daniel Keyser</w:t>
      </w:r>
    </w:p>
    <w:p w14:paraId="09C010BA" w14:textId="77777777" w:rsidR="00CA4DC7" w:rsidRDefault="00CA4DC7" w:rsidP="00621D0F">
      <w:pPr>
        <w:jc w:val="center"/>
        <w:rPr>
          <w:rFonts w:ascii="Times New Roman" w:hAnsi="Times New Roman" w:cs="Times New Roman"/>
        </w:rPr>
      </w:pPr>
    </w:p>
    <w:p w14:paraId="18820942" w14:textId="0436A575" w:rsidR="00EE2B32" w:rsidRDefault="00CA4DC7" w:rsidP="007D5D11">
      <w:pPr>
        <w:jc w:val="center"/>
        <w:rPr>
          <w:rFonts w:ascii="Times New Roman" w:hAnsi="Times New Roman" w:cs="Times New Roman"/>
        </w:rPr>
      </w:pPr>
      <w:r>
        <w:rPr>
          <w:rFonts w:ascii="Times New Roman" w:hAnsi="Times New Roman" w:cs="Times New Roman"/>
        </w:rPr>
        <w:t xml:space="preserve">Journal: </w:t>
      </w:r>
      <w:r w:rsidRPr="001922A0">
        <w:rPr>
          <w:rFonts w:ascii="Times New Roman" w:hAnsi="Times New Roman" w:cs="Times New Roman"/>
          <w:i/>
          <w:iCs/>
        </w:rPr>
        <w:t>Monthly Weather Review</w:t>
      </w:r>
    </w:p>
    <w:p w14:paraId="165E9E6D" w14:textId="77777777" w:rsidR="00627A7C" w:rsidRDefault="00627A7C" w:rsidP="00EE2B32">
      <w:pPr>
        <w:rPr>
          <w:rFonts w:ascii="Times New Roman" w:hAnsi="Times New Roman" w:cs="Times New Roman"/>
          <w:b/>
        </w:rPr>
      </w:pPr>
    </w:p>
    <w:p w14:paraId="00450766" w14:textId="77777777" w:rsidR="00627A7C" w:rsidRPr="007428A3" w:rsidRDefault="00627A7C" w:rsidP="00627A7C">
      <w:pPr>
        <w:pStyle w:val="ListParagraph"/>
        <w:numPr>
          <w:ilvl w:val="0"/>
          <w:numId w:val="2"/>
        </w:numPr>
        <w:spacing w:after="120"/>
        <w:contextualSpacing w:val="0"/>
        <w:rPr>
          <w:rFonts w:ascii="Times New Roman" w:hAnsi="Times New Roman" w:cs="Times New Roman"/>
          <w:b/>
        </w:rPr>
      </w:pPr>
      <w:r>
        <w:rPr>
          <w:rFonts w:ascii="Times New Roman" w:hAnsi="Times New Roman" w:cs="Times New Roman"/>
          <w:b/>
        </w:rPr>
        <w:t>Introduction</w:t>
      </w:r>
    </w:p>
    <w:p w14:paraId="7189F0F3" w14:textId="03DF5418" w:rsidR="00D54346" w:rsidRDefault="007938DC" w:rsidP="00D54346">
      <w:pPr>
        <w:pStyle w:val="ListParagraph"/>
        <w:numPr>
          <w:ilvl w:val="1"/>
          <w:numId w:val="1"/>
        </w:numPr>
        <w:tabs>
          <w:tab w:val="left" w:pos="90"/>
        </w:tabs>
        <w:spacing w:after="120"/>
        <w:contextualSpacing w:val="0"/>
        <w:rPr>
          <w:rFonts w:ascii="Times New Roman" w:hAnsi="Times New Roman" w:cs="Times New Roman"/>
        </w:rPr>
      </w:pPr>
      <w:r>
        <w:rPr>
          <w:rFonts w:ascii="Times New Roman" w:hAnsi="Times New Roman"/>
        </w:rPr>
        <w:t>Define</w:t>
      </w:r>
      <w:r w:rsidR="0038527E">
        <w:rPr>
          <w:rFonts w:ascii="Times New Roman" w:hAnsi="Times New Roman"/>
        </w:rPr>
        <w:t xml:space="preserve"> Arctic cyclones</w:t>
      </w:r>
      <w:r w:rsidR="000F3AAA">
        <w:rPr>
          <w:rFonts w:ascii="Times New Roman" w:hAnsi="Times New Roman"/>
        </w:rPr>
        <w:t xml:space="preserve"> </w:t>
      </w:r>
      <w:r w:rsidR="0088114D">
        <w:rPr>
          <w:rFonts w:ascii="Times New Roman" w:hAnsi="Times New Roman"/>
        </w:rPr>
        <w:t>(</w:t>
      </w:r>
      <w:r w:rsidR="001059EB">
        <w:rPr>
          <w:rFonts w:ascii="Times New Roman" w:hAnsi="Times New Roman"/>
        </w:rPr>
        <w:t>ACs</w:t>
      </w:r>
      <w:r w:rsidR="0088114D">
        <w:rPr>
          <w:rFonts w:ascii="Times New Roman" w:hAnsi="Times New Roman"/>
        </w:rPr>
        <w:t>)</w:t>
      </w:r>
      <w:r w:rsidR="000F3AAA">
        <w:rPr>
          <w:rFonts w:ascii="Times New Roman" w:hAnsi="Times New Roman"/>
        </w:rPr>
        <w:t xml:space="preserve"> </w:t>
      </w:r>
      <w:r w:rsidR="000F3AAA" w:rsidRPr="007A63F9">
        <w:rPr>
          <w:rFonts w:ascii="Times New Roman" w:hAnsi="Times New Roman"/>
        </w:rPr>
        <w:t>(e.g., Serreze 1995; Crawford and Se</w:t>
      </w:r>
      <w:r w:rsidR="000F3AAA">
        <w:rPr>
          <w:rFonts w:ascii="Times New Roman" w:hAnsi="Times New Roman"/>
        </w:rPr>
        <w:t>rreze 2016</w:t>
      </w:r>
      <w:r w:rsidR="000F3AAA" w:rsidRPr="007A63F9">
        <w:rPr>
          <w:rFonts w:ascii="Times New Roman" w:hAnsi="Times New Roman"/>
        </w:rPr>
        <w:t>)</w:t>
      </w:r>
      <w:r w:rsidR="00F738FD">
        <w:rPr>
          <w:rFonts w:ascii="Times New Roman" w:hAnsi="Times New Roman"/>
        </w:rPr>
        <w:t xml:space="preserve">, </w:t>
      </w:r>
      <w:r w:rsidR="00D80F3F">
        <w:rPr>
          <w:rFonts w:ascii="Times New Roman" w:hAnsi="Times New Roman"/>
        </w:rPr>
        <w:t xml:space="preserve">and </w:t>
      </w:r>
      <w:r w:rsidR="0038527E">
        <w:rPr>
          <w:rFonts w:ascii="Times New Roman" w:hAnsi="Times New Roman"/>
        </w:rPr>
        <w:t>discuss potential hazards associated with ACs</w:t>
      </w:r>
      <w:r w:rsidR="000F3AAA">
        <w:rPr>
          <w:rFonts w:ascii="Times New Roman" w:hAnsi="Times New Roman" w:cs="Times New Roman"/>
        </w:rPr>
        <w:t xml:space="preserve"> (e.g., Zhang et al. 2013; Thomson and Rogers 2014)</w:t>
      </w:r>
      <w:r w:rsidR="0038527E">
        <w:rPr>
          <w:rFonts w:ascii="Times New Roman" w:hAnsi="Times New Roman" w:cs="Times New Roman"/>
        </w:rPr>
        <w:t>.</w:t>
      </w:r>
    </w:p>
    <w:p w14:paraId="0C4D25CE" w14:textId="1F8ABEF4" w:rsidR="00FB3D71" w:rsidRDefault="00D54346"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Discuss that</w:t>
      </w:r>
      <w:r w:rsidRPr="00D54346">
        <w:rPr>
          <w:rFonts w:ascii="Times New Roman" w:hAnsi="Times New Roman" w:cs="Times New Roman"/>
        </w:rPr>
        <w:t xml:space="preserve"> </w:t>
      </w:r>
      <w:r w:rsidR="00895112">
        <w:rPr>
          <w:rFonts w:ascii="Times New Roman" w:hAnsi="Times New Roman" w:cs="Times New Roman"/>
        </w:rPr>
        <w:t xml:space="preserve">there has been a recent increase in </w:t>
      </w:r>
      <w:r w:rsidR="00C76899">
        <w:rPr>
          <w:rFonts w:ascii="Times New Roman" w:hAnsi="Times New Roman" w:cs="Times New Roman"/>
        </w:rPr>
        <w:t>studies</w:t>
      </w:r>
      <w:r w:rsidR="00FB3D71">
        <w:rPr>
          <w:rFonts w:ascii="Times New Roman" w:hAnsi="Times New Roman" w:cs="Times New Roman"/>
        </w:rPr>
        <w:t xml:space="preserve"> that</w:t>
      </w:r>
      <w:r w:rsidR="00895112">
        <w:rPr>
          <w:rFonts w:ascii="Times New Roman" w:hAnsi="Times New Roman" w:cs="Times New Roman"/>
        </w:rPr>
        <w:t xml:space="preserve"> examin</w:t>
      </w:r>
      <w:r w:rsidR="00FB3D71">
        <w:rPr>
          <w:rFonts w:ascii="Times New Roman" w:hAnsi="Times New Roman" w:cs="Times New Roman"/>
        </w:rPr>
        <w:t>e</w:t>
      </w:r>
      <w:r w:rsidR="00895112">
        <w:rPr>
          <w:rFonts w:ascii="Times New Roman" w:hAnsi="Times New Roman" w:cs="Times New Roman"/>
        </w:rPr>
        <w:t xml:space="preserve"> </w:t>
      </w:r>
      <w:r w:rsidRPr="00D54346">
        <w:rPr>
          <w:rFonts w:ascii="Times New Roman" w:hAnsi="Times New Roman" w:cs="Times New Roman"/>
        </w:rPr>
        <w:t xml:space="preserve">features and </w:t>
      </w:r>
      <w:r w:rsidRPr="00D54346">
        <w:rPr>
          <w:rFonts w:ascii="Times New Roman" w:hAnsi="Times New Roman" w:cs="Times New Roman"/>
        </w:rPr>
        <w:t xml:space="preserve">processes influencing the evolution of ACs from a case study perspective (e.g., Simmonds and </w:t>
      </w:r>
      <w:proofErr w:type="spellStart"/>
      <w:r w:rsidRPr="00D54346">
        <w:rPr>
          <w:rFonts w:ascii="Times New Roman" w:hAnsi="Times New Roman" w:cs="Times New Roman"/>
        </w:rPr>
        <w:t>Rudeva</w:t>
      </w:r>
      <w:proofErr w:type="spellEnd"/>
      <w:r w:rsidRPr="00D54346">
        <w:rPr>
          <w:rFonts w:ascii="Times New Roman" w:hAnsi="Times New Roman" w:cs="Times New Roman"/>
        </w:rPr>
        <w:t xml:space="preserve"> 2012; Tao et al. 2017</w:t>
      </w:r>
      <w:proofErr w:type="gramStart"/>
      <w:r w:rsidRPr="00D54346">
        <w:rPr>
          <w:rFonts w:ascii="Times New Roman" w:hAnsi="Times New Roman" w:cs="Times New Roman"/>
        </w:rPr>
        <w:t>a,b</w:t>
      </w:r>
      <w:proofErr w:type="gramEnd"/>
      <w:r w:rsidRPr="00D54346">
        <w:rPr>
          <w:rFonts w:ascii="Times New Roman" w:hAnsi="Times New Roman" w:cs="Times New Roman"/>
        </w:rPr>
        <w:t xml:space="preserve">; </w:t>
      </w:r>
      <w:r w:rsidR="0088114D">
        <w:rPr>
          <w:rFonts w:ascii="Times New Roman" w:hAnsi="Times New Roman" w:cs="Times New Roman"/>
        </w:rPr>
        <w:t>Qian et al. 2023</w:t>
      </w:r>
      <w:r w:rsidRPr="00D54346">
        <w:rPr>
          <w:rFonts w:ascii="Times New Roman" w:hAnsi="Times New Roman" w:cs="Times New Roman"/>
        </w:rPr>
        <w:t>)</w:t>
      </w:r>
      <w:r w:rsidR="00895112">
        <w:rPr>
          <w:rFonts w:ascii="Times New Roman" w:hAnsi="Times New Roman" w:cs="Times New Roman"/>
        </w:rPr>
        <w:t xml:space="preserve"> and </w:t>
      </w:r>
      <w:r w:rsidR="00FB3D71">
        <w:rPr>
          <w:rFonts w:ascii="Times New Roman" w:hAnsi="Times New Roman" w:cs="Times New Roman"/>
        </w:rPr>
        <w:t xml:space="preserve">from a </w:t>
      </w:r>
      <w:r w:rsidR="00895112">
        <w:rPr>
          <w:rFonts w:ascii="Times New Roman" w:hAnsi="Times New Roman" w:cs="Times New Roman"/>
        </w:rPr>
        <w:t>composi</w:t>
      </w:r>
      <w:r w:rsidR="00FB3D71">
        <w:rPr>
          <w:rFonts w:ascii="Times New Roman" w:hAnsi="Times New Roman" w:cs="Times New Roman"/>
        </w:rPr>
        <w:t>te</w:t>
      </w:r>
      <w:r w:rsidR="00895112">
        <w:rPr>
          <w:rFonts w:ascii="Times New Roman" w:hAnsi="Times New Roman" w:cs="Times New Roman"/>
        </w:rPr>
        <w:t xml:space="preserve"> perspective (e.g., Clancy et al. 2022; </w:t>
      </w:r>
      <w:proofErr w:type="spellStart"/>
      <w:r w:rsidR="00895112">
        <w:rPr>
          <w:rFonts w:ascii="Times New Roman" w:hAnsi="Times New Roman" w:cs="Times New Roman"/>
        </w:rPr>
        <w:t>Vessey</w:t>
      </w:r>
      <w:proofErr w:type="spellEnd"/>
      <w:r w:rsidR="00895112">
        <w:rPr>
          <w:rFonts w:ascii="Times New Roman" w:hAnsi="Times New Roman" w:cs="Times New Roman"/>
        </w:rPr>
        <w:t xml:space="preserve"> et al. 202</w:t>
      </w:r>
      <w:r w:rsidR="00B74ABC">
        <w:rPr>
          <w:rFonts w:ascii="Times New Roman" w:hAnsi="Times New Roman" w:cs="Times New Roman"/>
        </w:rPr>
        <w:t>2</w:t>
      </w:r>
      <w:r w:rsidR="00895112">
        <w:rPr>
          <w:rFonts w:ascii="Times New Roman" w:hAnsi="Times New Roman" w:cs="Times New Roman"/>
        </w:rPr>
        <w:t>).</w:t>
      </w:r>
    </w:p>
    <w:p w14:paraId="2A2EC67D" w14:textId="14B55A12" w:rsidR="000F3AAA" w:rsidRPr="00FB3D71" w:rsidRDefault="0038527E" w:rsidP="00FB3D71">
      <w:pPr>
        <w:pStyle w:val="ListParagraph"/>
        <w:numPr>
          <w:ilvl w:val="1"/>
          <w:numId w:val="1"/>
        </w:numPr>
        <w:tabs>
          <w:tab w:val="left" w:pos="90"/>
        </w:tabs>
        <w:spacing w:after="120"/>
        <w:contextualSpacing w:val="0"/>
        <w:rPr>
          <w:rFonts w:ascii="Times New Roman" w:hAnsi="Times New Roman" w:cs="Times New Roman"/>
        </w:rPr>
      </w:pPr>
      <w:r w:rsidRPr="00FB3D71">
        <w:rPr>
          <w:rFonts w:ascii="Times New Roman" w:hAnsi="Times New Roman"/>
        </w:rPr>
        <w:t>Discuss that tropopause polar vortices</w:t>
      </w:r>
      <w:r w:rsidR="00624197" w:rsidRPr="00FB3D71">
        <w:rPr>
          <w:rFonts w:ascii="Times New Roman" w:hAnsi="Times New Roman"/>
        </w:rPr>
        <w:t xml:space="preserve"> (TPVs)</w:t>
      </w:r>
      <w:r w:rsidR="00DE779D" w:rsidRPr="00FB3D71">
        <w:rPr>
          <w:rFonts w:ascii="Times New Roman" w:hAnsi="Times New Roman"/>
        </w:rPr>
        <w:t xml:space="preserve"> (e.g., </w:t>
      </w:r>
      <w:r w:rsidR="008D7D9C" w:rsidRPr="00FB3D71">
        <w:rPr>
          <w:rFonts w:ascii="Times New Roman" w:hAnsi="Times New Roman"/>
        </w:rPr>
        <w:t>Cavallo and Hakim 2010</w:t>
      </w:r>
      <w:r w:rsidRPr="00FB3D71">
        <w:rPr>
          <w:rFonts w:ascii="Times New Roman" w:hAnsi="Times New Roman"/>
        </w:rPr>
        <w:t>;</w:t>
      </w:r>
      <w:r w:rsidR="00D54346" w:rsidRPr="00FB3D71">
        <w:rPr>
          <w:rFonts w:ascii="Times New Roman" w:hAnsi="Times New Roman"/>
        </w:rPr>
        <w:t xml:space="preserve"> </w:t>
      </w:r>
      <w:r w:rsidR="00DE779D" w:rsidRPr="00FB3D71">
        <w:rPr>
          <w:rFonts w:ascii="Times New Roman" w:hAnsi="Times New Roman"/>
        </w:rPr>
        <w:t>Tao et al. 2017</w:t>
      </w:r>
      <w:proofErr w:type="gramStart"/>
      <w:r w:rsidR="00DE779D" w:rsidRPr="00FB3D71">
        <w:rPr>
          <w:rFonts w:ascii="Times New Roman" w:hAnsi="Times New Roman"/>
        </w:rPr>
        <w:t>a,b</w:t>
      </w:r>
      <w:proofErr w:type="gramEnd"/>
      <w:r w:rsidR="00DE779D" w:rsidRPr="00FB3D71">
        <w:rPr>
          <w:rFonts w:ascii="Times New Roman" w:hAnsi="Times New Roman"/>
        </w:rPr>
        <w:t xml:space="preserve">; </w:t>
      </w:r>
      <w:proofErr w:type="spellStart"/>
      <w:r w:rsidR="00DE779D" w:rsidRPr="00FB3D71">
        <w:rPr>
          <w:rFonts w:ascii="Times New Roman" w:hAnsi="Times New Roman"/>
        </w:rPr>
        <w:t>Yamagami</w:t>
      </w:r>
      <w:proofErr w:type="spellEnd"/>
      <w:r w:rsidR="00DE779D" w:rsidRPr="00FB3D71">
        <w:rPr>
          <w:rFonts w:ascii="Times New Roman" w:hAnsi="Times New Roman"/>
        </w:rPr>
        <w:t xml:space="preserve"> et al. 2017)</w:t>
      </w:r>
      <w:r w:rsidRPr="00FB3D71">
        <w:rPr>
          <w:rFonts w:ascii="Times New Roman" w:hAnsi="Times New Roman"/>
        </w:rPr>
        <w:t xml:space="preserve"> and </w:t>
      </w:r>
      <w:r w:rsidR="00DE779D" w:rsidRPr="00FB3D71">
        <w:rPr>
          <w:rFonts w:ascii="Times New Roman" w:hAnsi="Times New Roman"/>
        </w:rPr>
        <w:t>baroclinic processes</w:t>
      </w:r>
      <w:r w:rsidR="007938DC" w:rsidRPr="00FB3D71">
        <w:rPr>
          <w:rFonts w:ascii="Times New Roman" w:hAnsi="Times New Roman"/>
        </w:rPr>
        <w:t xml:space="preserve"> (e.g., Tao et al. 2017a,b; </w:t>
      </w:r>
      <w:proofErr w:type="spellStart"/>
      <w:r w:rsidR="007938DC" w:rsidRPr="00FB3D71">
        <w:rPr>
          <w:rFonts w:ascii="Times New Roman" w:hAnsi="Times New Roman"/>
        </w:rPr>
        <w:t>Yamagami</w:t>
      </w:r>
      <w:proofErr w:type="spellEnd"/>
      <w:r w:rsidR="007938DC" w:rsidRPr="00FB3D71">
        <w:rPr>
          <w:rFonts w:ascii="Times New Roman" w:hAnsi="Times New Roman"/>
        </w:rPr>
        <w:t xml:space="preserve"> et al. 2017)</w:t>
      </w:r>
      <w:r w:rsidR="0012579E" w:rsidRPr="00FB3D71">
        <w:rPr>
          <w:rFonts w:ascii="Times New Roman" w:hAnsi="Times New Roman"/>
        </w:rPr>
        <w:t xml:space="preserve"> </w:t>
      </w:r>
      <w:r w:rsidR="00C55AB7" w:rsidRPr="00FB3D71">
        <w:rPr>
          <w:rFonts w:ascii="Times New Roman" w:hAnsi="Times New Roman"/>
        </w:rPr>
        <w:t>have been shown to influence the evolution of ACs.</w:t>
      </w:r>
    </w:p>
    <w:p w14:paraId="63EDCFFA" w14:textId="384C4726" w:rsidR="00D54346" w:rsidRPr="003643BE" w:rsidRDefault="00DE779D" w:rsidP="00FB3D71">
      <w:pPr>
        <w:pStyle w:val="ListParagraph"/>
        <w:numPr>
          <w:ilvl w:val="1"/>
          <w:numId w:val="1"/>
        </w:numPr>
        <w:tabs>
          <w:tab w:val="left" w:pos="90"/>
        </w:tabs>
        <w:spacing w:after="120"/>
        <w:contextualSpacing w:val="0"/>
        <w:rPr>
          <w:rFonts w:ascii="Times New Roman" w:hAnsi="Times New Roman" w:cs="Times New Roman"/>
        </w:rPr>
      </w:pPr>
      <w:r>
        <w:rPr>
          <w:rFonts w:ascii="Times New Roman" w:hAnsi="Times New Roman"/>
        </w:rPr>
        <w:t>Discuss tha</w:t>
      </w:r>
      <w:r w:rsidR="00835D82">
        <w:rPr>
          <w:rFonts w:ascii="Times New Roman" w:hAnsi="Times New Roman"/>
        </w:rPr>
        <w:t xml:space="preserve">t </w:t>
      </w:r>
      <w:r>
        <w:rPr>
          <w:rFonts w:ascii="Times New Roman" w:hAnsi="Times New Roman"/>
        </w:rPr>
        <w:t xml:space="preserve">ACs </w:t>
      </w:r>
      <w:r w:rsidRPr="007A63F9">
        <w:rPr>
          <w:rFonts w:ascii="Times New Roman" w:hAnsi="Times New Roman"/>
        </w:rPr>
        <w:t>can be associated with intrusions of warm, moist air into the Arctic (e.g., Fearon et al. 2021</w:t>
      </w:r>
      <w:r>
        <w:rPr>
          <w:rFonts w:ascii="Times New Roman" w:hAnsi="Times New Roman"/>
        </w:rPr>
        <w:t>), w</w:t>
      </w:r>
      <w:r w:rsidR="0012579E">
        <w:rPr>
          <w:rFonts w:ascii="Times New Roman" w:hAnsi="Times New Roman"/>
        </w:rPr>
        <w:t xml:space="preserve">hich may influence </w:t>
      </w:r>
      <w:r w:rsidR="00FA01A7">
        <w:rPr>
          <w:rFonts w:ascii="Times New Roman" w:hAnsi="Times New Roman"/>
        </w:rPr>
        <w:t>the evolution of ACs</w:t>
      </w:r>
      <w:r w:rsidR="0012579E">
        <w:rPr>
          <w:rFonts w:ascii="Times New Roman" w:hAnsi="Times New Roman"/>
        </w:rPr>
        <w:t xml:space="preserve"> through latent heating.</w:t>
      </w:r>
    </w:p>
    <w:p w14:paraId="1CD87DF0" w14:textId="629867C8" w:rsidR="003643BE" w:rsidRPr="00FB3D71" w:rsidRDefault="003643BE" w:rsidP="00FB3D71">
      <w:pPr>
        <w:pStyle w:val="ListParagraph"/>
        <w:numPr>
          <w:ilvl w:val="1"/>
          <w:numId w:val="1"/>
        </w:numPr>
        <w:tabs>
          <w:tab w:val="left" w:pos="90"/>
        </w:tabs>
        <w:spacing w:after="120"/>
        <w:contextualSpacing w:val="0"/>
        <w:rPr>
          <w:rFonts w:ascii="Times New Roman" w:hAnsi="Times New Roman" w:cs="Times New Roman"/>
        </w:rPr>
      </w:pPr>
      <w:r>
        <w:rPr>
          <w:rFonts w:ascii="Times New Roman" w:hAnsi="Times New Roman"/>
        </w:rPr>
        <w:t>Discuss that a strong AC that occurred during August 2016, hereafter referred to as AC16, is a notable example of an AC in the literature for which</w:t>
      </w:r>
      <w:r>
        <w:rPr>
          <w:rFonts w:ascii="Times New Roman" w:hAnsi="Times New Roman"/>
        </w:rPr>
        <w:t xml:space="preserve"> </w:t>
      </w:r>
      <w:r>
        <w:rPr>
          <w:rFonts w:ascii="Times New Roman" w:hAnsi="Times New Roman"/>
        </w:rPr>
        <w:t>TPVs</w:t>
      </w:r>
      <w:r>
        <w:rPr>
          <w:rFonts w:ascii="Times New Roman" w:hAnsi="Times New Roman"/>
        </w:rPr>
        <w:t xml:space="preserve">, </w:t>
      </w:r>
      <w:r>
        <w:rPr>
          <w:rFonts w:ascii="Times New Roman" w:hAnsi="Times New Roman"/>
        </w:rPr>
        <w:t>baroclinic processes</w:t>
      </w:r>
      <w:r>
        <w:rPr>
          <w:rFonts w:ascii="Times New Roman" w:hAnsi="Times New Roman"/>
        </w:rPr>
        <w:t>, and latent heating</w:t>
      </w:r>
      <w:r w:rsidR="00FB3D71">
        <w:rPr>
          <w:rFonts w:ascii="Times New Roman" w:hAnsi="Times New Roman"/>
        </w:rPr>
        <w:t xml:space="preserve"> have been shown to</w:t>
      </w:r>
      <w:r>
        <w:rPr>
          <w:rFonts w:ascii="Times New Roman" w:hAnsi="Times New Roman"/>
        </w:rPr>
        <w:t xml:space="preserve"> </w:t>
      </w:r>
      <w:r w:rsidR="00FA01A7">
        <w:rPr>
          <w:rFonts w:ascii="Times New Roman" w:hAnsi="Times New Roman"/>
        </w:rPr>
        <w:t>influence the</w:t>
      </w:r>
      <w:r w:rsidR="00FB3D71">
        <w:rPr>
          <w:rFonts w:ascii="Times New Roman" w:hAnsi="Times New Roman"/>
        </w:rPr>
        <w:t xml:space="preserve"> evolution of AC</w:t>
      </w:r>
      <w:r w:rsidR="00265637">
        <w:rPr>
          <w:rFonts w:ascii="Times New Roman" w:hAnsi="Times New Roman"/>
        </w:rPr>
        <w:t>s</w:t>
      </w:r>
      <w:r>
        <w:rPr>
          <w:rFonts w:ascii="Times New Roman" w:hAnsi="Times New Roman"/>
        </w:rPr>
        <w:t xml:space="preserve"> (e.g., </w:t>
      </w:r>
      <w:proofErr w:type="spellStart"/>
      <w:r>
        <w:rPr>
          <w:rFonts w:ascii="Times New Roman" w:hAnsi="Times New Roman"/>
        </w:rPr>
        <w:t>Yamagami</w:t>
      </w:r>
      <w:proofErr w:type="spellEnd"/>
      <w:r>
        <w:rPr>
          <w:rFonts w:ascii="Times New Roman" w:hAnsi="Times New Roman"/>
        </w:rPr>
        <w:t xml:space="preserve"> et al. 2017; Ban et al. 2023</w:t>
      </w:r>
      <w:r>
        <w:rPr>
          <w:rFonts w:ascii="Times New Roman" w:hAnsi="Times New Roman"/>
        </w:rPr>
        <w:t>; Qian et al. 2023</w:t>
      </w:r>
      <w:r>
        <w:rPr>
          <w:rFonts w:ascii="Times New Roman" w:hAnsi="Times New Roman"/>
        </w:rPr>
        <w:t>).</w:t>
      </w:r>
    </w:p>
    <w:p w14:paraId="1282170B" w14:textId="59A6860D" w:rsidR="00D54346" w:rsidRPr="00FB3D71" w:rsidRDefault="0012579E"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rPr>
        <w:t xml:space="preserve">Discuss that </w:t>
      </w:r>
      <w:r w:rsidR="00460D10" w:rsidRPr="00D54346">
        <w:rPr>
          <w:rFonts w:ascii="Times New Roman" w:hAnsi="Times New Roman" w:cs="Times New Roman"/>
        </w:rPr>
        <w:t xml:space="preserve">forecast errors </w:t>
      </w:r>
      <w:r w:rsidR="00460D10" w:rsidRPr="00D54346">
        <w:rPr>
          <w:rFonts w:ascii="Times New Roman" w:hAnsi="Times New Roman" w:cs="Times New Roman"/>
        </w:rPr>
        <w:t xml:space="preserve">related to upper-tropospheric features </w:t>
      </w:r>
      <w:r w:rsidR="00460D10" w:rsidRPr="00D54346">
        <w:rPr>
          <w:rFonts w:ascii="Times New Roman" w:hAnsi="Times New Roman" w:cs="Times New Roman"/>
        </w:rPr>
        <w:t xml:space="preserve">(e.g., Langland et al. 2002; </w:t>
      </w:r>
      <w:proofErr w:type="spellStart"/>
      <w:r w:rsidR="00460D10" w:rsidRPr="00D54346">
        <w:rPr>
          <w:rFonts w:ascii="Times New Roman" w:hAnsi="Times New Roman" w:cs="Times New Roman"/>
        </w:rPr>
        <w:t>Lamberson</w:t>
      </w:r>
      <w:proofErr w:type="spellEnd"/>
      <w:r w:rsidR="00460D10" w:rsidRPr="00D54346">
        <w:rPr>
          <w:rFonts w:ascii="Times New Roman" w:hAnsi="Times New Roman" w:cs="Times New Roman"/>
        </w:rPr>
        <w:t xml:space="preserve"> et al. 2016)</w:t>
      </w:r>
      <w:r w:rsidR="00460D10" w:rsidRPr="00D54346">
        <w:rPr>
          <w:rFonts w:ascii="Times New Roman" w:hAnsi="Times New Roman" w:cs="Times New Roman"/>
        </w:rPr>
        <w:t xml:space="preserve">, forecast errors related to </w:t>
      </w:r>
      <w:r w:rsidRPr="00D54346">
        <w:rPr>
          <w:rFonts w:ascii="Times New Roman" w:hAnsi="Times New Roman"/>
        </w:rPr>
        <w:t xml:space="preserve">baroclinic processes </w:t>
      </w:r>
      <w:r w:rsidR="00C55AB7" w:rsidRPr="00D54346">
        <w:rPr>
          <w:rFonts w:ascii="Times New Roman" w:hAnsi="Times New Roman" w:cs="Times New Roman"/>
        </w:rPr>
        <w:t xml:space="preserve">(e.g., </w:t>
      </w:r>
      <w:r w:rsidR="00C55AB7" w:rsidRPr="00D54346">
        <w:rPr>
          <w:rFonts w:ascii="Times New Roman" w:hAnsi="Times New Roman"/>
        </w:rPr>
        <w:t>Sanders 1986; Zhu and Thorpe 2006)</w:t>
      </w:r>
      <w:r w:rsidR="00CC4CD9">
        <w:rPr>
          <w:rFonts w:ascii="Times New Roman" w:hAnsi="Times New Roman"/>
        </w:rPr>
        <w:t>,</w:t>
      </w:r>
      <w:r w:rsidR="00C55AB7" w:rsidRPr="00D54346">
        <w:rPr>
          <w:rFonts w:ascii="Times New Roman" w:hAnsi="Times New Roman"/>
        </w:rPr>
        <w:t xml:space="preserve"> and forecast errors related to latent heating </w:t>
      </w:r>
      <w:r w:rsidR="00C55AB7" w:rsidRPr="00D54346">
        <w:rPr>
          <w:rFonts w:ascii="Times New Roman" w:hAnsi="Times New Roman"/>
        </w:rPr>
        <w:t>(e.g., Zhang et al. 2003, 2007)</w:t>
      </w:r>
      <w:r w:rsidR="00C55AB7" w:rsidRPr="00D54346">
        <w:rPr>
          <w:rFonts w:ascii="Times New Roman" w:hAnsi="Times New Roman"/>
        </w:rPr>
        <w:t xml:space="preserve"> </w:t>
      </w:r>
      <w:r w:rsidR="0038527E" w:rsidRPr="00D54346">
        <w:rPr>
          <w:rFonts w:ascii="Times New Roman" w:hAnsi="Times New Roman"/>
        </w:rPr>
        <w:t>have been shown to contribute</w:t>
      </w:r>
      <w:r w:rsidR="00E312EF">
        <w:rPr>
          <w:rFonts w:ascii="Times New Roman" w:hAnsi="Times New Roman"/>
        </w:rPr>
        <w:t xml:space="preserve"> to</w:t>
      </w:r>
      <w:r w:rsidR="00F63793" w:rsidRPr="00D54346">
        <w:rPr>
          <w:rFonts w:ascii="Times New Roman" w:hAnsi="Times New Roman"/>
        </w:rPr>
        <w:t xml:space="preserve"> forecast errors in </w:t>
      </w:r>
      <w:r w:rsidR="00D54346">
        <w:rPr>
          <w:rFonts w:ascii="Times New Roman" w:hAnsi="Times New Roman"/>
        </w:rPr>
        <w:t>midla</w:t>
      </w:r>
      <w:r w:rsidR="0088114D">
        <w:rPr>
          <w:rFonts w:ascii="Times New Roman" w:hAnsi="Times New Roman"/>
        </w:rPr>
        <w:t>t</w:t>
      </w:r>
      <w:r w:rsidR="00D54346">
        <w:rPr>
          <w:rFonts w:ascii="Times New Roman" w:hAnsi="Times New Roman"/>
        </w:rPr>
        <w:t>itude</w:t>
      </w:r>
      <w:r w:rsidR="003808FF" w:rsidRPr="00D54346">
        <w:rPr>
          <w:rFonts w:ascii="Times New Roman" w:hAnsi="Times New Roman"/>
        </w:rPr>
        <w:t xml:space="preserve"> </w:t>
      </w:r>
      <w:r w:rsidRPr="00D54346">
        <w:rPr>
          <w:rFonts w:ascii="Times New Roman" w:hAnsi="Times New Roman"/>
        </w:rPr>
        <w:t>cyclones</w:t>
      </w:r>
      <w:r w:rsidR="00965395" w:rsidRPr="00D54346">
        <w:rPr>
          <w:rFonts w:ascii="Times New Roman" w:hAnsi="Times New Roman"/>
        </w:rPr>
        <w:t>.</w:t>
      </w:r>
    </w:p>
    <w:p w14:paraId="5B603D0E" w14:textId="031B5BB5" w:rsidR="00FB3D71" w:rsidRPr="00FB3D71" w:rsidRDefault="00FB3D71"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rPr>
        <w:t xml:space="preserve">Discuss that </w:t>
      </w:r>
      <w:r w:rsidRPr="00D54346">
        <w:rPr>
          <w:rFonts w:ascii="Times New Roman" w:hAnsi="Times New Roman" w:cs="Times New Roman"/>
        </w:rPr>
        <w:t xml:space="preserve">although </w:t>
      </w:r>
      <w:r>
        <w:rPr>
          <w:rFonts w:ascii="Times New Roman" w:hAnsi="Times New Roman" w:cs="Times New Roman"/>
        </w:rPr>
        <w:t xml:space="preserve">there </w:t>
      </w:r>
      <w:r w:rsidRPr="00D54346">
        <w:rPr>
          <w:rFonts w:ascii="Times New Roman" w:hAnsi="Times New Roman" w:cs="Times New Roman"/>
        </w:rPr>
        <w:t>have been numerous studies that have examined features and processes influencing the forecast skill of midlatitude cyclones</w:t>
      </w:r>
      <w:r w:rsidR="0088114D">
        <w:rPr>
          <w:rFonts w:ascii="Times New Roman" w:hAnsi="Times New Roman" w:cs="Times New Roman"/>
        </w:rPr>
        <w:t>,</w:t>
      </w:r>
      <w:r w:rsidRPr="00D54346">
        <w:rPr>
          <w:rFonts w:ascii="Times New Roman" w:hAnsi="Times New Roman" w:cs="Times New Roman"/>
        </w:rPr>
        <w:t xml:space="preserve"> there have been </w:t>
      </w:r>
      <w:r w:rsidR="00E312EF">
        <w:rPr>
          <w:rFonts w:ascii="Times New Roman" w:hAnsi="Times New Roman" w:cs="Times New Roman"/>
        </w:rPr>
        <w:t xml:space="preserve">relatively few studies that </w:t>
      </w:r>
      <w:r w:rsidRPr="00D54346">
        <w:rPr>
          <w:rFonts w:ascii="Times New Roman" w:hAnsi="Times New Roman" w:cs="Times New Roman"/>
        </w:rPr>
        <w:t>have examined features and processes influencing the forecast skill of ACs.</w:t>
      </w:r>
    </w:p>
    <w:p w14:paraId="695628C2" w14:textId="01A529F2" w:rsidR="00D54346" w:rsidRDefault="00965395"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Discuss that the forecast skill of ACs has been shown to be </w:t>
      </w:r>
      <w:r w:rsidR="00D36460" w:rsidRPr="00D54346">
        <w:rPr>
          <w:rFonts w:ascii="Times New Roman" w:hAnsi="Times New Roman" w:cs="Times New Roman"/>
        </w:rPr>
        <w:t>sensitive</w:t>
      </w:r>
      <w:r w:rsidRPr="00D54346">
        <w:rPr>
          <w:rFonts w:ascii="Times New Roman" w:hAnsi="Times New Roman" w:cs="Times New Roman"/>
        </w:rPr>
        <w:t xml:space="preserve"> to the position an intensity of TPVs</w:t>
      </w:r>
      <w:r w:rsidR="002D6343" w:rsidRPr="00D54346">
        <w:rPr>
          <w:rFonts w:ascii="Times New Roman" w:hAnsi="Times New Roman" w:cs="Times New Roman"/>
        </w:rPr>
        <w:t xml:space="preserve"> </w:t>
      </w:r>
      <w:r w:rsidRPr="00D54346">
        <w:rPr>
          <w:rFonts w:ascii="Times New Roman" w:hAnsi="Times New Roman" w:cs="Times New Roman"/>
        </w:rPr>
        <w:t xml:space="preserve">(e.g., </w:t>
      </w:r>
      <w:r w:rsidRPr="00D54346">
        <w:rPr>
          <w:rFonts w:ascii="Times New Roman" w:hAnsi="Times New Roman" w:cs="Times New Roman"/>
        </w:rPr>
        <w:t>Yamazaki et al. 2015;</w:t>
      </w:r>
      <w:r w:rsidRPr="00D54346">
        <w:rPr>
          <w:rFonts w:ascii="Times New Roman" w:hAnsi="Times New Roman" w:cs="Times New Roman"/>
        </w:rPr>
        <w:t xml:space="preserve"> </w:t>
      </w:r>
      <w:proofErr w:type="spellStart"/>
      <w:r w:rsidRPr="00D54346">
        <w:rPr>
          <w:rFonts w:ascii="Times New Roman" w:hAnsi="Times New Roman" w:cs="Times New Roman"/>
        </w:rPr>
        <w:t>Yamagami</w:t>
      </w:r>
      <w:proofErr w:type="spellEnd"/>
      <w:r w:rsidRPr="00D54346">
        <w:rPr>
          <w:rFonts w:ascii="Times New Roman" w:hAnsi="Times New Roman" w:cs="Times New Roman"/>
        </w:rPr>
        <w:t xml:space="preserve"> et al. 2018</w:t>
      </w:r>
      <w:r w:rsidRPr="00D54346">
        <w:rPr>
          <w:rFonts w:ascii="Times New Roman" w:hAnsi="Times New Roman" w:cs="Times New Roman"/>
        </w:rPr>
        <w:t xml:space="preserve">; </w:t>
      </w:r>
      <w:r w:rsidRPr="00D54346">
        <w:rPr>
          <w:rFonts w:ascii="Times New Roman" w:hAnsi="Times New Roman" w:cs="Times New Roman"/>
        </w:rPr>
        <w:t>Johnson and W</w:t>
      </w:r>
      <w:r w:rsidR="00D36460" w:rsidRPr="00D54346">
        <w:rPr>
          <w:rFonts w:ascii="Times New Roman" w:hAnsi="Times New Roman" w:cs="Times New Roman"/>
        </w:rPr>
        <w:t>a</w:t>
      </w:r>
      <w:r w:rsidRPr="00D54346">
        <w:rPr>
          <w:rFonts w:ascii="Times New Roman" w:hAnsi="Times New Roman" w:cs="Times New Roman"/>
        </w:rPr>
        <w:t>ng 2021</w:t>
      </w:r>
      <w:r w:rsidRPr="00D54346">
        <w:rPr>
          <w:rFonts w:ascii="Times New Roman" w:hAnsi="Times New Roman" w:cs="Times New Roman"/>
        </w:rPr>
        <w:t>)</w:t>
      </w:r>
      <w:r w:rsidR="00D36460" w:rsidRPr="00D54346">
        <w:rPr>
          <w:rFonts w:ascii="Times New Roman" w:hAnsi="Times New Roman" w:cs="Times New Roman"/>
        </w:rPr>
        <w:t xml:space="preserve"> and the</w:t>
      </w:r>
      <w:r w:rsidRPr="00D54346">
        <w:rPr>
          <w:rFonts w:ascii="Times New Roman" w:hAnsi="Times New Roman" w:cs="Times New Roman"/>
        </w:rPr>
        <w:t xml:space="preserve"> </w:t>
      </w:r>
      <w:r w:rsidR="0038527E" w:rsidRPr="00D54346">
        <w:rPr>
          <w:rFonts w:ascii="Times New Roman" w:hAnsi="Times New Roman" w:cs="Times New Roman"/>
        </w:rPr>
        <w:t>strength of tropospheric baroclinicity (</w:t>
      </w:r>
      <w:r w:rsidRPr="00D54346">
        <w:rPr>
          <w:rFonts w:ascii="Times New Roman" w:hAnsi="Times New Roman" w:cs="Times New Roman"/>
        </w:rPr>
        <w:t>e.g.,</w:t>
      </w:r>
      <w:r w:rsidR="0038527E" w:rsidRPr="00D54346">
        <w:rPr>
          <w:rFonts w:ascii="Times New Roman" w:hAnsi="Times New Roman" w:cs="Times New Roman"/>
        </w:rPr>
        <w:t xml:space="preserve"> Tao et al. 2017b)</w:t>
      </w:r>
      <w:r w:rsidR="00D36460" w:rsidRPr="00D54346">
        <w:rPr>
          <w:rFonts w:ascii="Times New Roman" w:hAnsi="Times New Roman" w:cs="Times New Roman"/>
        </w:rPr>
        <w:t>.</w:t>
      </w:r>
    </w:p>
    <w:p w14:paraId="26370E7A" w14:textId="5614D3F7" w:rsidR="00D54346" w:rsidRDefault="00572D4A"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Discuss that </w:t>
      </w:r>
      <w:r w:rsidR="00FB3D71">
        <w:rPr>
          <w:rFonts w:ascii="Times New Roman" w:hAnsi="Times New Roman" w:cs="Times New Roman"/>
        </w:rPr>
        <w:t xml:space="preserve">the </w:t>
      </w:r>
      <w:r w:rsidRPr="00D54346">
        <w:rPr>
          <w:rFonts w:ascii="Times New Roman" w:hAnsi="Times New Roman" w:cs="Times New Roman"/>
        </w:rPr>
        <w:t>ensemble sensitivity analysis</w:t>
      </w:r>
      <w:r w:rsidR="0001202E" w:rsidRPr="00D54346">
        <w:rPr>
          <w:rFonts w:ascii="Times New Roman" w:hAnsi="Times New Roman" w:cs="Times New Roman"/>
        </w:rPr>
        <w:t xml:space="preserve"> (ESA) technique</w:t>
      </w:r>
      <w:r w:rsidRPr="00D54346">
        <w:rPr>
          <w:rFonts w:ascii="Times New Roman" w:hAnsi="Times New Roman" w:cs="Times New Roman"/>
        </w:rPr>
        <w:t xml:space="preserve"> (e.g., Torn and Hakim 2008) is </w:t>
      </w:r>
      <w:r w:rsidR="008300AC">
        <w:rPr>
          <w:rFonts w:ascii="Times New Roman" w:hAnsi="Times New Roman" w:cs="Times New Roman"/>
        </w:rPr>
        <w:t xml:space="preserve">a </w:t>
      </w:r>
      <w:r w:rsidRPr="00D54346">
        <w:rPr>
          <w:rFonts w:ascii="Times New Roman" w:hAnsi="Times New Roman" w:cs="Times New Roman"/>
        </w:rPr>
        <w:t xml:space="preserve">useful </w:t>
      </w:r>
      <w:r w:rsidR="008300AC">
        <w:rPr>
          <w:rFonts w:ascii="Times New Roman" w:hAnsi="Times New Roman" w:cs="Times New Roman"/>
        </w:rPr>
        <w:t>method</w:t>
      </w:r>
      <w:r w:rsidR="0001202E" w:rsidRPr="00D54346">
        <w:rPr>
          <w:rFonts w:ascii="Times New Roman" w:hAnsi="Times New Roman" w:cs="Times New Roman"/>
        </w:rPr>
        <w:t xml:space="preserve"> to</w:t>
      </w:r>
      <w:r w:rsidRPr="00D54346">
        <w:rPr>
          <w:rFonts w:ascii="Times New Roman" w:hAnsi="Times New Roman" w:cs="Times New Roman"/>
        </w:rPr>
        <w:t xml:space="preserve"> help determine features and processes that may influence the forecast skill of ACs (e.g., Johnson and Wang 2021).</w:t>
      </w:r>
    </w:p>
    <w:p w14:paraId="41CD5819" w14:textId="77777777" w:rsidR="00D54346" w:rsidRDefault="008B7053"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Discuss that </w:t>
      </w:r>
      <w:proofErr w:type="spellStart"/>
      <w:r w:rsidRPr="00D54346">
        <w:rPr>
          <w:rFonts w:ascii="Times New Roman" w:hAnsi="Times New Roman" w:cs="Times New Roman"/>
        </w:rPr>
        <w:t>Biernat</w:t>
      </w:r>
      <w:proofErr w:type="spellEnd"/>
      <w:r w:rsidRPr="00D54346">
        <w:rPr>
          <w:rFonts w:ascii="Times New Roman" w:hAnsi="Times New Roman" w:cs="Times New Roman"/>
        </w:rPr>
        <w:t xml:space="preserve"> et al. (2023) identified ACs that are characterized by low forecast skill of intensity and that occur during periods of low forecast skill of the synoptic-scale </w:t>
      </w:r>
      <w:r w:rsidRPr="00D54346">
        <w:rPr>
          <w:rFonts w:ascii="Times New Roman" w:hAnsi="Times New Roman" w:cs="Times New Roman"/>
        </w:rPr>
        <w:lastRenderedPageBreak/>
        <w:t xml:space="preserve">flow over that Arctic, and that </w:t>
      </w:r>
      <w:proofErr w:type="spellStart"/>
      <w:r w:rsidRPr="00D54346">
        <w:rPr>
          <w:rFonts w:ascii="Times New Roman" w:hAnsi="Times New Roman" w:cs="Times New Roman"/>
        </w:rPr>
        <w:t>Biernat</w:t>
      </w:r>
      <w:proofErr w:type="spellEnd"/>
      <w:r w:rsidRPr="00D54346">
        <w:rPr>
          <w:rFonts w:ascii="Times New Roman" w:hAnsi="Times New Roman" w:cs="Times New Roman"/>
        </w:rPr>
        <w:t xml:space="preserve"> et al</w:t>
      </w:r>
      <w:r w:rsidR="00EE4545" w:rsidRPr="00D54346">
        <w:rPr>
          <w:rFonts w:ascii="Times New Roman" w:hAnsi="Times New Roman" w:cs="Times New Roman"/>
        </w:rPr>
        <w:t>.</w:t>
      </w:r>
      <w:r w:rsidRPr="00D54346">
        <w:rPr>
          <w:rFonts w:ascii="Times New Roman" w:hAnsi="Times New Roman" w:cs="Times New Roman"/>
        </w:rPr>
        <w:t xml:space="preserve"> (2023) referred to these ACs as low-skill ACs during low-skill periods.</w:t>
      </w:r>
    </w:p>
    <w:p w14:paraId="5FB58E0F" w14:textId="4FA1CC11" w:rsidR="00D54346" w:rsidRDefault="008B7053"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Discuss that </w:t>
      </w:r>
      <w:proofErr w:type="spellStart"/>
      <w:r w:rsidRPr="00D54346">
        <w:rPr>
          <w:rFonts w:ascii="Times New Roman" w:hAnsi="Times New Roman" w:cs="Times New Roman"/>
        </w:rPr>
        <w:t>Biernat</w:t>
      </w:r>
      <w:proofErr w:type="spellEnd"/>
      <w:r w:rsidRPr="00D54346">
        <w:rPr>
          <w:rFonts w:ascii="Times New Roman" w:hAnsi="Times New Roman" w:cs="Times New Roman"/>
        </w:rPr>
        <w:t xml:space="preserve"> et al. (2023) f</w:t>
      </w:r>
      <w:r w:rsidR="00E142DE">
        <w:rPr>
          <w:rFonts w:ascii="Times New Roman" w:hAnsi="Times New Roman" w:cs="Times New Roman"/>
        </w:rPr>
        <w:t>ind</w:t>
      </w:r>
      <w:r w:rsidRPr="00D54346">
        <w:rPr>
          <w:rFonts w:ascii="Times New Roman" w:hAnsi="Times New Roman" w:cs="Times New Roman"/>
        </w:rPr>
        <w:t xml:space="preserve"> that low-skill ACs during low-skill periods </w:t>
      </w:r>
      <w:r w:rsidRPr="00D54346">
        <w:rPr>
          <w:rFonts w:ascii="Times New Roman" w:hAnsi="Times New Roman" w:cs="Times New Roman"/>
        </w:rPr>
        <w:t>tend to be located in regions of relatively large lower-tropospheric baroclinicity, lower-to-</w:t>
      </w:r>
      <w:proofErr w:type="spellStart"/>
      <w:r w:rsidRPr="00D54346">
        <w:rPr>
          <w:rFonts w:ascii="Times New Roman" w:hAnsi="Times New Roman" w:cs="Times New Roman"/>
        </w:rPr>
        <w:t>midtropospheric</w:t>
      </w:r>
      <w:proofErr w:type="spellEnd"/>
      <w:r w:rsidRPr="00D54346">
        <w:rPr>
          <w:rFonts w:ascii="Times New Roman" w:hAnsi="Times New Roman" w:cs="Times New Roman"/>
        </w:rPr>
        <w:t xml:space="preserve"> </w:t>
      </w:r>
      <w:proofErr w:type="spellStart"/>
      <w:r w:rsidRPr="00D54346">
        <w:rPr>
          <w:rFonts w:ascii="Times New Roman" w:hAnsi="Times New Roman" w:cs="Times New Roman"/>
        </w:rPr>
        <w:t>E</w:t>
      </w:r>
      <w:r w:rsidRPr="00D54346">
        <w:rPr>
          <w:rFonts w:ascii="Times New Roman" w:hAnsi="Times New Roman" w:cs="Times New Roman"/>
        </w:rPr>
        <w:t>ady</w:t>
      </w:r>
      <w:proofErr w:type="spellEnd"/>
      <w:r w:rsidRPr="00D54346">
        <w:rPr>
          <w:rFonts w:ascii="Times New Roman" w:hAnsi="Times New Roman" w:cs="Times New Roman"/>
        </w:rPr>
        <w:t xml:space="preserve"> growth rate (EGR)</w:t>
      </w:r>
      <w:r w:rsidRPr="00D54346">
        <w:rPr>
          <w:rFonts w:ascii="Times New Roman" w:hAnsi="Times New Roman" w:cs="Times New Roman"/>
        </w:rPr>
        <w:t>, and</w:t>
      </w:r>
      <w:r w:rsidRPr="00D54346">
        <w:rPr>
          <w:rFonts w:ascii="Times New Roman" w:hAnsi="Times New Roman" w:cs="Times New Roman"/>
        </w:rPr>
        <w:t xml:space="preserve"> </w:t>
      </w:r>
      <w:r w:rsidRPr="00D54346">
        <w:rPr>
          <w:rFonts w:ascii="Times New Roman" w:hAnsi="Times New Roman" w:cs="Times New Roman"/>
        </w:rPr>
        <w:t>latent heating.</w:t>
      </w:r>
    </w:p>
    <w:p w14:paraId="6DFCBACD" w14:textId="479C23F4" w:rsidR="00D54346" w:rsidRPr="00D54346" w:rsidRDefault="008B7053"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rPr>
        <w:t>Discuss that the objective</w:t>
      </w:r>
      <w:r w:rsidR="00BD5486" w:rsidRPr="00D54346">
        <w:rPr>
          <w:rFonts w:ascii="Times New Roman" w:hAnsi="Times New Roman"/>
        </w:rPr>
        <w:t xml:space="preserve"> of the present study is</w:t>
      </w:r>
      <w:r w:rsidR="0023188B" w:rsidRPr="00D54346">
        <w:rPr>
          <w:rFonts w:ascii="Times New Roman" w:hAnsi="Times New Roman"/>
        </w:rPr>
        <w:t xml:space="preserve"> to improve understanding </w:t>
      </w:r>
      <w:r w:rsidR="00342AA9" w:rsidRPr="00D54346">
        <w:rPr>
          <w:rFonts w:ascii="Times New Roman" w:hAnsi="Times New Roman"/>
        </w:rPr>
        <w:t>of</w:t>
      </w:r>
      <w:r w:rsidR="00D2744A" w:rsidRPr="00D54346">
        <w:rPr>
          <w:rFonts w:ascii="Times New Roman" w:hAnsi="Times New Roman"/>
        </w:rPr>
        <w:t xml:space="preserve"> features and processes influencing the evolution and forecast skill of </w:t>
      </w:r>
      <w:r w:rsidR="002E10C3">
        <w:rPr>
          <w:rFonts w:ascii="Times New Roman" w:hAnsi="Times New Roman"/>
        </w:rPr>
        <w:t xml:space="preserve">the intensity of </w:t>
      </w:r>
      <w:r w:rsidR="00D2744A" w:rsidRPr="00D54346">
        <w:rPr>
          <w:rFonts w:ascii="Times New Roman" w:hAnsi="Times New Roman"/>
        </w:rPr>
        <w:t>strong low-skill ACs</w:t>
      </w:r>
      <w:r w:rsidR="00EC2B0A" w:rsidRPr="00D54346">
        <w:rPr>
          <w:rFonts w:ascii="Times New Roman" w:hAnsi="Times New Roman"/>
        </w:rPr>
        <w:t xml:space="preserve"> during low-skill periods, hereafter referred to as strong low-skill ACs.</w:t>
      </w:r>
    </w:p>
    <w:p w14:paraId="59550946" w14:textId="77777777" w:rsidR="00D54346" w:rsidRDefault="00EC2B0A"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Indicate that strong low-skill ACs are of interest because these ACs may pose large challenges to human activities in the Arctic that may be impacted by </w:t>
      </w:r>
      <w:proofErr w:type="gramStart"/>
      <w:r w:rsidRPr="00D54346">
        <w:rPr>
          <w:rFonts w:ascii="Times New Roman" w:hAnsi="Times New Roman" w:cs="Times New Roman"/>
        </w:rPr>
        <w:t>potential</w:t>
      </w:r>
      <w:proofErr w:type="gramEnd"/>
      <w:r w:rsidRPr="00D54346">
        <w:rPr>
          <w:rFonts w:ascii="Times New Roman" w:hAnsi="Times New Roman" w:cs="Times New Roman"/>
        </w:rPr>
        <w:t xml:space="preserve"> hazardous weather conditions associated with these ACs.</w:t>
      </w:r>
    </w:p>
    <w:p w14:paraId="2DBAA97C" w14:textId="0F6BD87D" w:rsidR="0058506E" w:rsidRDefault="0058506E" w:rsidP="00FB3D71">
      <w:pPr>
        <w:pStyle w:val="ListParagraph"/>
        <w:numPr>
          <w:ilvl w:val="1"/>
          <w:numId w:val="1"/>
        </w:numPr>
        <w:tabs>
          <w:tab w:val="left" w:pos="90"/>
        </w:tabs>
        <w:spacing w:after="120"/>
        <w:contextualSpacing w:val="0"/>
        <w:rPr>
          <w:rFonts w:ascii="Times New Roman" w:hAnsi="Times New Roman" w:cs="Times New Roman"/>
        </w:rPr>
      </w:pPr>
      <w:r w:rsidRPr="00D54346">
        <w:rPr>
          <w:rFonts w:ascii="Times New Roman" w:hAnsi="Times New Roman" w:cs="Times New Roman"/>
        </w:rPr>
        <w:t xml:space="preserve">Indicate that to address the objective of the present study, AC-centered composites of strong low-skill ACs are constructed, and a synoptic-dynamic analysis and </w:t>
      </w:r>
      <w:r w:rsidR="0001202E" w:rsidRPr="00D54346">
        <w:rPr>
          <w:rFonts w:ascii="Times New Roman" w:hAnsi="Times New Roman" w:cs="Times New Roman"/>
        </w:rPr>
        <w:t>ESA</w:t>
      </w:r>
      <w:r w:rsidRPr="00D54346">
        <w:rPr>
          <w:rFonts w:ascii="Times New Roman" w:hAnsi="Times New Roman" w:cs="Times New Roman"/>
        </w:rPr>
        <w:t xml:space="preserve"> of a selected strong low-skill AC are conducted. </w:t>
      </w:r>
    </w:p>
    <w:p w14:paraId="60974D4E" w14:textId="5D8C1B3B" w:rsidR="00BA7BEE" w:rsidRPr="00D54346" w:rsidRDefault="00BA7BEE" w:rsidP="00FB3D71">
      <w:pPr>
        <w:pStyle w:val="ListParagraph"/>
        <w:numPr>
          <w:ilvl w:val="1"/>
          <w:numId w:val="1"/>
        </w:numPr>
        <w:tabs>
          <w:tab w:val="left" w:pos="90"/>
        </w:tabs>
        <w:spacing w:after="120"/>
        <w:contextualSpacing w:val="0"/>
        <w:rPr>
          <w:rFonts w:ascii="Times New Roman" w:hAnsi="Times New Roman" w:cs="Times New Roman"/>
        </w:rPr>
      </w:pPr>
      <w:r>
        <w:rPr>
          <w:rFonts w:ascii="Times New Roman" w:hAnsi="Times New Roman" w:cs="Times New Roman"/>
        </w:rPr>
        <w:t>Indicate that the selected strong low-skill AC is AC16.</w:t>
      </w:r>
    </w:p>
    <w:p w14:paraId="4C141886" w14:textId="77777777" w:rsidR="00627A7C" w:rsidRPr="00874462" w:rsidRDefault="00627A7C" w:rsidP="00627A7C">
      <w:pPr>
        <w:spacing w:after="120"/>
        <w:rPr>
          <w:rFonts w:ascii="Times New Roman" w:hAnsi="Times New Roman" w:cs="Times New Roman"/>
          <w:b/>
        </w:rPr>
      </w:pPr>
    </w:p>
    <w:p w14:paraId="39FDA6D2" w14:textId="5D7DFA13" w:rsidR="00627A7C" w:rsidRDefault="00627A7C" w:rsidP="00627A7C">
      <w:pPr>
        <w:pStyle w:val="ListParagraph"/>
        <w:numPr>
          <w:ilvl w:val="0"/>
          <w:numId w:val="2"/>
        </w:numPr>
        <w:spacing w:after="120"/>
        <w:contextualSpacing w:val="0"/>
        <w:rPr>
          <w:rFonts w:ascii="Times New Roman" w:hAnsi="Times New Roman" w:cs="Times New Roman"/>
          <w:b/>
        </w:rPr>
      </w:pPr>
      <w:r>
        <w:rPr>
          <w:rFonts w:ascii="Times New Roman" w:hAnsi="Times New Roman" w:cs="Times New Roman"/>
          <w:b/>
        </w:rPr>
        <w:t>Data and method</w:t>
      </w:r>
      <w:r w:rsidR="000F2C25">
        <w:rPr>
          <w:rFonts w:ascii="Times New Roman" w:hAnsi="Times New Roman" w:cs="Times New Roman"/>
          <w:b/>
        </w:rPr>
        <w:t>s</w:t>
      </w:r>
    </w:p>
    <w:p w14:paraId="52F58D78" w14:textId="6A24EEC2" w:rsidR="00627A7C" w:rsidRDefault="000F2C25" w:rsidP="00627A7C">
      <w:pPr>
        <w:pStyle w:val="ListParagraph"/>
        <w:numPr>
          <w:ilvl w:val="0"/>
          <w:numId w:val="3"/>
        </w:numPr>
        <w:tabs>
          <w:tab w:val="left" w:pos="90"/>
        </w:tabs>
        <w:spacing w:after="120"/>
        <w:contextualSpacing w:val="0"/>
        <w:rPr>
          <w:rFonts w:ascii="Times New Roman" w:hAnsi="Times New Roman" w:cs="Times New Roman"/>
          <w:i/>
        </w:rPr>
      </w:pPr>
      <w:r>
        <w:rPr>
          <w:rFonts w:ascii="Times New Roman" w:hAnsi="Times New Roman" w:cs="Times New Roman"/>
          <w:i/>
        </w:rPr>
        <w:t>AC-Centered Composites</w:t>
      </w:r>
      <w:r w:rsidR="00712873">
        <w:rPr>
          <w:rFonts w:ascii="Times New Roman" w:hAnsi="Times New Roman" w:cs="Times New Roman"/>
          <w:i/>
        </w:rPr>
        <w:t xml:space="preserve"> of Strong Low-skill ACs</w:t>
      </w:r>
    </w:p>
    <w:p w14:paraId="50AC6333" w14:textId="04A96F8C" w:rsidR="000F2C25" w:rsidRDefault="000F2C25" w:rsidP="000F2C25">
      <w:pPr>
        <w:pStyle w:val="ListParagraph"/>
        <w:numPr>
          <w:ilvl w:val="1"/>
          <w:numId w:val="3"/>
        </w:numPr>
        <w:tabs>
          <w:tab w:val="left" w:pos="90"/>
        </w:tabs>
        <w:spacing w:after="120"/>
        <w:contextualSpacing w:val="0"/>
        <w:rPr>
          <w:rFonts w:ascii="Times New Roman" w:hAnsi="Times New Roman" w:cs="Times New Roman"/>
        </w:rPr>
      </w:pPr>
      <w:r w:rsidRPr="000F2C25">
        <w:rPr>
          <w:rFonts w:ascii="Times New Roman" w:hAnsi="Times New Roman" w:cs="Times New Roman"/>
        </w:rPr>
        <w:t xml:space="preserve">Discuss that </w:t>
      </w:r>
      <w:r>
        <w:rPr>
          <w:rFonts w:ascii="Times New Roman" w:hAnsi="Times New Roman" w:cs="Times New Roman"/>
        </w:rPr>
        <w:t>t</w:t>
      </w:r>
      <w:r w:rsidRPr="000F2C25">
        <w:rPr>
          <w:rFonts w:ascii="Times New Roman" w:hAnsi="Times New Roman" w:cs="Times New Roman"/>
        </w:rPr>
        <w:t xml:space="preserve">he </w:t>
      </w:r>
      <w:r w:rsidR="00FB3D71">
        <w:rPr>
          <w:rFonts w:ascii="Times New Roman" w:hAnsi="Times New Roman" w:cs="Times New Roman"/>
        </w:rPr>
        <w:t xml:space="preserve">strong low-skill ACs defined in section </w:t>
      </w:r>
      <w:r w:rsidR="0088114D">
        <w:rPr>
          <w:rFonts w:ascii="Times New Roman" w:hAnsi="Times New Roman" w:cs="Times New Roman"/>
        </w:rPr>
        <w:t xml:space="preserve">1 are identified as the </w:t>
      </w:r>
      <w:r w:rsidRPr="000F2C25">
        <w:rPr>
          <w:rFonts w:ascii="Times New Roman" w:hAnsi="Times New Roman" w:cs="Times New Roman"/>
        </w:rPr>
        <w:t>top 25% strongest low-skill ACs</w:t>
      </w:r>
      <w:r w:rsidR="00AD7F70" w:rsidRPr="00AD7F70">
        <w:rPr>
          <w:rFonts w:ascii="Times New Roman" w:hAnsi="Times New Roman" w:cs="Times New Roman"/>
        </w:rPr>
        <w:t xml:space="preserve"> </w:t>
      </w:r>
      <w:r w:rsidR="00AD7F70">
        <w:rPr>
          <w:rFonts w:ascii="Times New Roman" w:hAnsi="Times New Roman" w:cs="Times New Roman"/>
        </w:rPr>
        <w:t>during low-skill periods</w:t>
      </w:r>
      <w:r w:rsidR="00FB3D71">
        <w:rPr>
          <w:rFonts w:ascii="Times New Roman" w:hAnsi="Times New Roman" w:cs="Times New Roman"/>
        </w:rPr>
        <w:t xml:space="preserve"> from </w:t>
      </w:r>
      <w:proofErr w:type="spellStart"/>
      <w:r w:rsidR="00FB3D71">
        <w:rPr>
          <w:rFonts w:ascii="Times New Roman" w:hAnsi="Times New Roman" w:cs="Times New Roman"/>
        </w:rPr>
        <w:t>Biernat</w:t>
      </w:r>
      <w:proofErr w:type="spellEnd"/>
      <w:r w:rsidR="00FB3D71">
        <w:rPr>
          <w:rFonts w:ascii="Times New Roman" w:hAnsi="Times New Roman" w:cs="Times New Roman"/>
        </w:rPr>
        <w:t xml:space="preserve"> et al. (2023)</w:t>
      </w:r>
      <w:r w:rsidR="0088114D">
        <w:rPr>
          <w:rFonts w:ascii="Times New Roman" w:hAnsi="Times New Roman" w:cs="Times New Roman"/>
        </w:rPr>
        <w:t xml:space="preserve"> </w:t>
      </w:r>
      <w:r w:rsidRPr="000F2C25">
        <w:rPr>
          <w:rFonts w:ascii="Times New Roman" w:hAnsi="Times New Roman" w:cs="Times New Roman"/>
        </w:rPr>
        <w:t xml:space="preserve">based on the lowest </w:t>
      </w:r>
      <w:r w:rsidR="0089052E">
        <w:rPr>
          <w:rFonts w:ascii="Times New Roman" w:hAnsi="Times New Roman" w:cs="Times New Roman"/>
        </w:rPr>
        <w:t>sea level pressure (SLP)</w:t>
      </w:r>
      <w:r>
        <w:rPr>
          <w:rFonts w:ascii="Times New Roman" w:hAnsi="Times New Roman" w:cs="Times New Roman"/>
        </w:rPr>
        <w:t xml:space="preserve"> </w:t>
      </w:r>
      <w:r w:rsidRPr="000F2C25">
        <w:rPr>
          <w:rFonts w:ascii="Times New Roman" w:hAnsi="Times New Roman" w:cs="Times New Roman"/>
        </w:rPr>
        <w:t xml:space="preserve">attained by these ACs when located </w:t>
      </w:r>
      <w:r>
        <w:rPr>
          <w:rFonts w:ascii="Times New Roman" w:hAnsi="Times New Roman" w:cs="Times New Roman"/>
        </w:rPr>
        <w:t>within</w:t>
      </w:r>
      <w:r w:rsidRPr="000F2C25">
        <w:rPr>
          <w:rFonts w:ascii="Times New Roman" w:hAnsi="Times New Roman" w:cs="Times New Roman"/>
        </w:rPr>
        <w:t xml:space="preserve"> the Arctic (&gt; 70°N) during low-skill periods</w:t>
      </w:r>
      <w:r w:rsidR="0088114D">
        <w:rPr>
          <w:rFonts w:ascii="Times New Roman" w:hAnsi="Times New Roman" w:cs="Times New Roman"/>
        </w:rPr>
        <w:t>.</w:t>
      </w:r>
    </w:p>
    <w:p w14:paraId="4D55DB29" w14:textId="15BE9D64" w:rsidR="00EE7F05" w:rsidRDefault="000F2C25" w:rsidP="00EE7F05">
      <w:pPr>
        <w:pStyle w:val="ListParagraph"/>
        <w:numPr>
          <w:ilvl w:val="1"/>
          <w:numId w:val="3"/>
        </w:numPr>
        <w:tabs>
          <w:tab w:val="left" w:pos="90"/>
        </w:tabs>
        <w:spacing w:after="120"/>
        <w:contextualSpacing w:val="0"/>
        <w:rPr>
          <w:rFonts w:ascii="Times New Roman" w:hAnsi="Times New Roman" w:cs="Times New Roman"/>
        </w:rPr>
      </w:pPr>
      <w:r w:rsidRPr="000F2C25">
        <w:rPr>
          <w:rFonts w:ascii="Times New Roman" w:hAnsi="Times New Roman" w:cs="Times New Roman"/>
        </w:rPr>
        <w:t xml:space="preserve">Discuss that the </w:t>
      </w:r>
      <w:r w:rsidRPr="000F2C25">
        <w:rPr>
          <w:rFonts w:ascii="Times New Roman" w:hAnsi="Times New Roman" w:cs="Times New Roman"/>
        </w:rPr>
        <w:t>tracks of</w:t>
      </w:r>
      <w:r w:rsidR="00AD7F70">
        <w:rPr>
          <w:rFonts w:ascii="Times New Roman" w:hAnsi="Times New Roman" w:cs="Times New Roman"/>
        </w:rPr>
        <w:t xml:space="preserve"> the</w:t>
      </w:r>
      <w:r>
        <w:rPr>
          <w:rFonts w:ascii="Times New Roman" w:hAnsi="Times New Roman" w:cs="Times New Roman"/>
        </w:rPr>
        <w:t xml:space="preserve"> </w:t>
      </w:r>
      <w:r w:rsidRPr="000F2C25">
        <w:rPr>
          <w:rFonts w:ascii="Times New Roman" w:hAnsi="Times New Roman" w:cs="Times New Roman"/>
        </w:rPr>
        <w:t xml:space="preserve">strong low-skill ACs </w:t>
      </w:r>
      <w:r>
        <w:rPr>
          <w:rFonts w:ascii="Times New Roman" w:hAnsi="Times New Roman" w:cs="Times New Roman"/>
        </w:rPr>
        <w:t xml:space="preserve">in </w:t>
      </w:r>
      <w:proofErr w:type="spellStart"/>
      <w:r>
        <w:rPr>
          <w:rFonts w:ascii="Times New Roman" w:hAnsi="Times New Roman" w:cs="Times New Roman"/>
        </w:rPr>
        <w:t>Biernat</w:t>
      </w:r>
      <w:proofErr w:type="spellEnd"/>
      <w:r>
        <w:rPr>
          <w:rFonts w:ascii="Times New Roman" w:hAnsi="Times New Roman" w:cs="Times New Roman"/>
        </w:rPr>
        <w:t xml:space="preserve"> et al. (2023)</w:t>
      </w:r>
      <w:r w:rsidR="00E33BD6">
        <w:rPr>
          <w:rFonts w:ascii="Times New Roman" w:hAnsi="Times New Roman" w:cs="Times New Roman"/>
        </w:rPr>
        <w:t xml:space="preserve"> are</w:t>
      </w:r>
      <w:r>
        <w:rPr>
          <w:rFonts w:ascii="Times New Roman" w:hAnsi="Times New Roman" w:cs="Times New Roman"/>
        </w:rPr>
        <w:t xml:space="preserve"> </w:t>
      </w:r>
      <w:r w:rsidR="00E33BD6">
        <w:rPr>
          <w:rFonts w:ascii="Times New Roman" w:hAnsi="Times New Roman" w:cs="Times New Roman"/>
        </w:rPr>
        <w:t>based on</w:t>
      </w:r>
      <w:r w:rsidRPr="000F2C25">
        <w:rPr>
          <w:rFonts w:ascii="Times New Roman" w:hAnsi="Times New Roman" w:cs="Times New Roman"/>
        </w:rPr>
        <w:t xml:space="preserve"> 6-h</w:t>
      </w:r>
      <w:r w:rsidRPr="000F2C25">
        <w:rPr>
          <w:rFonts w:ascii="Times New Roman" w:hAnsi="Times New Roman" w:cs="Times New Roman"/>
        </w:rPr>
        <w:t xml:space="preserve"> </w:t>
      </w:r>
      <w:r w:rsidRPr="000F2C25">
        <w:rPr>
          <w:rFonts w:ascii="Times New Roman" w:hAnsi="Times New Roman" w:cs="Times New Roman"/>
        </w:rPr>
        <w:t>SLP data from the ERA-Interim</w:t>
      </w:r>
      <w:r w:rsidR="003F21D1">
        <w:rPr>
          <w:rFonts w:ascii="Times New Roman" w:hAnsi="Times New Roman" w:cs="Times New Roman"/>
        </w:rPr>
        <w:t xml:space="preserve"> </w:t>
      </w:r>
      <w:r w:rsidRPr="000F2C25">
        <w:rPr>
          <w:rFonts w:ascii="Times New Roman" w:hAnsi="Times New Roman" w:cs="Times New Roman"/>
        </w:rPr>
        <w:t xml:space="preserve">at 1° horizontal </w:t>
      </w:r>
      <w:r w:rsidR="00127688">
        <w:rPr>
          <w:rFonts w:ascii="Times New Roman" w:hAnsi="Times New Roman" w:cs="Times New Roman"/>
        </w:rPr>
        <w:t>grid spacing</w:t>
      </w:r>
      <w:r>
        <w:rPr>
          <w:rFonts w:ascii="Times New Roman" w:hAnsi="Times New Roman" w:cs="Times New Roman"/>
        </w:rPr>
        <w:t>.</w:t>
      </w:r>
    </w:p>
    <w:p w14:paraId="2A26CF86" w14:textId="00144E27" w:rsidR="00B611CC" w:rsidRDefault="00EE7F05" w:rsidP="00B611CC">
      <w:pPr>
        <w:pStyle w:val="ListParagraph"/>
        <w:numPr>
          <w:ilvl w:val="1"/>
          <w:numId w:val="3"/>
        </w:numPr>
        <w:tabs>
          <w:tab w:val="left" w:pos="90"/>
        </w:tabs>
        <w:spacing w:after="120"/>
        <w:contextualSpacing w:val="0"/>
        <w:rPr>
          <w:rFonts w:ascii="Times New Roman" w:hAnsi="Times New Roman" w:cs="Times New Roman"/>
        </w:rPr>
      </w:pPr>
      <w:r w:rsidRPr="00EE7F05">
        <w:rPr>
          <w:rFonts w:ascii="Times New Roman" w:hAnsi="Times New Roman" w:cs="Times New Roman"/>
        </w:rPr>
        <w:t>Discuss that the strong low-skill ACs are now tracked using</w:t>
      </w:r>
      <w:r w:rsidR="00F733D3">
        <w:rPr>
          <w:rFonts w:ascii="Times New Roman" w:hAnsi="Times New Roman" w:cs="Times New Roman"/>
        </w:rPr>
        <w:t xml:space="preserve"> 6-h SLP dat</w:t>
      </w:r>
      <w:r w:rsidR="0089052E">
        <w:rPr>
          <w:rFonts w:ascii="Times New Roman" w:hAnsi="Times New Roman" w:cs="Times New Roman"/>
        </w:rPr>
        <w:t>a</w:t>
      </w:r>
      <w:r w:rsidR="00F733D3">
        <w:rPr>
          <w:rFonts w:ascii="Times New Roman" w:hAnsi="Times New Roman" w:cs="Times New Roman"/>
        </w:rPr>
        <w:t xml:space="preserve"> from</w:t>
      </w:r>
      <w:r w:rsidRPr="00EE7F05">
        <w:rPr>
          <w:rFonts w:ascii="Times New Roman" w:hAnsi="Times New Roman" w:cs="Times New Roman"/>
        </w:rPr>
        <w:t xml:space="preserve"> ERA5</w:t>
      </w:r>
      <w:r w:rsidR="003F21D1">
        <w:rPr>
          <w:rFonts w:ascii="Times New Roman" w:hAnsi="Times New Roman" w:cs="Times New Roman"/>
        </w:rPr>
        <w:t xml:space="preserve"> </w:t>
      </w:r>
      <w:r w:rsidR="00B611CC">
        <w:rPr>
          <w:rFonts w:ascii="Times New Roman" w:hAnsi="Times New Roman" w:cs="Times New Roman"/>
        </w:rPr>
        <w:t>at 0.25</w:t>
      </w:r>
      <w:r w:rsidR="00B611CC" w:rsidRPr="000F2C25">
        <w:rPr>
          <w:rFonts w:ascii="Times New Roman" w:hAnsi="Times New Roman" w:cs="Times New Roman"/>
        </w:rPr>
        <w:t xml:space="preserve">° horizontal </w:t>
      </w:r>
      <w:r w:rsidR="00B611CC">
        <w:rPr>
          <w:rFonts w:ascii="Times New Roman" w:hAnsi="Times New Roman" w:cs="Times New Roman"/>
        </w:rPr>
        <w:t>grid spacing</w:t>
      </w:r>
      <w:r w:rsidR="00E33BD6">
        <w:rPr>
          <w:rFonts w:ascii="Times New Roman" w:hAnsi="Times New Roman" w:cs="Times New Roman"/>
        </w:rPr>
        <w:t xml:space="preserve"> and discuss how the tracking is done.</w:t>
      </w:r>
    </w:p>
    <w:p w14:paraId="0ECD17BD" w14:textId="462C2F2D" w:rsidR="00B611CC" w:rsidRDefault="00617943" w:rsidP="00B611CC">
      <w:pPr>
        <w:pStyle w:val="ListParagraph"/>
        <w:numPr>
          <w:ilvl w:val="1"/>
          <w:numId w:val="3"/>
        </w:numPr>
        <w:tabs>
          <w:tab w:val="left" w:pos="90"/>
        </w:tabs>
        <w:spacing w:after="120"/>
        <w:contextualSpacing w:val="0"/>
        <w:rPr>
          <w:rFonts w:ascii="Times New Roman" w:hAnsi="Times New Roman" w:cs="Times New Roman"/>
        </w:rPr>
      </w:pPr>
      <w:r w:rsidRPr="00B611CC">
        <w:rPr>
          <w:rFonts w:ascii="Times New Roman" w:hAnsi="Times New Roman" w:cs="Times New Roman"/>
        </w:rPr>
        <w:t xml:space="preserve">Use Fig. </w:t>
      </w:r>
      <w:r w:rsidR="00270452">
        <w:rPr>
          <w:rFonts w:ascii="Times New Roman" w:hAnsi="Times New Roman" w:cs="Times New Roman"/>
        </w:rPr>
        <w:t>1</w:t>
      </w:r>
      <w:r w:rsidRPr="00B611CC">
        <w:rPr>
          <w:rFonts w:ascii="Times New Roman" w:hAnsi="Times New Roman" w:cs="Times New Roman"/>
        </w:rPr>
        <w:t xml:space="preserve"> to discuss </w:t>
      </w:r>
      <w:r w:rsidR="00527FDB">
        <w:rPr>
          <w:rFonts w:ascii="Times New Roman" w:hAnsi="Times New Roman" w:cs="Times New Roman"/>
        </w:rPr>
        <w:t xml:space="preserve">the tracks of the </w:t>
      </w:r>
      <w:r w:rsidRPr="00B611CC">
        <w:rPr>
          <w:rFonts w:ascii="Times New Roman" w:hAnsi="Times New Roman" w:cs="Times New Roman"/>
        </w:rPr>
        <w:t>strong low-skill ACs and use Table 1 to discuss the lowest SLP attained by the strong low-skill ACs</w:t>
      </w:r>
      <w:r w:rsidR="00F733D3">
        <w:rPr>
          <w:rFonts w:ascii="Times New Roman" w:hAnsi="Times New Roman" w:cs="Times New Roman"/>
        </w:rPr>
        <w:t xml:space="preserve"> within the Arctic</w:t>
      </w:r>
      <w:r w:rsidRPr="00B611CC">
        <w:rPr>
          <w:rFonts w:ascii="Times New Roman" w:hAnsi="Times New Roman" w:cs="Times New Roman"/>
        </w:rPr>
        <w:t>.</w:t>
      </w:r>
    </w:p>
    <w:p w14:paraId="613F35F4" w14:textId="4B40D17D" w:rsidR="000D20A8" w:rsidRDefault="005F68DD" w:rsidP="000D20A8">
      <w:pPr>
        <w:pStyle w:val="ListParagraph"/>
        <w:numPr>
          <w:ilvl w:val="1"/>
          <w:numId w:val="3"/>
        </w:numPr>
        <w:tabs>
          <w:tab w:val="left" w:pos="90"/>
        </w:tabs>
        <w:spacing w:after="120"/>
        <w:contextualSpacing w:val="0"/>
        <w:rPr>
          <w:rFonts w:ascii="Times New Roman" w:hAnsi="Times New Roman" w:cs="Times New Roman"/>
        </w:rPr>
      </w:pPr>
      <w:r w:rsidRPr="00B611CC">
        <w:rPr>
          <w:rFonts w:ascii="Times New Roman" w:hAnsi="Times New Roman" w:cs="Times New Roman"/>
        </w:rPr>
        <w:t xml:space="preserve">Discuss that features and processes influencing the evolution of the strong low-skill ACs are examined by constructing AC-centered composites for the ACs at various lag times relative to the time of lowest SLP </w:t>
      </w:r>
      <w:r w:rsidR="00E33BD6">
        <w:rPr>
          <w:rFonts w:ascii="Times New Roman" w:hAnsi="Times New Roman" w:cs="Times New Roman"/>
        </w:rPr>
        <w:t>attained by the ACs within the</w:t>
      </w:r>
      <w:r w:rsidRPr="00B611CC">
        <w:rPr>
          <w:rFonts w:ascii="Times New Roman" w:hAnsi="Times New Roman" w:cs="Times New Roman"/>
        </w:rPr>
        <w:t xml:space="preserve"> Arctic (t</w:t>
      </w:r>
      <w:r w:rsidRPr="00B611CC">
        <w:rPr>
          <w:rFonts w:ascii="Times New Roman" w:hAnsi="Times New Roman" w:cs="Times New Roman"/>
          <w:vertAlign w:val="subscript"/>
        </w:rPr>
        <w:t>low</w:t>
      </w:r>
      <w:r w:rsidRPr="00B611CC">
        <w:rPr>
          <w:rFonts w:ascii="Times New Roman" w:hAnsi="Times New Roman" w:cs="Times New Roman"/>
        </w:rPr>
        <w:t>).</w:t>
      </w:r>
    </w:p>
    <w:p w14:paraId="1FC4B2F1" w14:textId="4A55336E" w:rsidR="000D20A8" w:rsidRPr="000D20A8" w:rsidRDefault="000D20A8" w:rsidP="000D20A8">
      <w:pPr>
        <w:pStyle w:val="ListParagraph"/>
        <w:numPr>
          <w:ilvl w:val="1"/>
          <w:numId w:val="3"/>
        </w:numPr>
        <w:tabs>
          <w:tab w:val="left" w:pos="90"/>
        </w:tabs>
        <w:spacing w:after="120"/>
        <w:contextualSpacing w:val="0"/>
        <w:rPr>
          <w:rFonts w:ascii="Times New Roman" w:hAnsi="Times New Roman" w:cs="Times New Roman"/>
        </w:rPr>
      </w:pPr>
      <w:r w:rsidRPr="000D20A8">
        <w:rPr>
          <w:rFonts w:ascii="Times New Roman" w:hAnsi="Times New Roman" w:cs="Times New Roman"/>
        </w:rPr>
        <w:t xml:space="preserve">Discuss that </w:t>
      </w:r>
      <w:r>
        <w:rPr>
          <w:rFonts w:ascii="Times New Roman" w:hAnsi="Times New Roman" w:cs="Times New Roman"/>
        </w:rPr>
        <w:t>l</w:t>
      </w:r>
      <w:r w:rsidRPr="000D20A8">
        <w:rPr>
          <w:rFonts w:ascii="Times New Roman" w:hAnsi="Times New Roman" w:cs="Times New Roman"/>
        </w:rPr>
        <w:t>ag times of t</w:t>
      </w:r>
      <w:r w:rsidRPr="000D20A8">
        <w:rPr>
          <w:rFonts w:ascii="Times New Roman" w:hAnsi="Times New Roman" w:cs="Times New Roman"/>
          <w:vertAlign w:val="subscript"/>
        </w:rPr>
        <w:t>low</w:t>
      </w:r>
      <w:r w:rsidRPr="000D20A8">
        <w:rPr>
          <w:rFonts w:ascii="Times New Roman" w:hAnsi="Times New Roman" w:cs="Times New Roman"/>
        </w:rPr>
        <w:t>−48 h to t</w:t>
      </w:r>
      <w:r w:rsidRPr="000D20A8">
        <w:rPr>
          <w:rFonts w:ascii="Times New Roman" w:hAnsi="Times New Roman" w:cs="Times New Roman"/>
          <w:vertAlign w:val="subscript"/>
        </w:rPr>
        <w:t>low</w:t>
      </w:r>
      <w:r w:rsidRPr="000D20A8">
        <w:rPr>
          <w:rFonts w:ascii="Times New Roman" w:hAnsi="Times New Roman" w:cs="Times New Roman"/>
        </w:rPr>
        <w:t>+12 h, every 12 h, are focused on to examine the evolution of</w:t>
      </w:r>
      <w:r w:rsidRPr="000D20A8">
        <w:rPr>
          <w:rFonts w:ascii="Times New Roman" w:hAnsi="Times New Roman" w:cs="Times New Roman"/>
        </w:rPr>
        <w:t xml:space="preserve"> </w:t>
      </w:r>
      <w:r w:rsidRPr="000D20A8">
        <w:rPr>
          <w:rFonts w:ascii="Times New Roman" w:hAnsi="Times New Roman" w:cs="Times New Roman"/>
        </w:rPr>
        <w:t xml:space="preserve">the </w:t>
      </w:r>
      <w:r w:rsidR="00270452">
        <w:rPr>
          <w:rFonts w:ascii="Times New Roman" w:hAnsi="Times New Roman" w:cs="Times New Roman"/>
        </w:rPr>
        <w:t xml:space="preserve">strong low-skill </w:t>
      </w:r>
      <w:r w:rsidRPr="000D20A8">
        <w:rPr>
          <w:rFonts w:ascii="Times New Roman" w:hAnsi="Times New Roman" w:cs="Times New Roman"/>
        </w:rPr>
        <w:t>ACs</w:t>
      </w:r>
      <w:r w:rsidRPr="000D20A8">
        <w:rPr>
          <w:rFonts w:ascii="Times New Roman" w:hAnsi="Times New Roman" w:cs="Times New Roman"/>
        </w:rPr>
        <w:t xml:space="preserve"> </w:t>
      </w:r>
      <w:r w:rsidR="00011493">
        <w:rPr>
          <w:rFonts w:ascii="Times New Roman" w:hAnsi="Times New Roman" w:cs="Times New Roman"/>
        </w:rPr>
        <w:t>when</w:t>
      </w:r>
      <w:r w:rsidRPr="000D20A8">
        <w:rPr>
          <w:rFonts w:ascii="Times New Roman" w:hAnsi="Times New Roman" w:cs="Times New Roman"/>
        </w:rPr>
        <w:t xml:space="preserve"> </w:t>
      </w:r>
      <w:r w:rsidRPr="000D20A8">
        <w:rPr>
          <w:rFonts w:ascii="Times New Roman" w:hAnsi="Times New Roman" w:cs="Times New Roman"/>
        </w:rPr>
        <w:t>the</w:t>
      </w:r>
      <w:r w:rsidR="00011493">
        <w:rPr>
          <w:rFonts w:ascii="Times New Roman" w:hAnsi="Times New Roman" w:cs="Times New Roman"/>
        </w:rPr>
        <w:t>se ACs</w:t>
      </w:r>
      <w:r w:rsidRPr="000D20A8">
        <w:rPr>
          <w:rFonts w:ascii="Times New Roman" w:hAnsi="Times New Roman" w:cs="Times New Roman"/>
        </w:rPr>
        <w:t xml:space="preserve"> intensify and reach peak</w:t>
      </w:r>
      <w:r w:rsidRPr="000D20A8">
        <w:rPr>
          <w:rFonts w:ascii="Times New Roman" w:hAnsi="Times New Roman" w:cs="Times New Roman"/>
        </w:rPr>
        <w:t xml:space="preserve"> </w:t>
      </w:r>
      <w:r w:rsidRPr="000D20A8">
        <w:rPr>
          <w:rFonts w:ascii="Times New Roman" w:hAnsi="Times New Roman" w:cs="Times New Roman"/>
        </w:rPr>
        <w:t>intensity.</w:t>
      </w:r>
    </w:p>
    <w:p w14:paraId="25718E91" w14:textId="76A6EF64" w:rsidR="00FB615B" w:rsidRPr="00B611CC" w:rsidRDefault="00D35A72" w:rsidP="000D20A8">
      <w:pPr>
        <w:pStyle w:val="ListParagraph"/>
        <w:numPr>
          <w:ilvl w:val="1"/>
          <w:numId w:val="3"/>
        </w:numPr>
        <w:tabs>
          <w:tab w:val="left" w:pos="90"/>
        </w:tabs>
        <w:spacing w:after="120"/>
        <w:contextualSpacing w:val="0"/>
        <w:rPr>
          <w:rFonts w:ascii="Times New Roman" w:hAnsi="Times New Roman" w:cs="Times New Roman"/>
        </w:rPr>
      </w:pPr>
      <w:r w:rsidRPr="00B611CC">
        <w:rPr>
          <w:rFonts w:ascii="Times New Roman" w:hAnsi="Times New Roman" w:cs="Times New Roman"/>
        </w:rPr>
        <w:t>Discuss the AC-center</w:t>
      </w:r>
      <w:r w:rsidR="00FB615B" w:rsidRPr="00B611CC">
        <w:rPr>
          <w:rFonts w:ascii="Times New Roman" w:hAnsi="Times New Roman" w:cs="Times New Roman"/>
        </w:rPr>
        <w:t>ed</w:t>
      </w:r>
      <w:r w:rsidRPr="00B611CC">
        <w:rPr>
          <w:rFonts w:ascii="Times New Roman" w:hAnsi="Times New Roman" w:cs="Times New Roman"/>
        </w:rPr>
        <w:t xml:space="preserve"> compositing procedure, which involve</w:t>
      </w:r>
      <w:r w:rsidR="000021E7">
        <w:rPr>
          <w:rFonts w:ascii="Times New Roman" w:hAnsi="Times New Roman" w:cs="Times New Roman"/>
        </w:rPr>
        <w:t>s</w:t>
      </w:r>
      <w:r w:rsidRPr="00B611CC">
        <w:rPr>
          <w:rFonts w:ascii="Times New Roman" w:hAnsi="Times New Roman" w:cs="Times New Roman"/>
        </w:rPr>
        <w:t xml:space="preserve"> </w:t>
      </w:r>
      <w:r w:rsidR="00FB615B" w:rsidRPr="00B611CC">
        <w:rPr>
          <w:rFonts w:ascii="Times New Roman" w:hAnsi="Times New Roman" w:cs="Times New Roman"/>
        </w:rPr>
        <w:t>shifting, rotating</w:t>
      </w:r>
      <w:r w:rsidR="000D20A8">
        <w:rPr>
          <w:rFonts w:ascii="Times New Roman" w:hAnsi="Times New Roman" w:cs="Times New Roman"/>
        </w:rPr>
        <w:t>,</w:t>
      </w:r>
      <w:r w:rsidR="00FB615B" w:rsidRPr="00B611CC">
        <w:rPr>
          <w:rFonts w:ascii="Times New Roman" w:hAnsi="Times New Roman" w:cs="Times New Roman"/>
        </w:rPr>
        <w:t xml:space="preserve"> and reprojecting </w:t>
      </w:r>
      <w:r w:rsidR="000D20A8">
        <w:rPr>
          <w:rFonts w:ascii="Times New Roman" w:hAnsi="Times New Roman" w:cs="Times New Roman"/>
        </w:rPr>
        <w:t xml:space="preserve">ERA5 </w:t>
      </w:r>
      <w:r w:rsidR="00FB615B" w:rsidRPr="00B611CC">
        <w:rPr>
          <w:rFonts w:ascii="Times New Roman" w:hAnsi="Times New Roman" w:cs="Times New Roman"/>
        </w:rPr>
        <w:t xml:space="preserve">grids of selected dynamic and thermodynamic quantities such that </w:t>
      </w:r>
      <w:r w:rsidR="00FB615B" w:rsidRPr="00B611CC">
        <w:rPr>
          <w:rFonts w:ascii="Times New Roman" w:hAnsi="Times New Roman" w:cs="Times New Roman"/>
        </w:rPr>
        <w:t>the center of each</w:t>
      </w:r>
      <w:r w:rsidR="00270452">
        <w:rPr>
          <w:rFonts w:ascii="Times New Roman" w:hAnsi="Times New Roman" w:cs="Times New Roman"/>
        </w:rPr>
        <w:t xml:space="preserve"> strong low-skill</w:t>
      </w:r>
      <w:r w:rsidR="00FB615B" w:rsidRPr="00B611CC">
        <w:rPr>
          <w:rFonts w:ascii="Times New Roman" w:hAnsi="Times New Roman" w:cs="Times New Roman"/>
        </w:rPr>
        <w:t xml:space="preserve"> AC (i.e., location of</w:t>
      </w:r>
      <w:r w:rsidR="00FB615B" w:rsidRPr="00B611CC">
        <w:rPr>
          <w:rFonts w:ascii="Times New Roman" w:hAnsi="Times New Roman" w:cs="Times New Roman"/>
        </w:rPr>
        <w:t xml:space="preserve"> </w:t>
      </w:r>
      <w:r w:rsidR="00FB615B" w:rsidRPr="00B611CC">
        <w:rPr>
          <w:rFonts w:ascii="Times New Roman" w:hAnsi="Times New Roman" w:cs="Times New Roman"/>
        </w:rPr>
        <w:t xml:space="preserve">minimum SLP) is positioned at the mean latitude and mean longitude of the </w:t>
      </w:r>
      <w:r w:rsidR="00270452">
        <w:rPr>
          <w:rFonts w:ascii="Times New Roman" w:hAnsi="Times New Roman" w:cs="Times New Roman"/>
        </w:rPr>
        <w:t xml:space="preserve">strong low-skill </w:t>
      </w:r>
      <w:r w:rsidR="00FB615B" w:rsidRPr="00B611CC">
        <w:rPr>
          <w:rFonts w:ascii="Times New Roman" w:hAnsi="Times New Roman" w:cs="Times New Roman"/>
        </w:rPr>
        <w:t>ACs</w:t>
      </w:r>
      <w:r w:rsidR="000D20A8">
        <w:rPr>
          <w:rFonts w:ascii="Times New Roman" w:hAnsi="Times New Roman" w:cs="Times New Roman"/>
        </w:rPr>
        <w:t xml:space="preserve"> at each lag time.</w:t>
      </w:r>
    </w:p>
    <w:p w14:paraId="6E2EC15B" w14:textId="77777777" w:rsidR="00FB615B" w:rsidRDefault="00FB615B" w:rsidP="00FB615B">
      <w:pPr>
        <w:pStyle w:val="ListParagraph"/>
        <w:tabs>
          <w:tab w:val="left" w:pos="90"/>
        </w:tabs>
        <w:spacing w:after="120"/>
        <w:ind w:left="1080"/>
        <w:rPr>
          <w:rFonts w:ascii="Times New Roman" w:hAnsi="Times New Roman" w:cs="Times New Roman"/>
        </w:rPr>
      </w:pPr>
    </w:p>
    <w:p w14:paraId="247DC5DB" w14:textId="50AF3503" w:rsidR="008E58E0" w:rsidRPr="003A3F85" w:rsidRDefault="00B460CB" w:rsidP="003A3F85">
      <w:pPr>
        <w:pStyle w:val="ListParagraph"/>
        <w:numPr>
          <w:ilvl w:val="0"/>
          <w:numId w:val="3"/>
        </w:numPr>
        <w:tabs>
          <w:tab w:val="left" w:pos="90"/>
        </w:tabs>
        <w:spacing w:after="120"/>
        <w:contextualSpacing w:val="0"/>
        <w:rPr>
          <w:rFonts w:ascii="Times New Roman" w:hAnsi="Times New Roman" w:cs="Times New Roman"/>
          <w:i/>
          <w:iCs/>
        </w:rPr>
      </w:pPr>
      <w:r w:rsidRPr="003A3F85">
        <w:rPr>
          <w:rFonts w:ascii="Times New Roman" w:hAnsi="Times New Roman" w:cs="Times New Roman"/>
          <w:i/>
          <w:iCs/>
        </w:rPr>
        <w:lastRenderedPageBreak/>
        <w:t>Analysis of</w:t>
      </w:r>
      <w:r w:rsidR="00FF13E8">
        <w:rPr>
          <w:rFonts w:ascii="Times New Roman" w:hAnsi="Times New Roman" w:cs="Times New Roman"/>
          <w:i/>
          <w:iCs/>
        </w:rPr>
        <w:t xml:space="preserve"> </w:t>
      </w:r>
      <w:r w:rsidR="00265637">
        <w:rPr>
          <w:rFonts w:ascii="Times New Roman" w:hAnsi="Times New Roman" w:cs="Times New Roman"/>
          <w:i/>
          <w:iCs/>
        </w:rPr>
        <w:t>AC16</w:t>
      </w:r>
    </w:p>
    <w:p w14:paraId="1172EA67" w14:textId="3738DE30" w:rsidR="00F01458" w:rsidRDefault="00471B73" w:rsidP="00265637">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 xml:space="preserve">Discuss </w:t>
      </w:r>
      <w:r w:rsidR="00B460CB">
        <w:rPr>
          <w:rFonts w:ascii="Times New Roman" w:hAnsi="Times New Roman" w:cs="Times New Roman"/>
        </w:rPr>
        <w:t xml:space="preserve">that features and processes influencing the evolution and forecast skill </w:t>
      </w:r>
      <w:r w:rsidR="00FC583C">
        <w:rPr>
          <w:rFonts w:ascii="Times New Roman" w:hAnsi="Times New Roman" w:cs="Times New Roman"/>
        </w:rPr>
        <w:t xml:space="preserve">of the intensity </w:t>
      </w:r>
      <w:r w:rsidR="00B460CB">
        <w:rPr>
          <w:rFonts w:ascii="Times New Roman" w:hAnsi="Times New Roman" w:cs="Times New Roman"/>
        </w:rPr>
        <w:t xml:space="preserve">of </w:t>
      </w:r>
      <w:r w:rsidR="002E10C3">
        <w:rPr>
          <w:rFonts w:ascii="Times New Roman" w:hAnsi="Times New Roman" w:cs="Times New Roman"/>
        </w:rPr>
        <w:t>a</w:t>
      </w:r>
      <w:r w:rsidR="00F01458">
        <w:rPr>
          <w:rFonts w:ascii="Times New Roman" w:hAnsi="Times New Roman" w:cs="Times New Roman"/>
        </w:rPr>
        <w:t xml:space="preserve"> strong low-skill AC that occurred during 12–22 August 2016, i.e., AC16</w:t>
      </w:r>
      <w:r w:rsidR="00265637">
        <w:rPr>
          <w:rFonts w:ascii="Times New Roman" w:hAnsi="Times New Roman" w:cs="Times New Roman"/>
        </w:rPr>
        <w:t>, are examined.</w:t>
      </w:r>
    </w:p>
    <w:p w14:paraId="2E9B7992" w14:textId="28BC2F30" w:rsidR="00A072C7" w:rsidRPr="00A072C7" w:rsidRDefault="00A072C7" w:rsidP="00A072C7">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 xml:space="preserve">Discuss the track (Fig. </w:t>
      </w:r>
      <w:r w:rsidR="003A3F85">
        <w:rPr>
          <w:rFonts w:ascii="Times New Roman" w:hAnsi="Times New Roman" w:cs="Times New Roman"/>
        </w:rPr>
        <w:t>2</w:t>
      </w:r>
      <w:r>
        <w:rPr>
          <w:rFonts w:ascii="Times New Roman" w:hAnsi="Times New Roman" w:cs="Times New Roman"/>
        </w:rPr>
        <w:t xml:space="preserve">a) and intensity time series (Fig. </w:t>
      </w:r>
      <w:r w:rsidR="003A3F85">
        <w:rPr>
          <w:rFonts w:ascii="Times New Roman" w:hAnsi="Times New Roman" w:cs="Times New Roman"/>
        </w:rPr>
        <w:t>2</w:t>
      </w:r>
      <w:r>
        <w:rPr>
          <w:rFonts w:ascii="Times New Roman" w:hAnsi="Times New Roman" w:cs="Times New Roman"/>
        </w:rPr>
        <w:t>b) of AC16.</w:t>
      </w:r>
    </w:p>
    <w:p w14:paraId="36A74752" w14:textId="75F67AAB" w:rsidR="00DD7004" w:rsidRDefault="00B460CB" w:rsidP="00DD7004">
      <w:pPr>
        <w:pStyle w:val="ListParagraph"/>
        <w:numPr>
          <w:ilvl w:val="1"/>
          <w:numId w:val="18"/>
        </w:numPr>
        <w:tabs>
          <w:tab w:val="left" w:pos="90"/>
        </w:tabs>
        <w:spacing w:after="120"/>
        <w:contextualSpacing w:val="0"/>
        <w:rPr>
          <w:rFonts w:ascii="Times New Roman" w:hAnsi="Times New Roman" w:cs="Times New Roman"/>
        </w:rPr>
      </w:pPr>
      <w:r w:rsidRPr="00B460CB">
        <w:rPr>
          <w:rFonts w:ascii="Times New Roman" w:hAnsi="Times New Roman" w:cs="Times New Roman"/>
        </w:rPr>
        <w:t xml:space="preserve">Discuss that ERA5 is </w:t>
      </w:r>
      <w:r w:rsidRPr="00B460CB">
        <w:rPr>
          <w:rFonts w:ascii="Times New Roman" w:hAnsi="Times New Roman" w:cs="Times New Roman"/>
        </w:rPr>
        <w:t xml:space="preserve">utilized </w:t>
      </w:r>
      <w:r w:rsidR="00E540F5">
        <w:rPr>
          <w:rFonts w:ascii="Times New Roman" w:hAnsi="Times New Roman" w:cs="Times New Roman"/>
        </w:rPr>
        <w:t>to</w:t>
      </w:r>
      <w:r w:rsidRPr="00B460CB">
        <w:rPr>
          <w:rFonts w:ascii="Times New Roman" w:hAnsi="Times New Roman" w:cs="Times New Roman"/>
        </w:rPr>
        <w:t xml:space="preserve"> identify features</w:t>
      </w:r>
      <w:r w:rsidRPr="00B460CB">
        <w:rPr>
          <w:rFonts w:ascii="Times New Roman" w:hAnsi="Times New Roman" w:cs="Times New Roman"/>
        </w:rPr>
        <w:t xml:space="preserve"> </w:t>
      </w:r>
      <w:r w:rsidRPr="00B460CB">
        <w:rPr>
          <w:rFonts w:ascii="Times New Roman" w:hAnsi="Times New Roman" w:cs="Times New Roman"/>
        </w:rPr>
        <w:t>and processes influencing the evolution of AC16.</w:t>
      </w:r>
    </w:p>
    <w:p w14:paraId="3561890F" w14:textId="53A905EA" w:rsidR="00DD7004" w:rsidRDefault="00DD7004" w:rsidP="00DD7004">
      <w:pPr>
        <w:pStyle w:val="ListParagraph"/>
        <w:numPr>
          <w:ilvl w:val="1"/>
          <w:numId w:val="18"/>
        </w:numPr>
        <w:tabs>
          <w:tab w:val="left" w:pos="90"/>
        </w:tabs>
        <w:spacing w:after="120"/>
        <w:contextualSpacing w:val="0"/>
        <w:rPr>
          <w:rFonts w:ascii="Times New Roman" w:hAnsi="Times New Roman" w:cs="Times New Roman"/>
        </w:rPr>
      </w:pPr>
      <w:r w:rsidRPr="00DD7004">
        <w:rPr>
          <w:rFonts w:ascii="Times New Roman" w:hAnsi="Times New Roman" w:cs="Times New Roman"/>
        </w:rPr>
        <w:t xml:space="preserve">Discuss that the </w:t>
      </w:r>
      <w:r w:rsidR="009E0E90">
        <w:rPr>
          <w:rFonts w:ascii="Times New Roman" w:hAnsi="Times New Roman" w:cs="Times New Roman"/>
        </w:rPr>
        <w:t xml:space="preserve">51-member </w:t>
      </w:r>
      <w:r w:rsidRPr="00DD7004">
        <w:rPr>
          <w:rFonts w:ascii="Times New Roman" w:hAnsi="Times New Roman" w:cs="Times New Roman"/>
        </w:rPr>
        <w:t xml:space="preserve">ECMWF Ensemble Prediction System (EPS) </w:t>
      </w:r>
      <w:r w:rsidR="00127688">
        <w:rPr>
          <w:rFonts w:ascii="Times New Roman" w:hAnsi="Times New Roman" w:cs="Times New Roman"/>
        </w:rPr>
        <w:t>at 0.5</w:t>
      </w:r>
      <w:r w:rsidR="00127688" w:rsidRPr="000F2C25">
        <w:rPr>
          <w:rFonts w:ascii="Times New Roman" w:hAnsi="Times New Roman" w:cs="Times New Roman"/>
        </w:rPr>
        <w:t xml:space="preserve">° horizontal </w:t>
      </w:r>
      <w:r w:rsidR="00127688">
        <w:rPr>
          <w:rFonts w:ascii="Times New Roman" w:hAnsi="Times New Roman" w:cs="Times New Roman"/>
        </w:rPr>
        <w:t>grid spacing</w:t>
      </w:r>
      <w:r w:rsidR="00127688">
        <w:rPr>
          <w:rFonts w:ascii="Times New Roman" w:hAnsi="Times New Roman" w:cs="Times New Roman"/>
        </w:rPr>
        <w:t xml:space="preserve"> </w:t>
      </w:r>
      <w:r w:rsidRPr="00DD7004">
        <w:rPr>
          <w:rFonts w:ascii="Times New Roman" w:hAnsi="Times New Roman" w:cs="Times New Roman"/>
        </w:rPr>
        <w:t xml:space="preserve">is utilized to examine </w:t>
      </w:r>
      <w:r w:rsidR="003A3F85" w:rsidRPr="00B460CB">
        <w:rPr>
          <w:rFonts w:ascii="Times New Roman" w:hAnsi="Times New Roman" w:cs="Times New Roman"/>
        </w:rPr>
        <w:t xml:space="preserve">features and processes influencing the </w:t>
      </w:r>
      <w:r w:rsidR="003A3F85">
        <w:rPr>
          <w:rFonts w:ascii="Times New Roman" w:hAnsi="Times New Roman" w:cs="Times New Roman"/>
        </w:rPr>
        <w:t xml:space="preserve">forecast skill </w:t>
      </w:r>
      <w:r w:rsidR="003A3F85" w:rsidRPr="00B460CB">
        <w:rPr>
          <w:rFonts w:ascii="Times New Roman" w:hAnsi="Times New Roman" w:cs="Times New Roman"/>
        </w:rPr>
        <w:t xml:space="preserve">of </w:t>
      </w:r>
      <w:r w:rsidR="003419CA">
        <w:rPr>
          <w:rFonts w:ascii="Times New Roman" w:hAnsi="Times New Roman" w:cs="Times New Roman"/>
        </w:rPr>
        <w:t xml:space="preserve">the intensity of </w:t>
      </w:r>
      <w:r w:rsidR="003A3F85" w:rsidRPr="00B460CB">
        <w:rPr>
          <w:rFonts w:ascii="Times New Roman" w:hAnsi="Times New Roman" w:cs="Times New Roman"/>
        </w:rPr>
        <w:t>AC16</w:t>
      </w:r>
      <w:r w:rsidR="00E77FD7">
        <w:rPr>
          <w:rFonts w:ascii="Times New Roman" w:hAnsi="Times New Roman" w:cs="Times New Roman"/>
        </w:rPr>
        <w:t>.</w:t>
      </w:r>
    </w:p>
    <w:p w14:paraId="0A527FD1" w14:textId="26FCF8D7" w:rsidR="009E0E90" w:rsidRPr="009E0E90" w:rsidRDefault="00DD7004" w:rsidP="009E0E90">
      <w:pPr>
        <w:pStyle w:val="ListParagraph"/>
        <w:numPr>
          <w:ilvl w:val="1"/>
          <w:numId w:val="18"/>
        </w:numPr>
        <w:tabs>
          <w:tab w:val="left" w:pos="90"/>
        </w:tabs>
        <w:spacing w:after="120"/>
        <w:contextualSpacing w:val="0"/>
        <w:rPr>
          <w:rFonts w:ascii="Times New Roman" w:hAnsi="Times New Roman" w:cs="Times New Roman"/>
        </w:rPr>
      </w:pPr>
      <w:r w:rsidRPr="00DD7004">
        <w:rPr>
          <w:rFonts w:ascii="Times New Roman" w:hAnsi="Times New Roman" w:cs="Times New Roman"/>
        </w:rPr>
        <w:t xml:space="preserve">Discuss that ensemble forecasts </w:t>
      </w:r>
      <w:r w:rsidRPr="00DD7004">
        <w:rPr>
          <w:rFonts w:ascii="Times New Roman" w:hAnsi="Times New Roman" w:cs="Times New Roman"/>
        </w:rPr>
        <w:t xml:space="preserve">initialized at 0000 UTC 10 August </w:t>
      </w:r>
      <w:r w:rsidR="00E77FD7">
        <w:rPr>
          <w:rFonts w:ascii="Times New Roman" w:hAnsi="Times New Roman" w:cs="Times New Roman"/>
        </w:rPr>
        <w:t xml:space="preserve">2016 </w:t>
      </w:r>
      <w:r w:rsidRPr="00DD7004">
        <w:rPr>
          <w:rFonts w:ascii="Times New Roman" w:hAnsi="Times New Roman" w:cs="Times New Roman"/>
        </w:rPr>
        <w:t>and verifying at 0000 UTC 15 August</w:t>
      </w:r>
      <w:r w:rsidR="00E77FD7">
        <w:rPr>
          <w:rFonts w:ascii="Times New Roman" w:hAnsi="Times New Roman" w:cs="Times New Roman"/>
        </w:rPr>
        <w:t xml:space="preserve"> 2016</w:t>
      </w:r>
      <w:r w:rsidRPr="00DD7004">
        <w:rPr>
          <w:rFonts w:ascii="Times New Roman" w:hAnsi="Times New Roman" w:cs="Times New Roman"/>
        </w:rPr>
        <w:t xml:space="preserve"> (120 h)</w:t>
      </w:r>
      <w:r w:rsidRPr="00DD7004">
        <w:rPr>
          <w:rFonts w:ascii="Times New Roman" w:hAnsi="Times New Roman" w:cs="Times New Roman"/>
        </w:rPr>
        <w:t xml:space="preserve"> </w:t>
      </w:r>
      <w:r>
        <w:rPr>
          <w:rFonts w:ascii="Times New Roman" w:hAnsi="Times New Roman" w:cs="Times New Roman"/>
        </w:rPr>
        <w:t xml:space="preserve">are utilized as the corresponding </w:t>
      </w:r>
      <w:r w:rsidR="002E761C">
        <w:rPr>
          <w:rFonts w:ascii="Times New Roman" w:hAnsi="Times New Roman" w:cs="Times New Roman"/>
        </w:rPr>
        <w:t xml:space="preserve">ensemble </w:t>
      </w:r>
      <w:r>
        <w:rPr>
          <w:rFonts w:ascii="Times New Roman" w:hAnsi="Times New Roman" w:cs="Times New Roman"/>
        </w:rPr>
        <w:t>forecasts</w:t>
      </w:r>
      <w:r w:rsidR="002E761C">
        <w:rPr>
          <w:rFonts w:ascii="Times New Roman" w:hAnsi="Times New Roman" w:cs="Times New Roman"/>
        </w:rPr>
        <w:t xml:space="preserve"> </w:t>
      </w:r>
      <w:r w:rsidR="00624A6F">
        <w:rPr>
          <w:rFonts w:ascii="Times New Roman" w:hAnsi="Times New Roman" w:cs="Times New Roman"/>
        </w:rPr>
        <w:t>from</w:t>
      </w:r>
      <w:r w:rsidR="002E761C">
        <w:rPr>
          <w:rFonts w:ascii="Times New Roman" w:hAnsi="Times New Roman" w:cs="Times New Roman"/>
        </w:rPr>
        <w:t xml:space="preserve"> </w:t>
      </w:r>
      <w:r w:rsidR="002E761C" w:rsidRPr="002E761C">
        <w:rPr>
          <w:rFonts w:ascii="Times New Roman" w:hAnsi="Times New Roman" w:cs="Times New Roman"/>
        </w:rPr>
        <w:t>the</w:t>
      </w:r>
      <w:r w:rsidRPr="002E761C">
        <w:rPr>
          <w:rFonts w:ascii="Times New Roman" w:hAnsi="Times New Roman" w:cs="Times New Roman"/>
        </w:rPr>
        <w:t xml:space="preserve"> </w:t>
      </w:r>
      <w:r w:rsidR="002E761C">
        <w:rPr>
          <w:rFonts w:ascii="Times New Roman" w:hAnsi="Times New Roman" w:cs="Times New Roman"/>
        </w:rPr>
        <w:t xml:space="preserve">11-member </w:t>
      </w:r>
      <w:r w:rsidRPr="002E761C">
        <w:rPr>
          <w:rFonts w:ascii="Times New Roman" w:hAnsi="Times New Roman" w:cs="Times New Roman"/>
        </w:rPr>
        <w:t>GEFS reforecast</w:t>
      </w:r>
      <w:r w:rsidRPr="002E761C">
        <w:rPr>
          <w:rFonts w:ascii="Times New Roman" w:hAnsi="Times New Roman" w:cs="Times New Roman"/>
        </w:rPr>
        <w:t xml:space="preserve"> </w:t>
      </w:r>
      <w:r w:rsidRPr="002E761C">
        <w:rPr>
          <w:rFonts w:ascii="Times New Roman" w:hAnsi="Times New Roman" w:cs="Times New Roman"/>
        </w:rPr>
        <w:t>dataset version 2</w:t>
      </w:r>
      <w:r w:rsidR="003A3F85">
        <w:rPr>
          <w:rFonts w:ascii="Times New Roman" w:hAnsi="Times New Roman" w:cs="Times New Roman"/>
        </w:rPr>
        <w:t xml:space="preserve"> were </w:t>
      </w:r>
      <w:r w:rsidR="003A3F85">
        <w:rPr>
          <w:rFonts w:ascii="Times New Roman" w:hAnsi="Times New Roman" w:cs="Times New Roman"/>
        </w:rPr>
        <w:t xml:space="preserve">identified in </w:t>
      </w:r>
      <w:proofErr w:type="spellStart"/>
      <w:r w:rsidR="003A3F85">
        <w:rPr>
          <w:rFonts w:ascii="Times New Roman" w:hAnsi="Times New Roman" w:cs="Times New Roman"/>
        </w:rPr>
        <w:t>Biernat</w:t>
      </w:r>
      <w:proofErr w:type="spellEnd"/>
      <w:r w:rsidR="003A3F85">
        <w:rPr>
          <w:rFonts w:ascii="Times New Roman" w:hAnsi="Times New Roman" w:cs="Times New Roman"/>
        </w:rPr>
        <w:t xml:space="preserve"> et al. (2023, section 3a)</w:t>
      </w:r>
      <w:r w:rsidR="003A3F85">
        <w:rPr>
          <w:rFonts w:ascii="Times New Roman" w:hAnsi="Times New Roman" w:cs="Times New Roman"/>
        </w:rPr>
        <w:t xml:space="preserve"> as </w:t>
      </w:r>
      <w:r w:rsidRPr="00DD7004">
        <w:rPr>
          <w:rFonts w:ascii="Times New Roman" w:hAnsi="Times New Roman" w:cs="Times New Roman"/>
        </w:rPr>
        <w:t xml:space="preserve">low-skill forecasts </w:t>
      </w:r>
      <w:r>
        <w:rPr>
          <w:rFonts w:ascii="Times New Roman" w:hAnsi="Times New Roman" w:cs="Times New Roman"/>
        </w:rPr>
        <w:t>of the synoptic-scale flow over the Arctic</w:t>
      </w:r>
      <w:r w:rsidR="003A3F85">
        <w:rPr>
          <w:rFonts w:ascii="Times New Roman" w:hAnsi="Times New Roman" w:cs="Times New Roman"/>
        </w:rPr>
        <w:t>.</w:t>
      </w:r>
    </w:p>
    <w:p w14:paraId="5D5782A2" w14:textId="58CBE906" w:rsidR="00DD7004" w:rsidRPr="009E0E90" w:rsidRDefault="00DD7004" w:rsidP="00DD7004">
      <w:pPr>
        <w:pStyle w:val="ListParagraph"/>
        <w:numPr>
          <w:ilvl w:val="1"/>
          <w:numId w:val="18"/>
        </w:numPr>
        <w:tabs>
          <w:tab w:val="left" w:pos="90"/>
        </w:tabs>
        <w:spacing w:after="120"/>
        <w:contextualSpacing w:val="0"/>
        <w:rPr>
          <w:rFonts w:ascii="Times New Roman" w:hAnsi="Times New Roman" w:cs="Times New Roman"/>
        </w:rPr>
      </w:pPr>
      <w:r w:rsidRPr="009E0E90">
        <w:rPr>
          <w:rFonts w:ascii="Times New Roman" w:hAnsi="Times New Roman" w:cs="Times New Roman"/>
        </w:rPr>
        <w:t>Discuss</w:t>
      </w:r>
      <w:r w:rsidR="009E0E90" w:rsidRPr="009E0E90">
        <w:rPr>
          <w:rFonts w:ascii="Times New Roman" w:hAnsi="Times New Roman" w:cs="Times New Roman"/>
        </w:rPr>
        <w:t xml:space="preserve"> that </w:t>
      </w:r>
      <w:r w:rsidR="002E761C">
        <w:rPr>
          <w:rFonts w:ascii="Times New Roman" w:hAnsi="Times New Roman" w:cs="Times New Roman"/>
        </w:rPr>
        <w:t xml:space="preserve">the intensity </w:t>
      </w:r>
      <w:r w:rsidR="00624A6F">
        <w:rPr>
          <w:rFonts w:ascii="Times New Roman" w:hAnsi="Times New Roman" w:cs="Times New Roman"/>
        </w:rPr>
        <w:t>and position</w:t>
      </w:r>
      <w:r w:rsidR="002E761C">
        <w:rPr>
          <w:rFonts w:ascii="Times New Roman" w:hAnsi="Times New Roman" w:cs="Times New Roman"/>
        </w:rPr>
        <w:t xml:space="preserve"> of </w:t>
      </w:r>
      <w:r w:rsidR="009E0E90" w:rsidRPr="009E0E90">
        <w:rPr>
          <w:rFonts w:ascii="Times New Roman" w:hAnsi="Times New Roman" w:cs="Times New Roman"/>
        </w:rPr>
        <w:t xml:space="preserve">AC16 is manually identified in </w:t>
      </w:r>
      <w:r w:rsidR="002E761C">
        <w:rPr>
          <w:rFonts w:ascii="Times New Roman" w:hAnsi="Times New Roman" w:cs="Times New Roman"/>
        </w:rPr>
        <w:t>each</w:t>
      </w:r>
      <w:r w:rsidR="009E0E90" w:rsidRPr="009E0E90">
        <w:rPr>
          <w:rFonts w:ascii="Times New Roman" w:hAnsi="Times New Roman" w:cs="Times New Roman"/>
        </w:rPr>
        <w:t xml:space="preserve"> ensemble forecast at 0000 UTC 15 August</w:t>
      </w:r>
      <w:r w:rsidR="00E77FD7">
        <w:rPr>
          <w:rFonts w:ascii="Times New Roman" w:hAnsi="Times New Roman" w:cs="Times New Roman"/>
        </w:rPr>
        <w:t xml:space="preserve"> 2016</w:t>
      </w:r>
      <w:r w:rsidR="009E0E90" w:rsidRPr="009E0E90">
        <w:rPr>
          <w:rFonts w:ascii="Times New Roman" w:hAnsi="Times New Roman" w:cs="Times New Roman"/>
        </w:rPr>
        <w:t xml:space="preserve"> (120 h).</w:t>
      </w:r>
    </w:p>
    <w:p w14:paraId="1BAB9176" w14:textId="1F6F644D" w:rsidR="00B111E7" w:rsidRDefault="009E0E90" w:rsidP="00B111E7">
      <w:pPr>
        <w:pStyle w:val="ListParagraph"/>
        <w:numPr>
          <w:ilvl w:val="1"/>
          <w:numId w:val="18"/>
        </w:numPr>
        <w:tabs>
          <w:tab w:val="left" w:pos="90"/>
        </w:tabs>
        <w:spacing w:after="120"/>
        <w:contextualSpacing w:val="0"/>
        <w:rPr>
          <w:rFonts w:ascii="Times New Roman" w:hAnsi="Times New Roman" w:cs="Times New Roman"/>
        </w:rPr>
      </w:pPr>
      <w:r w:rsidRPr="009E0E90">
        <w:rPr>
          <w:rFonts w:ascii="Times New Roman" w:hAnsi="Times New Roman" w:cs="Times New Roman"/>
        </w:rPr>
        <w:t xml:space="preserve">Use Fig. </w:t>
      </w:r>
      <w:r w:rsidR="003A3F85">
        <w:rPr>
          <w:rFonts w:ascii="Times New Roman" w:hAnsi="Times New Roman" w:cs="Times New Roman"/>
        </w:rPr>
        <w:t>3</w:t>
      </w:r>
      <w:r w:rsidRPr="009E0E90">
        <w:rPr>
          <w:rFonts w:ascii="Times New Roman" w:hAnsi="Times New Roman" w:cs="Times New Roman"/>
        </w:rPr>
        <w:t xml:space="preserve"> to</w:t>
      </w:r>
      <w:r w:rsidR="0006428B">
        <w:rPr>
          <w:rFonts w:ascii="Times New Roman" w:hAnsi="Times New Roman" w:cs="Times New Roman"/>
        </w:rPr>
        <w:t xml:space="preserve"> </w:t>
      </w:r>
      <w:r w:rsidRPr="009E0E90">
        <w:rPr>
          <w:rFonts w:ascii="Times New Roman" w:hAnsi="Times New Roman" w:cs="Times New Roman"/>
        </w:rPr>
        <w:t>show that there is large uncertainty in the intensity of AC16 at 0000 UTC 15 August</w:t>
      </w:r>
      <w:r w:rsidR="00E77FD7">
        <w:rPr>
          <w:rFonts w:ascii="Times New Roman" w:hAnsi="Times New Roman" w:cs="Times New Roman"/>
        </w:rPr>
        <w:t xml:space="preserve"> 2016</w:t>
      </w:r>
      <w:r w:rsidRPr="009E0E90">
        <w:rPr>
          <w:rFonts w:ascii="Times New Roman" w:hAnsi="Times New Roman" w:cs="Times New Roman"/>
        </w:rPr>
        <w:t xml:space="preserve"> (120 h).</w:t>
      </w:r>
    </w:p>
    <w:p w14:paraId="553A1C3F" w14:textId="16E0E475" w:rsidR="00B111E7" w:rsidRDefault="00B111E7" w:rsidP="00B111E7">
      <w:pPr>
        <w:pStyle w:val="ListParagraph"/>
        <w:numPr>
          <w:ilvl w:val="1"/>
          <w:numId w:val="18"/>
        </w:numPr>
        <w:tabs>
          <w:tab w:val="left" w:pos="90"/>
        </w:tabs>
        <w:spacing w:after="120"/>
        <w:contextualSpacing w:val="0"/>
        <w:rPr>
          <w:rFonts w:ascii="Times New Roman" w:hAnsi="Times New Roman" w:cs="Times New Roman"/>
        </w:rPr>
      </w:pPr>
      <w:r w:rsidRPr="00B111E7">
        <w:rPr>
          <w:rFonts w:ascii="Times New Roman" w:hAnsi="Times New Roman" w:cs="Times New Roman"/>
        </w:rPr>
        <w:t>Discuss that t</w:t>
      </w:r>
      <w:r w:rsidRPr="00B111E7">
        <w:rPr>
          <w:rFonts w:ascii="Times New Roman" w:hAnsi="Times New Roman" w:cs="Times New Roman"/>
        </w:rPr>
        <w:t xml:space="preserve">he </w:t>
      </w:r>
      <w:r w:rsidR="002E10C3">
        <w:rPr>
          <w:rFonts w:ascii="Times New Roman" w:hAnsi="Times New Roman" w:cs="Times New Roman"/>
        </w:rPr>
        <w:t>ESA</w:t>
      </w:r>
      <w:r w:rsidRPr="00B111E7">
        <w:rPr>
          <w:rFonts w:ascii="Times New Roman" w:hAnsi="Times New Roman" w:cs="Times New Roman"/>
        </w:rPr>
        <w:t xml:space="preserve"> technique (e.g., Torn and Hakim 2008) is</w:t>
      </w:r>
      <w:r w:rsidRPr="00B111E7">
        <w:rPr>
          <w:rFonts w:ascii="Times New Roman" w:hAnsi="Times New Roman" w:cs="Times New Roman"/>
        </w:rPr>
        <w:t xml:space="preserve"> </w:t>
      </w:r>
      <w:r w:rsidRPr="00B111E7">
        <w:rPr>
          <w:rFonts w:ascii="Times New Roman" w:hAnsi="Times New Roman" w:cs="Times New Roman"/>
        </w:rPr>
        <w:t xml:space="preserve">utilized to examine the sensitivity of the forecast skill of </w:t>
      </w:r>
      <w:r w:rsidR="005A4FC8">
        <w:rPr>
          <w:rFonts w:ascii="Times New Roman" w:hAnsi="Times New Roman" w:cs="Times New Roman"/>
        </w:rPr>
        <w:t xml:space="preserve">the </w:t>
      </w:r>
      <w:r w:rsidRPr="00B111E7">
        <w:rPr>
          <w:rFonts w:ascii="Times New Roman" w:hAnsi="Times New Roman" w:cs="Times New Roman"/>
        </w:rPr>
        <w:t>intensity of AC16 to</w:t>
      </w:r>
      <w:r w:rsidRPr="00B111E7">
        <w:rPr>
          <w:rFonts w:ascii="Times New Roman" w:hAnsi="Times New Roman" w:cs="Times New Roman"/>
        </w:rPr>
        <w:t xml:space="preserve"> </w:t>
      </w:r>
      <w:r w:rsidRPr="00B111E7">
        <w:rPr>
          <w:rFonts w:ascii="Times New Roman" w:hAnsi="Times New Roman" w:cs="Times New Roman"/>
        </w:rPr>
        <w:t>selected dynamic and thermodynamic quantities at earlier forecast lead times.</w:t>
      </w:r>
    </w:p>
    <w:p w14:paraId="2B8B9EB7" w14:textId="1D56D7AF" w:rsidR="00B111E7" w:rsidRDefault="00B111E7" w:rsidP="00B111E7">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Discuss the equation utilized</w:t>
      </w:r>
      <w:r w:rsidR="002E761C">
        <w:rPr>
          <w:rFonts w:ascii="Times New Roman" w:hAnsi="Times New Roman" w:cs="Times New Roman"/>
        </w:rPr>
        <w:t xml:space="preserve"> in the ESA technique</w:t>
      </w:r>
      <w:r>
        <w:rPr>
          <w:rFonts w:ascii="Times New Roman" w:hAnsi="Times New Roman" w:cs="Times New Roman"/>
        </w:rPr>
        <w:t xml:space="preserve"> to determine the sensitivity of </w:t>
      </w:r>
      <w:r w:rsidR="003A3F85">
        <w:rPr>
          <w:rFonts w:ascii="Times New Roman" w:hAnsi="Times New Roman" w:cs="Times New Roman"/>
        </w:rPr>
        <w:t xml:space="preserve">a </w:t>
      </w:r>
      <w:r>
        <w:rPr>
          <w:rFonts w:ascii="Times New Roman" w:hAnsi="Times New Roman" w:cs="Times New Roman"/>
        </w:rPr>
        <w:t>forecast metric of interest to a model state variable at an earlier lead time.</w:t>
      </w:r>
    </w:p>
    <w:p w14:paraId="53D9E1D6" w14:textId="29D96352" w:rsidR="002D2BCA" w:rsidRDefault="002E10C3" w:rsidP="00B111E7">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Indicate</w:t>
      </w:r>
      <w:r w:rsidR="002D2BCA">
        <w:rPr>
          <w:rFonts w:ascii="Times New Roman" w:hAnsi="Times New Roman" w:cs="Times New Roman"/>
        </w:rPr>
        <w:t xml:space="preserve"> that sensitivity is determined to be statistically significant at the 95% confidence level by following the methodology of Torn and Hakim (2008).</w:t>
      </w:r>
    </w:p>
    <w:p w14:paraId="4270B9DC" w14:textId="7FF84E15" w:rsidR="00DD7004" w:rsidRDefault="00B111E7" w:rsidP="00A31D1C">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 xml:space="preserve">Discuss that the forecast metric </w:t>
      </w:r>
      <w:r w:rsidR="00A31D1C">
        <w:rPr>
          <w:rFonts w:ascii="Times New Roman" w:hAnsi="Times New Roman" w:cs="Times New Roman"/>
        </w:rPr>
        <w:t>chosen</w:t>
      </w:r>
      <w:r w:rsidR="00612EC5">
        <w:rPr>
          <w:rFonts w:ascii="Times New Roman" w:hAnsi="Times New Roman" w:cs="Times New Roman"/>
        </w:rPr>
        <w:t xml:space="preserve">, </w:t>
      </w:r>
      <w:r w:rsidR="00612EC5">
        <w:rPr>
          <w:rFonts w:ascii="Times New Roman" w:hAnsi="Times New Roman" w:cs="Times New Roman"/>
        </w:rPr>
        <w:t xml:space="preserve">hereafter referred to as </w:t>
      </w:r>
      <w:r w:rsidR="00612EC5" w:rsidRPr="00A25406">
        <w:rPr>
          <w:rFonts w:ascii="Times New Roman" w:hAnsi="Times New Roman" w:cs="Times New Roman"/>
          <w:i/>
          <w:iCs/>
        </w:rPr>
        <w:t>J</w:t>
      </w:r>
      <w:r w:rsidR="00612EC5" w:rsidRPr="00A25406">
        <w:rPr>
          <w:rFonts w:ascii="Times New Roman" w:hAnsi="Times New Roman" w:cs="Times New Roman"/>
          <w:i/>
          <w:iCs/>
          <w:vertAlign w:val="subscript"/>
        </w:rPr>
        <w:t>AC</w:t>
      </w:r>
      <w:r w:rsidR="00612EC5">
        <w:rPr>
          <w:rFonts w:ascii="Times New Roman" w:hAnsi="Times New Roman" w:cs="Times New Roman"/>
        </w:rPr>
        <w:t>,</w:t>
      </w:r>
      <w:r w:rsidR="00A31D1C">
        <w:rPr>
          <w:rFonts w:ascii="Times New Roman" w:hAnsi="Times New Roman" w:cs="Times New Roman"/>
        </w:rPr>
        <w:t xml:space="preserve"> is the</w:t>
      </w:r>
      <w:r>
        <w:rPr>
          <w:rFonts w:ascii="Times New Roman" w:hAnsi="Times New Roman" w:cs="Times New Roman"/>
        </w:rPr>
        <w:t xml:space="preserve"> minimum SLP of AC16 in the ensemble forecasts at </w:t>
      </w:r>
      <w:r w:rsidRPr="009E0E90">
        <w:rPr>
          <w:rFonts w:ascii="Times New Roman" w:hAnsi="Times New Roman" w:cs="Times New Roman"/>
        </w:rPr>
        <w:t>0000 UTC 15 August</w:t>
      </w:r>
      <w:r w:rsidR="004B494B">
        <w:rPr>
          <w:rFonts w:ascii="Times New Roman" w:hAnsi="Times New Roman" w:cs="Times New Roman"/>
        </w:rPr>
        <w:t xml:space="preserve"> 2016</w:t>
      </w:r>
      <w:r w:rsidRPr="009E0E90">
        <w:rPr>
          <w:rFonts w:ascii="Times New Roman" w:hAnsi="Times New Roman" w:cs="Times New Roman"/>
        </w:rPr>
        <w:t xml:space="preserve"> (120 h)</w:t>
      </w:r>
      <w:r w:rsidR="00A25406">
        <w:rPr>
          <w:rFonts w:ascii="Times New Roman" w:hAnsi="Times New Roman" w:cs="Times New Roman"/>
        </w:rPr>
        <w:t>,</w:t>
      </w:r>
      <w:r w:rsidR="00A31D1C">
        <w:rPr>
          <w:rFonts w:ascii="Times New Roman" w:hAnsi="Times New Roman" w:cs="Times New Roman"/>
        </w:rPr>
        <w:t xml:space="preserve"> </w:t>
      </w:r>
      <w:r w:rsidR="005A4FC8">
        <w:rPr>
          <w:rFonts w:ascii="Times New Roman" w:hAnsi="Times New Roman" w:cs="Times New Roman"/>
        </w:rPr>
        <w:t>as this metric is a</w:t>
      </w:r>
      <w:r w:rsidR="00A31D1C">
        <w:rPr>
          <w:rFonts w:ascii="Times New Roman" w:hAnsi="Times New Roman" w:cs="Times New Roman"/>
        </w:rPr>
        <w:t xml:space="preserve"> </w:t>
      </w:r>
      <w:r w:rsidR="005A4FC8">
        <w:rPr>
          <w:rFonts w:ascii="Times New Roman" w:hAnsi="Times New Roman" w:cs="Times New Roman"/>
        </w:rPr>
        <w:t xml:space="preserve">proxy for the </w:t>
      </w:r>
      <w:r w:rsidR="00FC583C">
        <w:rPr>
          <w:rFonts w:ascii="Times New Roman" w:hAnsi="Times New Roman" w:cs="Times New Roman"/>
        </w:rPr>
        <w:t>intensity error</w:t>
      </w:r>
      <w:r w:rsidR="00A31D1C">
        <w:rPr>
          <w:rFonts w:ascii="Times New Roman" w:hAnsi="Times New Roman" w:cs="Times New Roman"/>
        </w:rPr>
        <w:t xml:space="preserve"> of AC16.</w:t>
      </w:r>
    </w:p>
    <w:p w14:paraId="3BC5D4B4" w14:textId="648442B5" w:rsidR="00FC583C" w:rsidRPr="00FC583C" w:rsidRDefault="00FC583C" w:rsidP="00FC583C">
      <w:pPr>
        <w:pStyle w:val="ListParagraph"/>
        <w:numPr>
          <w:ilvl w:val="1"/>
          <w:numId w:val="18"/>
        </w:numPr>
        <w:tabs>
          <w:tab w:val="left" w:pos="90"/>
        </w:tabs>
        <w:spacing w:after="120"/>
        <w:contextualSpacing w:val="0"/>
        <w:rPr>
          <w:rFonts w:ascii="Times New Roman" w:hAnsi="Times New Roman" w:cs="Times New Roman"/>
        </w:rPr>
      </w:pPr>
      <w:r>
        <w:rPr>
          <w:rFonts w:ascii="Times New Roman" w:hAnsi="Times New Roman" w:cs="Times New Roman"/>
        </w:rPr>
        <w:t>Indicate that Johnson and Wang (2021)</w:t>
      </w:r>
      <w:r>
        <w:rPr>
          <w:rFonts w:ascii="Times New Roman" w:hAnsi="Times New Roman" w:cs="Times New Roman"/>
        </w:rPr>
        <w:t xml:space="preserve"> conduct an</w:t>
      </w:r>
      <w:r>
        <w:rPr>
          <w:rFonts w:ascii="Times New Roman" w:hAnsi="Times New Roman" w:cs="Times New Roman"/>
        </w:rPr>
        <w:t xml:space="preserve"> ESA of an AC occurring during July 2018</w:t>
      </w:r>
      <w:r>
        <w:rPr>
          <w:rFonts w:ascii="Times New Roman" w:hAnsi="Times New Roman" w:cs="Times New Roman"/>
        </w:rPr>
        <w:t xml:space="preserve"> and similarly use minimum SLP as a metric </w:t>
      </w:r>
      <w:r w:rsidR="003D147D">
        <w:rPr>
          <w:rFonts w:ascii="Times New Roman" w:hAnsi="Times New Roman" w:cs="Times New Roman"/>
        </w:rPr>
        <w:t>for</w:t>
      </w:r>
      <w:r>
        <w:rPr>
          <w:rFonts w:ascii="Times New Roman" w:hAnsi="Times New Roman" w:cs="Times New Roman"/>
        </w:rPr>
        <w:t xml:space="preserve"> the intensity error of the AC. </w:t>
      </w:r>
    </w:p>
    <w:p w14:paraId="4A37B8C3" w14:textId="77777777" w:rsidR="00191E5D" w:rsidRDefault="00191E5D" w:rsidP="00627A7C">
      <w:pPr>
        <w:tabs>
          <w:tab w:val="left" w:pos="90"/>
        </w:tabs>
        <w:spacing w:after="120"/>
        <w:rPr>
          <w:rFonts w:ascii="Times New Roman" w:hAnsi="Times New Roman" w:cs="Times New Roman"/>
          <w:i/>
        </w:rPr>
      </w:pPr>
    </w:p>
    <w:p w14:paraId="77D16768" w14:textId="77777777" w:rsidR="00627A7C" w:rsidRPr="00813F77" w:rsidRDefault="00627A7C" w:rsidP="00627A7C">
      <w:pPr>
        <w:pStyle w:val="ListParagraph"/>
        <w:numPr>
          <w:ilvl w:val="0"/>
          <w:numId w:val="2"/>
        </w:numPr>
        <w:spacing w:after="120"/>
        <w:contextualSpacing w:val="0"/>
        <w:rPr>
          <w:rFonts w:ascii="Times New Roman" w:hAnsi="Times New Roman" w:cs="Times New Roman"/>
          <w:b/>
        </w:rPr>
      </w:pPr>
      <w:r>
        <w:rPr>
          <w:rFonts w:ascii="Times New Roman" w:hAnsi="Times New Roman" w:cs="Times New Roman"/>
          <w:b/>
        </w:rPr>
        <w:t>Results</w:t>
      </w:r>
    </w:p>
    <w:p w14:paraId="37790508" w14:textId="3E640E11" w:rsidR="00627A7C" w:rsidRPr="0054442E" w:rsidRDefault="00AE26B8" w:rsidP="00627A7C">
      <w:pPr>
        <w:pStyle w:val="ListParagraph"/>
        <w:numPr>
          <w:ilvl w:val="0"/>
          <w:numId w:val="4"/>
        </w:numPr>
        <w:tabs>
          <w:tab w:val="left" w:pos="90"/>
        </w:tabs>
        <w:spacing w:after="120"/>
        <w:contextualSpacing w:val="0"/>
        <w:rPr>
          <w:rFonts w:ascii="Times New Roman" w:hAnsi="Times New Roman" w:cs="Times New Roman"/>
          <w:i/>
        </w:rPr>
      </w:pPr>
      <w:r>
        <w:rPr>
          <w:rFonts w:ascii="Times New Roman" w:hAnsi="Times New Roman" w:cs="Times New Roman"/>
          <w:i/>
        </w:rPr>
        <w:t xml:space="preserve">AC-Centered Composites of </w:t>
      </w:r>
      <w:r w:rsidR="00270452">
        <w:rPr>
          <w:rFonts w:ascii="Times New Roman" w:hAnsi="Times New Roman" w:cs="Times New Roman"/>
          <w:i/>
        </w:rPr>
        <w:t xml:space="preserve">Strong </w:t>
      </w:r>
      <w:r>
        <w:rPr>
          <w:rFonts w:ascii="Times New Roman" w:hAnsi="Times New Roman" w:cs="Times New Roman"/>
          <w:i/>
        </w:rPr>
        <w:t>Low-skill ACs</w:t>
      </w:r>
    </w:p>
    <w:p w14:paraId="5160A14C" w14:textId="407FFF08" w:rsidR="00270452" w:rsidRDefault="00270452" w:rsidP="00270452">
      <w:pPr>
        <w:pStyle w:val="ListParagraph"/>
        <w:numPr>
          <w:ilvl w:val="1"/>
          <w:numId w:val="4"/>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Discuss that the composite AC </w:t>
      </w:r>
      <w:r w:rsidRPr="00270452">
        <w:rPr>
          <w:rFonts w:ascii="Times New Roman" w:hAnsi="Times New Roman" w:cs="Times New Roman"/>
        </w:rPr>
        <w:t>is located in a region of strong</w:t>
      </w:r>
      <w:r>
        <w:rPr>
          <w:rFonts w:ascii="Times New Roman" w:hAnsi="Times New Roman" w:cs="Times New Roman"/>
        </w:rPr>
        <w:t xml:space="preserve"> </w:t>
      </w:r>
      <w:r w:rsidRPr="00270452">
        <w:rPr>
          <w:rFonts w:ascii="Times New Roman" w:hAnsi="Times New Roman" w:cs="Times New Roman"/>
        </w:rPr>
        <w:t>lower-to-</w:t>
      </w:r>
      <w:proofErr w:type="spellStart"/>
      <w:r w:rsidRPr="00270452">
        <w:rPr>
          <w:rFonts w:ascii="Times New Roman" w:hAnsi="Times New Roman" w:cs="Times New Roman"/>
        </w:rPr>
        <w:t>midtropospheric</w:t>
      </w:r>
      <w:proofErr w:type="spellEnd"/>
      <w:r w:rsidRPr="00270452">
        <w:rPr>
          <w:rFonts w:ascii="Times New Roman" w:hAnsi="Times New Roman" w:cs="Times New Roman"/>
        </w:rPr>
        <w:t xml:space="preserve"> baroclinicity</w:t>
      </w:r>
      <w:r>
        <w:rPr>
          <w:rFonts w:ascii="Times New Roman" w:hAnsi="Times New Roman" w:cs="Times New Roman"/>
        </w:rPr>
        <w:t xml:space="preserve"> between a thickness trough and ridge at </w:t>
      </w:r>
      <w:r w:rsidRPr="00270452">
        <w:rPr>
          <w:rFonts w:ascii="Times New Roman" w:hAnsi="Times New Roman" w:cs="Times New Roman"/>
        </w:rPr>
        <w:t>t</w:t>
      </w:r>
      <w:r w:rsidRPr="00270452">
        <w:rPr>
          <w:rFonts w:ascii="Times New Roman" w:hAnsi="Times New Roman" w:cs="Times New Roman"/>
          <w:sz w:val="16"/>
          <w:szCs w:val="16"/>
        </w:rPr>
        <w:t>low</w:t>
      </w:r>
      <w:r w:rsidRPr="00270452">
        <w:rPr>
          <w:rFonts w:ascii="Times New Roman" w:hAnsi="Times New Roman" w:cs="Times New Roman"/>
        </w:rPr>
        <w:t>−48 h</w:t>
      </w:r>
      <w:r>
        <w:rPr>
          <w:rFonts w:ascii="Times New Roman" w:hAnsi="Times New Roman" w:cs="Times New Roman"/>
        </w:rPr>
        <w:t xml:space="preserve"> (Fig. 4a).</w:t>
      </w:r>
    </w:p>
    <w:p w14:paraId="0507D82D" w14:textId="082F00C3" w:rsidR="00E578A1" w:rsidRDefault="00270452" w:rsidP="00E578A1">
      <w:pPr>
        <w:pStyle w:val="ListParagraph"/>
        <w:numPr>
          <w:ilvl w:val="1"/>
          <w:numId w:val="4"/>
        </w:numPr>
        <w:tabs>
          <w:tab w:val="left" w:pos="90"/>
        </w:tabs>
        <w:spacing w:before="120" w:after="120"/>
        <w:contextualSpacing w:val="0"/>
        <w:rPr>
          <w:rFonts w:ascii="Times New Roman" w:hAnsi="Times New Roman" w:cs="Times New Roman"/>
        </w:rPr>
      </w:pPr>
      <w:r w:rsidRPr="00270452">
        <w:rPr>
          <w:rFonts w:ascii="Times New Roman" w:hAnsi="Times New Roman" w:cs="Times New Roman"/>
        </w:rPr>
        <w:t>Discuss that c</w:t>
      </w:r>
      <w:r w:rsidRPr="00270452">
        <w:rPr>
          <w:rFonts w:ascii="Times New Roman" w:hAnsi="Times New Roman" w:cs="Times New Roman"/>
        </w:rPr>
        <w:t>orresponding to the region of strong lower-to-</w:t>
      </w:r>
      <w:proofErr w:type="spellStart"/>
      <w:r w:rsidRPr="00270452">
        <w:rPr>
          <w:rFonts w:ascii="Times New Roman" w:hAnsi="Times New Roman" w:cs="Times New Roman"/>
        </w:rPr>
        <w:t>midtropospheric</w:t>
      </w:r>
      <w:proofErr w:type="spellEnd"/>
      <w:r w:rsidRPr="00270452">
        <w:rPr>
          <w:rFonts w:ascii="Times New Roman" w:hAnsi="Times New Roman" w:cs="Times New Roman"/>
        </w:rPr>
        <w:t xml:space="preserve"> baroclinicity</w:t>
      </w:r>
      <w:r w:rsidRPr="00270452">
        <w:rPr>
          <w:rFonts w:ascii="Times New Roman" w:hAnsi="Times New Roman" w:cs="Times New Roman"/>
        </w:rPr>
        <w:t xml:space="preserve"> </w:t>
      </w:r>
      <w:r w:rsidRPr="00270452">
        <w:rPr>
          <w:rFonts w:ascii="Times New Roman" w:hAnsi="Times New Roman" w:cs="Times New Roman"/>
        </w:rPr>
        <w:t>are dual upper-tropospheric jet streak</w:t>
      </w:r>
      <w:r w:rsidRPr="00270452">
        <w:rPr>
          <w:rFonts w:ascii="Times New Roman" w:hAnsi="Times New Roman" w:cs="Times New Roman"/>
        </w:rPr>
        <w:t xml:space="preserve">s located to the southwest and northeast of the </w:t>
      </w:r>
      <w:r w:rsidRPr="00270452">
        <w:rPr>
          <w:rFonts w:ascii="Times New Roman" w:hAnsi="Times New Roman" w:cs="Times New Roman"/>
        </w:rPr>
        <w:lastRenderedPageBreak/>
        <w:t xml:space="preserve">composite AC </w:t>
      </w:r>
      <w:r>
        <w:rPr>
          <w:rFonts w:ascii="Times New Roman" w:hAnsi="Times New Roman" w:cs="Times New Roman"/>
        </w:rPr>
        <w:t>(Fig. 4a)</w:t>
      </w:r>
      <w:r w:rsidR="0069436D">
        <w:rPr>
          <w:rFonts w:ascii="Times New Roman" w:hAnsi="Times New Roman" w:cs="Times New Roman"/>
        </w:rPr>
        <w:t xml:space="preserve">, suggesting that the composite AC is in a favorable region for intensification. </w:t>
      </w:r>
    </w:p>
    <w:p w14:paraId="537DB62B" w14:textId="77777777" w:rsidR="0069436D" w:rsidRDefault="00270452" w:rsidP="0069436D">
      <w:pPr>
        <w:pStyle w:val="ListParagraph"/>
        <w:numPr>
          <w:ilvl w:val="1"/>
          <w:numId w:val="4"/>
        </w:numPr>
        <w:tabs>
          <w:tab w:val="left" w:pos="90"/>
        </w:tabs>
        <w:spacing w:before="120" w:after="120"/>
        <w:contextualSpacing w:val="0"/>
        <w:rPr>
          <w:rFonts w:ascii="Times New Roman" w:hAnsi="Times New Roman" w:cs="Times New Roman"/>
        </w:rPr>
      </w:pPr>
      <w:r w:rsidRPr="00E578A1">
        <w:rPr>
          <w:rFonts w:ascii="Times New Roman" w:hAnsi="Times New Roman" w:cs="Times New Roman"/>
        </w:rPr>
        <w:t xml:space="preserve">Discuss </w:t>
      </w:r>
      <w:r w:rsidR="00E578A1" w:rsidRPr="00E578A1">
        <w:rPr>
          <w:rFonts w:ascii="Times New Roman" w:hAnsi="Times New Roman" w:cs="Times New Roman"/>
        </w:rPr>
        <w:t xml:space="preserve">that </w:t>
      </w:r>
      <w:r w:rsidR="00E578A1">
        <w:rPr>
          <w:rFonts w:ascii="Times New Roman" w:hAnsi="Times New Roman" w:cs="Times New Roman"/>
        </w:rPr>
        <w:t>b</w:t>
      </w:r>
      <w:r w:rsidR="00E578A1" w:rsidRPr="00E578A1">
        <w:rPr>
          <w:rFonts w:ascii="Times New Roman" w:hAnsi="Times New Roman" w:cs="Times New Roman"/>
        </w:rPr>
        <w:t>etween t</w:t>
      </w:r>
      <w:r w:rsidR="00E578A1" w:rsidRPr="00E578A1">
        <w:rPr>
          <w:rFonts w:ascii="Times New Roman" w:hAnsi="Times New Roman" w:cs="Times New Roman"/>
          <w:vertAlign w:val="subscript"/>
        </w:rPr>
        <w:t>low</w:t>
      </w:r>
      <w:r w:rsidR="00E578A1" w:rsidRPr="00E578A1">
        <w:rPr>
          <w:rFonts w:ascii="Times New Roman" w:hAnsi="Times New Roman" w:cs="Times New Roman"/>
        </w:rPr>
        <w:t>−48 h and t</w:t>
      </w:r>
      <w:r w:rsidR="00E578A1" w:rsidRPr="00E578A1">
        <w:rPr>
          <w:rFonts w:ascii="Times New Roman" w:hAnsi="Times New Roman" w:cs="Times New Roman"/>
          <w:vertAlign w:val="subscript"/>
        </w:rPr>
        <w:t>low</w:t>
      </w:r>
      <w:r w:rsidR="00E578A1" w:rsidRPr="00E578A1">
        <w:rPr>
          <w:rFonts w:ascii="Times New Roman" w:hAnsi="Times New Roman" w:cs="Times New Roman"/>
        </w:rPr>
        <w:t>−12 h, the two jet streaks evolve into a cyclonically curved je</w:t>
      </w:r>
      <w:r w:rsidR="00E578A1" w:rsidRPr="00E578A1">
        <w:rPr>
          <w:rFonts w:ascii="Times New Roman" w:hAnsi="Times New Roman" w:cs="Times New Roman"/>
        </w:rPr>
        <w:t xml:space="preserve">t </w:t>
      </w:r>
      <w:r w:rsidR="00E578A1" w:rsidRPr="00E578A1">
        <w:rPr>
          <w:rFonts w:ascii="Times New Roman" w:hAnsi="Times New Roman" w:cs="Times New Roman"/>
        </w:rPr>
        <w:t xml:space="preserve">streak between the thickness trough and ridge (Figs. </w:t>
      </w:r>
      <w:r w:rsidR="00E578A1" w:rsidRPr="00E578A1">
        <w:rPr>
          <w:rFonts w:ascii="Times New Roman" w:hAnsi="Times New Roman" w:cs="Times New Roman"/>
        </w:rPr>
        <w:t>4</w:t>
      </w:r>
      <w:r w:rsidR="00E578A1" w:rsidRPr="00E578A1">
        <w:rPr>
          <w:rFonts w:ascii="Times New Roman" w:hAnsi="Times New Roman" w:cs="Times New Roman"/>
        </w:rPr>
        <w:t>a–d)</w:t>
      </w:r>
      <w:r w:rsidR="00E578A1">
        <w:rPr>
          <w:rFonts w:ascii="Times New Roman" w:hAnsi="Times New Roman" w:cs="Times New Roman"/>
        </w:rPr>
        <w:t>, with the composite AC continuing to be in a region of strong lower-to-</w:t>
      </w:r>
      <w:proofErr w:type="spellStart"/>
      <w:r w:rsidR="00E578A1">
        <w:rPr>
          <w:rFonts w:ascii="Times New Roman" w:hAnsi="Times New Roman" w:cs="Times New Roman"/>
        </w:rPr>
        <w:t>midtropospheric</w:t>
      </w:r>
      <w:proofErr w:type="spellEnd"/>
      <w:r w:rsidR="00E578A1">
        <w:rPr>
          <w:rFonts w:ascii="Times New Roman" w:hAnsi="Times New Roman" w:cs="Times New Roman"/>
        </w:rPr>
        <w:t xml:space="preserve"> baroclinicity (Figs. 4a–d). </w:t>
      </w:r>
    </w:p>
    <w:p w14:paraId="7F363D04" w14:textId="412F8E48" w:rsidR="00285325" w:rsidRDefault="000F338B" w:rsidP="00285325">
      <w:pPr>
        <w:pStyle w:val="ListParagraph"/>
        <w:numPr>
          <w:ilvl w:val="1"/>
          <w:numId w:val="4"/>
        </w:numPr>
        <w:tabs>
          <w:tab w:val="left" w:pos="90"/>
        </w:tabs>
        <w:spacing w:before="120" w:after="120"/>
        <w:contextualSpacing w:val="0"/>
        <w:rPr>
          <w:rFonts w:ascii="Times New Roman" w:hAnsi="Times New Roman" w:cs="Times New Roman"/>
        </w:rPr>
      </w:pPr>
      <w:r w:rsidRPr="00285325">
        <w:rPr>
          <w:rFonts w:ascii="Times New Roman" w:hAnsi="Times New Roman" w:cs="Times New Roman"/>
        </w:rPr>
        <w:t>Discuss</w:t>
      </w:r>
      <w:r w:rsidR="00627A7C" w:rsidRPr="00285325">
        <w:rPr>
          <w:rFonts w:ascii="Times New Roman" w:hAnsi="Times New Roman" w:cs="Times New Roman"/>
        </w:rPr>
        <w:t xml:space="preserve"> </w:t>
      </w:r>
      <w:r w:rsidR="00241592" w:rsidRPr="00285325">
        <w:rPr>
          <w:rFonts w:ascii="Times New Roman" w:hAnsi="Times New Roman" w:cs="Times New Roman"/>
        </w:rPr>
        <w:t xml:space="preserve">that </w:t>
      </w:r>
      <w:r w:rsidR="00285325">
        <w:rPr>
          <w:rFonts w:ascii="Times New Roman" w:hAnsi="Times New Roman" w:cs="Times New Roman"/>
        </w:rPr>
        <w:t>there are regions of</w:t>
      </w:r>
      <w:r w:rsidR="00241592" w:rsidRPr="00285325">
        <w:rPr>
          <w:rFonts w:ascii="Times New Roman" w:hAnsi="Times New Roman" w:cs="Times New Roman"/>
        </w:rPr>
        <w:t xml:space="preserve"> </w:t>
      </w:r>
      <w:r w:rsidR="00285325">
        <w:rPr>
          <w:rFonts w:ascii="Times New Roman" w:hAnsi="Times New Roman" w:cs="Times New Roman"/>
        </w:rPr>
        <w:t xml:space="preserve">relatively </w:t>
      </w:r>
      <w:r w:rsidR="00241592" w:rsidRPr="00285325">
        <w:rPr>
          <w:rFonts w:ascii="Times New Roman" w:hAnsi="Times New Roman" w:cs="Times New Roman"/>
        </w:rPr>
        <w:t>large lower-to-</w:t>
      </w:r>
      <w:proofErr w:type="spellStart"/>
      <w:r w:rsidR="00241592" w:rsidRPr="00285325">
        <w:rPr>
          <w:rFonts w:ascii="Times New Roman" w:hAnsi="Times New Roman" w:cs="Times New Roman"/>
        </w:rPr>
        <w:t>midtropospheric</w:t>
      </w:r>
      <w:proofErr w:type="spellEnd"/>
      <w:r w:rsidR="005643E9">
        <w:rPr>
          <w:rFonts w:ascii="Times New Roman" w:hAnsi="Times New Roman" w:cs="Times New Roman"/>
        </w:rPr>
        <w:t xml:space="preserve"> </w:t>
      </w:r>
      <w:r w:rsidR="0088114D">
        <w:rPr>
          <w:rFonts w:ascii="Times New Roman" w:hAnsi="Times New Roman" w:cs="Times New Roman"/>
        </w:rPr>
        <w:t xml:space="preserve">EGR </w:t>
      </w:r>
      <w:r w:rsidR="00285325">
        <w:rPr>
          <w:rFonts w:ascii="Times New Roman" w:hAnsi="Times New Roman" w:cs="Times New Roman"/>
        </w:rPr>
        <w:t xml:space="preserve">in the vicinity of the composite AC during </w:t>
      </w:r>
      <w:r w:rsidR="00285325" w:rsidRPr="00E578A1">
        <w:rPr>
          <w:rFonts w:ascii="Times New Roman" w:hAnsi="Times New Roman" w:cs="Times New Roman"/>
        </w:rPr>
        <w:t>t</w:t>
      </w:r>
      <w:r w:rsidR="00285325" w:rsidRPr="00E578A1">
        <w:rPr>
          <w:rFonts w:ascii="Times New Roman" w:hAnsi="Times New Roman" w:cs="Times New Roman"/>
          <w:vertAlign w:val="subscript"/>
        </w:rPr>
        <w:t>low</w:t>
      </w:r>
      <w:r w:rsidR="00285325" w:rsidRPr="00E578A1">
        <w:rPr>
          <w:rFonts w:ascii="Times New Roman" w:hAnsi="Times New Roman" w:cs="Times New Roman"/>
        </w:rPr>
        <w:t xml:space="preserve">−48 h </w:t>
      </w:r>
      <w:r w:rsidR="00285325">
        <w:rPr>
          <w:rFonts w:ascii="Times New Roman" w:hAnsi="Times New Roman" w:cs="Times New Roman"/>
        </w:rPr>
        <w:t>through</w:t>
      </w:r>
      <w:r w:rsidR="00285325" w:rsidRPr="00E578A1">
        <w:rPr>
          <w:rFonts w:ascii="Times New Roman" w:hAnsi="Times New Roman" w:cs="Times New Roman"/>
        </w:rPr>
        <w:t xml:space="preserve"> t</w:t>
      </w:r>
      <w:r w:rsidR="00285325" w:rsidRPr="00E578A1">
        <w:rPr>
          <w:rFonts w:ascii="Times New Roman" w:hAnsi="Times New Roman" w:cs="Times New Roman"/>
          <w:vertAlign w:val="subscript"/>
        </w:rPr>
        <w:t>low</w:t>
      </w:r>
      <w:r w:rsidR="00285325" w:rsidRPr="00E578A1">
        <w:rPr>
          <w:rFonts w:ascii="Times New Roman" w:hAnsi="Times New Roman" w:cs="Times New Roman"/>
        </w:rPr>
        <w:t>−12 h</w:t>
      </w:r>
      <w:r w:rsidR="00830C6B">
        <w:rPr>
          <w:rFonts w:ascii="Times New Roman" w:hAnsi="Times New Roman" w:cs="Times New Roman"/>
        </w:rPr>
        <w:t xml:space="preserve"> (Figs. 5a–d)</w:t>
      </w:r>
      <w:r w:rsidR="00285325">
        <w:rPr>
          <w:rFonts w:ascii="Times New Roman" w:hAnsi="Times New Roman" w:cs="Times New Roman"/>
        </w:rPr>
        <w:t xml:space="preserve"> that are associated with the region of</w:t>
      </w:r>
      <w:r w:rsidR="0044434C" w:rsidRPr="00285325">
        <w:rPr>
          <w:rFonts w:ascii="Times New Roman" w:hAnsi="Times New Roman" w:cs="Times New Roman"/>
        </w:rPr>
        <w:t xml:space="preserve"> strong lower-to-</w:t>
      </w:r>
      <w:proofErr w:type="spellStart"/>
      <w:r w:rsidR="0044434C" w:rsidRPr="00285325">
        <w:rPr>
          <w:rFonts w:ascii="Times New Roman" w:hAnsi="Times New Roman" w:cs="Times New Roman"/>
        </w:rPr>
        <w:t>midtropos</w:t>
      </w:r>
      <w:r w:rsidR="004655C8" w:rsidRPr="00285325">
        <w:rPr>
          <w:rFonts w:ascii="Times New Roman" w:hAnsi="Times New Roman" w:cs="Times New Roman"/>
        </w:rPr>
        <w:t>p</w:t>
      </w:r>
      <w:r w:rsidR="0044434C" w:rsidRPr="00285325">
        <w:rPr>
          <w:rFonts w:ascii="Times New Roman" w:hAnsi="Times New Roman" w:cs="Times New Roman"/>
        </w:rPr>
        <w:t>heric</w:t>
      </w:r>
      <w:proofErr w:type="spellEnd"/>
      <w:r w:rsidR="0044434C" w:rsidRPr="00285325">
        <w:rPr>
          <w:rFonts w:ascii="Times New Roman" w:hAnsi="Times New Roman" w:cs="Times New Roman"/>
        </w:rPr>
        <w:t xml:space="preserve"> baroclinicity</w:t>
      </w:r>
      <w:r w:rsidR="00B3189A" w:rsidRPr="00285325">
        <w:rPr>
          <w:rFonts w:ascii="Times New Roman" w:hAnsi="Times New Roman" w:cs="Times New Roman"/>
        </w:rPr>
        <w:t xml:space="preserve"> </w:t>
      </w:r>
      <w:r w:rsidR="00241592" w:rsidRPr="00285325">
        <w:rPr>
          <w:rFonts w:ascii="Times New Roman" w:hAnsi="Times New Roman" w:cs="Times New Roman"/>
        </w:rPr>
        <w:t xml:space="preserve">(Figs. </w:t>
      </w:r>
      <w:r w:rsidR="00830C6B">
        <w:rPr>
          <w:rFonts w:ascii="Times New Roman" w:hAnsi="Times New Roman" w:cs="Times New Roman"/>
        </w:rPr>
        <w:t>4</w:t>
      </w:r>
      <w:r w:rsidR="00241592" w:rsidRPr="00285325">
        <w:rPr>
          <w:rFonts w:ascii="Times New Roman" w:hAnsi="Times New Roman" w:cs="Times New Roman"/>
        </w:rPr>
        <w:t>a</w:t>
      </w:r>
      <w:r w:rsidR="0044434C" w:rsidRPr="00285325">
        <w:rPr>
          <w:rFonts w:ascii="Times New Roman" w:hAnsi="Times New Roman" w:cs="Times New Roman"/>
        </w:rPr>
        <w:t>–</w:t>
      </w:r>
      <w:r w:rsidR="00241592" w:rsidRPr="00285325">
        <w:rPr>
          <w:rFonts w:ascii="Times New Roman" w:hAnsi="Times New Roman" w:cs="Times New Roman"/>
        </w:rPr>
        <w:t>d)</w:t>
      </w:r>
      <w:r w:rsidR="005643E9">
        <w:rPr>
          <w:rFonts w:ascii="Times New Roman" w:hAnsi="Times New Roman" w:cs="Times New Roman"/>
        </w:rPr>
        <w:t>.</w:t>
      </w:r>
    </w:p>
    <w:p w14:paraId="1DFF7465" w14:textId="0BFAEF4F" w:rsidR="002E3277" w:rsidRDefault="002E3277" w:rsidP="00285325">
      <w:pPr>
        <w:pStyle w:val="ListParagraph"/>
        <w:numPr>
          <w:ilvl w:val="1"/>
          <w:numId w:val="4"/>
        </w:numPr>
        <w:tabs>
          <w:tab w:val="left" w:pos="90"/>
        </w:tabs>
        <w:spacing w:before="120" w:after="120"/>
        <w:contextualSpacing w:val="0"/>
        <w:rPr>
          <w:rFonts w:ascii="Times New Roman" w:hAnsi="Times New Roman" w:cs="Times New Roman"/>
        </w:rPr>
      </w:pPr>
      <w:r>
        <w:rPr>
          <w:rFonts w:ascii="Times New Roman" w:hAnsi="Times New Roman" w:cs="Times New Roman"/>
        </w:rPr>
        <w:t>Summarize from Figs. 4a–d and Figs. 5a–d that baroclinic processes likely play an important role in the intensification of the strong low-skill ACs.</w:t>
      </w:r>
    </w:p>
    <w:p w14:paraId="2896DB9E" w14:textId="4BBCBBD3" w:rsidR="00B71F2D" w:rsidRPr="00B71F2D" w:rsidRDefault="00B71F2D" w:rsidP="00B71F2D">
      <w:pPr>
        <w:pStyle w:val="ListParagraph"/>
        <w:numPr>
          <w:ilvl w:val="1"/>
          <w:numId w:val="4"/>
        </w:numPr>
        <w:tabs>
          <w:tab w:val="left" w:pos="90"/>
        </w:tabs>
        <w:spacing w:before="120" w:after="120"/>
        <w:contextualSpacing w:val="0"/>
        <w:rPr>
          <w:rFonts w:ascii="Times New Roman" w:hAnsi="Times New Roman" w:cs="Times New Roman"/>
        </w:rPr>
      </w:pPr>
      <w:r w:rsidRPr="00285325">
        <w:rPr>
          <w:rFonts w:ascii="Times New Roman" w:hAnsi="Times New Roman" w:cs="Times New Roman"/>
        </w:rPr>
        <w:t>Discuss that lower-to-</w:t>
      </w:r>
      <w:proofErr w:type="spellStart"/>
      <w:r w:rsidRPr="00285325">
        <w:rPr>
          <w:rFonts w:ascii="Times New Roman" w:hAnsi="Times New Roman" w:cs="Times New Roman"/>
        </w:rPr>
        <w:t>midtropospheric</w:t>
      </w:r>
      <w:proofErr w:type="spellEnd"/>
      <w:r w:rsidRPr="00285325">
        <w:rPr>
          <w:rFonts w:ascii="Times New Roman" w:hAnsi="Times New Roman" w:cs="Times New Roman"/>
        </w:rPr>
        <w:t xml:space="preserve"> baroclinicity weakens considerably in the vicinity of the composite AC </w:t>
      </w:r>
      <w:r w:rsidR="00FA243D">
        <w:rPr>
          <w:rFonts w:ascii="Times New Roman" w:hAnsi="Times New Roman" w:cs="Times New Roman"/>
        </w:rPr>
        <w:t>during</w:t>
      </w:r>
      <w:r w:rsidRPr="00285325">
        <w:rPr>
          <w:rFonts w:ascii="Times New Roman" w:hAnsi="Times New Roman" w:cs="Times New Roman"/>
          <w:i/>
          <w:iCs/>
        </w:rPr>
        <w:t xml:space="preserve"> </w:t>
      </w:r>
      <w:r w:rsidRPr="00285325">
        <w:rPr>
          <w:rFonts w:ascii="Times New Roman" w:hAnsi="Times New Roman" w:cs="Times New Roman"/>
        </w:rPr>
        <w:t>t</w:t>
      </w:r>
      <w:r w:rsidRPr="00285325">
        <w:rPr>
          <w:rFonts w:ascii="Times New Roman" w:hAnsi="Times New Roman" w:cs="Times New Roman"/>
          <w:vertAlign w:val="subscript"/>
        </w:rPr>
        <w:t xml:space="preserve">low </w:t>
      </w:r>
      <w:r w:rsidR="00FA243D">
        <w:rPr>
          <w:rFonts w:ascii="Times New Roman" w:hAnsi="Times New Roman" w:cs="Times New Roman"/>
        </w:rPr>
        <w:t>through</w:t>
      </w:r>
      <w:r w:rsidRPr="00285325">
        <w:rPr>
          <w:rFonts w:ascii="Times New Roman" w:hAnsi="Times New Roman" w:cs="Times New Roman"/>
        </w:rPr>
        <w:t xml:space="preserve"> t</w:t>
      </w:r>
      <w:r w:rsidRPr="00285325">
        <w:rPr>
          <w:rFonts w:ascii="Times New Roman" w:hAnsi="Times New Roman" w:cs="Times New Roman"/>
          <w:vertAlign w:val="subscript"/>
        </w:rPr>
        <w:t>low</w:t>
      </w:r>
      <w:r w:rsidRPr="00285325">
        <w:rPr>
          <w:rFonts w:ascii="Times New Roman" w:hAnsi="Times New Roman" w:cs="Times New Roman"/>
        </w:rPr>
        <w:t>+12 h as the composite AC reaches peak intensity and begins to weaken</w:t>
      </w:r>
      <w:r>
        <w:rPr>
          <w:rFonts w:ascii="Times New Roman" w:hAnsi="Times New Roman" w:cs="Times New Roman"/>
        </w:rPr>
        <w:t xml:space="preserve"> (Figs. 4</w:t>
      </w:r>
      <w:proofErr w:type="gramStart"/>
      <w:r>
        <w:rPr>
          <w:rFonts w:ascii="Times New Roman" w:hAnsi="Times New Roman" w:cs="Times New Roman"/>
        </w:rPr>
        <w:t>e,f</w:t>
      </w:r>
      <w:proofErr w:type="gramEnd"/>
      <w:r>
        <w:rPr>
          <w:rFonts w:ascii="Times New Roman" w:hAnsi="Times New Roman" w:cs="Times New Roman"/>
        </w:rPr>
        <w:t>).</w:t>
      </w:r>
    </w:p>
    <w:p w14:paraId="3DFEEB2C" w14:textId="24D90706" w:rsidR="00C632E7" w:rsidRDefault="00285325" w:rsidP="00C632E7">
      <w:pPr>
        <w:pStyle w:val="ListParagraph"/>
        <w:numPr>
          <w:ilvl w:val="1"/>
          <w:numId w:val="4"/>
        </w:numPr>
        <w:tabs>
          <w:tab w:val="left" w:pos="90"/>
        </w:tabs>
        <w:spacing w:before="120" w:after="120"/>
        <w:contextualSpacing w:val="0"/>
        <w:rPr>
          <w:rFonts w:ascii="Times New Roman" w:hAnsi="Times New Roman" w:cs="Times New Roman"/>
        </w:rPr>
      </w:pPr>
      <w:r w:rsidRPr="00285325">
        <w:rPr>
          <w:rFonts w:ascii="Times New Roman" w:hAnsi="Times New Roman" w:cs="Times New Roman"/>
        </w:rPr>
        <w:t>Discuss that</w:t>
      </w:r>
      <w:r w:rsidR="00DE296E" w:rsidRPr="00DE296E">
        <w:rPr>
          <w:rFonts w:ascii="Times New Roman" w:hAnsi="Times New Roman" w:cs="Times New Roman"/>
        </w:rPr>
        <w:t xml:space="preserve"> </w:t>
      </w:r>
      <w:r w:rsidR="00DE296E" w:rsidRPr="00285325">
        <w:rPr>
          <w:rFonts w:ascii="Times New Roman" w:hAnsi="Times New Roman" w:cs="Times New Roman"/>
        </w:rPr>
        <w:t>the warm sector of the composite A</w:t>
      </w:r>
      <w:r w:rsidR="00DE296E">
        <w:rPr>
          <w:rFonts w:ascii="Times New Roman" w:hAnsi="Times New Roman" w:cs="Times New Roman"/>
        </w:rPr>
        <w:t>C (Figs. 4</w:t>
      </w:r>
      <w:proofErr w:type="gramStart"/>
      <w:r w:rsidR="00DE296E">
        <w:rPr>
          <w:rFonts w:ascii="Times New Roman" w:hAnsi="Times New Roman" w:cs="Times New Roman"/>
        </w:rPr>
        <w:t>e,f</w:t>
      </w:r>
      <w:proofErr w:type="gramEnd"/>
      <w:r w:rsidR="00DE296E">
        <w:rPr>
          <w:rFonts w:ascii="Times New Roman" w:hAnsi="Times New Roman" w:cs="Times New Roman"/>
        </w:rPr>
        <w:t>)</w:t>
      </w:r>
      <w:r w:rsidR="00DE296E" w:rsidRPr="00285325">
        <w:rPr>
          <w:rFonts w:ascii="Times New Roman" w:hAnsi="Times New Roman" w:cs="Times New Roman"/>
        </w:rPr>
        <w:t xml:space="preserve"> </w:t>
      </w:r>
      <w:r w:rsidR="00DE296E">
        <w:rPr>
          <w:rFonts w:ascii="Times New Roman" w:hAnsi="Times New Roman" w:cs="Times New Roman"/>
        </w:rPr>
        <w:t>and</w:t>
      </w:r>
      <w:r w:rsidRPr="00285325">
        <w:rPr>
          <w:rFonts w:ascii="Times New Roman" w:hAnsi="Times New Roman" w:cs="Times New Roman"/>
        </w:rPr>
        <w:t xml:space="preserve"> </w:t>
      </w:r>
      <w:r w:rsidRPr="00285325">
        <w:rPr>
          <w:rFonts w:ascii="Times New Roman" w:hAnsi="Times New Roman" w:cs="Times New Roman"/>
        </w:rPr>
        <w:t>regions of relatively</w:t>
      </w:r>
      <w:r w:rsidRPr="00285325">
        <w:rPr>
          <w:rFonts w:ascii="Times New Roman" w:hAnsi="Times New Roman" w:cs="Times New Roman"/>
        </w:rPr>
        <w:t xml:space="preserve"> </w:t>
      </w:r>
      <w:r w:rsidRPr="00285325">
        <w:rPr>
          <w:rFonts w:ascii="Times New Roman" w:hAnsi="Times New Roman" w:cs="Times New Roman"/>
        </w:rPr>
        <w:t>large lower-to-</w:t>
      </w:r>
      <w:proofErr w:type="spellStart"/>
      <w:r w:rsidRPr="00285325">
        <w:rPr>
          <w:rFonts w:ascii="Times New Roman" w:hAnsi="Times New Roman" w:cs="Times New Roman"/>
        </w:rPr>
        <w:t>midtropospheric</w:t>
      </w:r>
      <w:proofErr w:type="spellEnd"/>
      <w:r w:rsidRPr="00285325">
        <w:rPr>
          <w:rFonts w:ascii="Times New Roman" w:hAnsi="Times New Roman" w:cs="Times New Roman"/>
        </w:rPr>
        <w:t xml:space="preserve"> </w:t>
      </w:r>
      <w:r w:rsidR="005643E9">
        <w:rPr>
          <w:rFonts w:ascii="Times New Roman" w:hAnsi="Times New Roman" w:cs="Times New Roman"/>
        </w:rPr>
        <w:t>EGR</w:t>
      </w:r>
      <w:r w:rsidR="00830C6B">
        <w:rPr>
          <w:rFonts w:ascii="Times New Roman" w:hAnsi="Times New Roman" w:cs="Times New Roman"/>
        </w:rPr>
        <w:t xml:space="preserve"> (Figs. 5e,f)</w:t>
      </w:r>
      <w:r w:rsidRPr="00285325">
        <w:rPr>
          <w:rFonts w:ascii="Times New Roman" w:hAnsi="Times New Roman" w:cs="Times New Roman"/>
        </w:rPr>
        <w:t xml:space="preserve"> become increasingly separated from the composite AC center</w:t>
      </w:r>
      <w:r w:rsidRPr="00285325">
        <w:rPr>
          <w:rFonts w:ascii="Times New Roman" w:hAnsi="Times New Roman" w:cs="Times New Roman"/>
        </w:rPr>
        <w:t xml:space="preserve"> </w:t>
      </w:r>
      <w:r w:rsidR="00DE296E">
        <w:rPr>
          <w:rFonts w:ascii="Times New Roman" w:hAnsi="Times New Roman" w:cs="Times New Roman"/>
        </w:rPr>
        <w:t>during</w:t>
      </w:r>
      <w:r w:rsidR="00B71F2D" w:rsidRPr="00285325">
        <w:rPr>
          <w:rFonts w:ascii="Times New Roman" w:hAnsi="Times New Roman" w:cs="Times New Roman"/>
          <w:i/>
          <w:iCs/>
        </w:rPr>
        <w:t xml:space="preserve"> </w:t>
      </w:r>
      <w:r w:rsidR="00B71F2D" w:rsidRPr="00285325">
        <w:rPr>
          <w:rFonts w:ascii="Times New Roman" w:hAnsi="Times New Roman" w:cs="Times New Roman"/>
        </w:rPr>
        <w:t>t</w:t>
      </w:r>
      <w:r w:rsidR="00B71F2D" w:rsidRPr="00285325">
        <w:rPr>
          <w:rFonts w:ascii="Times New Roman" w:hAnsi="Times New Roman" w:cs="Times New Roman"/>
          <w:vertAlign w:val="subscript"/>
        </w:rPr>
        <w:t xml:space="preserve">low </w:t>
      </w:r>
      <w:r w:rsidR="00DE296E">
        <w:rPr>
          <w:rFonts w:ascii="Times New Roman" w:hAnsi="Times New Roman" w:cs="Times New Roman"/>
        </w:rPr>
        <w:t>through</w:t>
      </w:r>
      <w:r w:rsidR="00B71F2D" w:rsidRPr="00285325">
        <w:rPr>
          <w:rFonts w:ascii="Times New Roman" w:hAnsi="Times New Roman" w:cs="Times New Roman"/>
        </w:rPr>
        <w:t xml:space="preserve"> t</w:t>
      </w:r>
      <w:r w:rsidR="00B71F2D" w:rsidRPr="00285325">
        <w:rPr>
          <w:rFonts w:ascii="Times New Roman" w:hAnsi="Times New Roman" w:cs="Times New Roman"/>
          <w:vertAlign w:val="subscript"/>
        </w:rPr>
        <w:t>low</w:t>
      </w:r>
      <w:r w:rsidR="00B71F2D" w:rsidRPr="00285325">
        <w:rPr>
          <w:rFonts w:ascii="Times New Roman" w:hAnsi="Times New Roman" w:cs="Times New Roman"/>
        </w:rPr>
        <w:t>+12 h</w:t>
      </w:r>
      <w:r w:rsidRPr="00285325">
        <w:rPr>
          <w:rFonts w:ascii="Times New Roman" w:hAnsi="Times New Roman" w:cs="Times New Roman"/>
        </w:rPr>
        <w:t>, suggesting that strong low-skill ACs become occluded and equivalent barotropic in structure.</w:t>
      </w:r>
    </w:p>
    <w:p w14:paraId="3F60A0B5" w14:textId="1E8F2429" w:rsidR="005643E9" w:rsidRDefault="00C56DB1" w:rsidP="00B71F2D">
      <w:pPr>
        <w:pStyle w:val="ListParagraph"/>
        <w:numPr>
          <w:ilvl w:val="1"/>
          <w:numId w:val="4"/>
        </w:numPr>
        <w:tabs>
          <w:tab w:val="left" w:pos="90"/>
        </w:tabs>
        <w:spacing w:before="120" w:after="120"/>
        <w:contextualSpacing w:val="0"/>
        <w:rPr>
          <w:rFonts w:ascii="Times New Roman" w:hAnsi="Times New Roman" w:cs="Times New Roman"/>
        </w:rPr>
      </w:pPr>
      <w:r w:rsidRPr="00C632E7">
        <w:rPr>
          <w:rFonts w:ascii="Times New Roman" w:hAnsi="Times New Roman" w:cs="Times New Roman"/>
        </w:rPr>
        <w:t xml:space="preserve">Discuss </w:t>
      </w:r>
      <w:r w:rsidR="0011460C" w:rsidRPr="00C632E7">
        <w:rPr>
          <w:rFonts w:ascii="Times New Roman" w:hAnsi="Times New Roman" w:cs="Times New Roman"/>
        </w:rPr>
        <w:t xml:space="preserve">that </w:t>
      </w:r>
      <w:r w:rsidRPr="00C632E7">
        <w:rPr>
          <w:rFonts w:ascii="Times New Roman" w:hAnsi="Times New Roman" w:cs="Times New Roman"/>
        </w:rPr>
        <w:t xml:space="preserve">the composite AC </w:t>
      </w:r>
      <w:r w:rsidR="005643E9">
        <w:rPr>
          <w:rFonts w:ascii="Times New Roman" w:hAnsi="Times New Roman" w:cs="Times New Roman"/>
        </w:rPr>
        <w:t xml:space="preserve">is positioned </w:t>
      </w:r>
      <w:r w:rsidRPr="00C632E7">
        <w:rPr>
          <w:rFonts w:ascii="Times New Roman" w:hAnsi="Times New Roman" w:cs="Times New Roman"/>
        </w:rPr>
        <w:t xml:space="preserve">downstream of an </w:t>
      </w:r>
      <w:r w:rsidR="0044434C" w:rsidRPr="00C632E7">
        <w:rPr>
          <w:rFonts w:ascii="Times New Roman" w:hAnsi="Times New Roman" w:cs="Times New Roman"/>
        </w:rPr>
        <w:t xml:space="preserve">upper-tropospheric </w:t>
      </w:r>
      <w:r w:rsidRPr="00C632E7">
        <w:rPr>
          <w:rFonts w:ascii="Times New Roman" w:hAnsi="Times New Roman" w:cs="Times New Roman"/>
        </w:rPr>
        <w:t>potential vorticity (PV)</w:t>
      </w:r>
      <w:r w:rsidR="0002595D" w:rsidRPr="00C632E7">
        <w:rPr>
          <w:rFonts w:ascii="Times New Roman" w:hAnsi="Times New Roman" w:cs="Times New Roman"/>
        </w:rPr>
        <w:t xml:space="preserve"> maximum</w:t>
      </w:r>
      <w:r w:rsidR="005643E9">
        <w:rPr>
          <w:rFonts w:ascii="Times New Roman" w:hAnsi="Times New Roman" w:cs="Times New Roman"/>
        </w:rPr>
        <w:t xml:space="preserve"> at </w:t>
      </w:r>
      <w:r w:rsidR="005643E9" w:rsidRPr="005643E9">
        <w:rPr>
          <w:rFonts w:ascii="Times New Roman" w:hAnsi="Times New Roman" w:cs="Times New Roman"/>
        </w:rPr>
        <w:t>t</w:t>
      </w:r>
      <w:r w:rsidR="005643E9" w:rsidRPr="005643E9">
        <w:rPr>
          <w:rFonts w:ascii="Times New Roman" w:hAnsi="Times New Roman" w:cs="Times New Roman"/>
          <w:vertAlign w:val="subscript"/>
        </w:rPr>
        <w:t>low</w:t>
      </w:r>
      <w:r w:rsidR="005643E9" w:rsidRPr="005643E9">
        <w:rPr>
          <w:rFonts w:ascii="Times New Roman" w:hAnsi="Times New Roman" w:cs="Times New Roman"/>
        </w:rPr>
        <w:t>−</w:t>
      </w:r>
      <w:r w:rsidR="005643E9">
        <w:rPr>
          <w:rFonts w:ascii="Times New Roman" w:hAnsi="Times New Roman" w:cs="Times New Roman"/>
        </w:rPr>
        <w:t>48</w:t>
      </w:r>
      <w:r w:rsidR="005643E9" w:rsidRPr="005643E9">
        <w:rPr>
          <w:rFonts w:ascii="Times New Roman" w:hAnsi="Times New Roman" w:cs="Times New Roman"/>
        </w:rPr>
        <w:t xml:space="preserve"> h </w:t>
      </w:r>
      <w:r w:rsidR="006F569B" w:rsidRPr="00C632E7">
        <w:rPr>
          <w:rFonts w:ascii="Times New Roman" w:hAnsi="Times New Roman" w:cs="Times New Roman"/>
        </w:rPr>
        <w:t xml:space="preserve">(Figs. </w:t>
      </w:r>
      <w:r w:rsidR="002A001A">
        <w:rPr>
          <w:rFonts w:ascii="Times New Roman" w:hAnsi="Times New Roman" w:cs="Times New Roman"/>
        </w:rPr>
        <w:t>6</w:t>
      </w:r>
      <w:r w:rsidR="006F569B" w:rsidRPr="00C632E7">
        <w:rPr>
          <w:rFonts w:ascii="Times New Roman" w:hAnsi="Times New Roman" w:cs="Times New Roman"/>
        </w:rPr>
        <w:t>a)</w:t>
      </w:r>
      <w:r w:rsidR="00B71F2D">
        <w:rPr>
          <w:rFonts w:ascii="Times New Roman" w:hAnsi="Times New Roman" w:cs="Times New Roman"/>
        </w:rPr>
        <w:t xml:space="preserve"> and discuss that the</w:t>
      </w:r>
      <w:r w:rsidR="005643E9" w:rsidRPr="00C632E7">
        <w:rPr>
          <w:rFonts w:ascii="Times New Roman" w:hAnsi="Times New Roman" w:cs="Times New Roman"/>
        </w:rPr>
        <w:t xml:space="preserve"> PV maximum </w:t>
      </w:r>
      <w:r w:rsidR="001F2171">
        <w:rPr>
          <w:rFonts w:ascii="Times New Roman" w:hAnsi="Times New Roman" w:cs="Times New Roman"/>
        </w:rPr>
        <w:t>is likely a signature of</w:t>
      </w:r>
      <w:r w:rsidR="005643E9" w:rsidRPr="00C632E7">
        <w:rPr>
          <w:rFonts w:ascii="Times New Roman" w:hAnsi="Times New Roman" w:cs="Times New Roman"/>
        </w:rPr>
        <w:t xml:space="preserve"> </w:t>
      </w:r>
      <w:r w:rsidR="0088114D">
        <w:rPr>
          <w:rFonts w:ascii="Times New Roman" w:hAnsi="Times New Roman" w:cs="Times New Roman"/>
        </w:rPr>
        <w:t>TPVs.</w:t>
      </w:r>
    </w:p>
    <w:p w14:paraId="5781CC84" w14:textId="5D1513A2" w:rsidR="005643E9" w:rsidRPr="005643E9" w:rsidRDefault="005643E9" w:rsidP="005643E9">
      <w:pPr>
        <w:pStyle w:val="ListParagraph"/>
        <w:numPr>
          <w:ilvl w:val="1"/>
          <w:numId w:val="4"/>
        </w:numPr>
        <w:tabs>
          <w:tab w:val="left" w:pos="90"/>
        </w:tabs>
        <w:spacing w:before="120" w:after="120"/>
        <w:contextualSpacing w:val="0"/>
        <w:rPr>
          <w:rFonts w:ascii="Times New Roman" w:hAnsi="Times New Roman" w:cs="Times New Roman"/>
        </w:rPr>
      </w:pPr>
      <w:r w:rsidRPr="005643E9">
        <w:rPr>
          <w:rFonts w:ascii="Times New Roman" w:hAnsi="Times New Roman" w:cs="Times New Roman"/>
        </w:rPr>
        <w:t>Discuss that the PV maximum gradually approache</w:t>
      </w:r>
      <w:r>
        <w:rPr>
          <w:rFonts w:ascii="Times New Roman" w:hAnsi="Times New Roman" w:cs="Times New Roman"/>
        </w:rPr>
        <w:t>s</w:t>
      </w:r>
      <w:r w:rsidRPr="005643E9">
        <w:rPr>
          <w:rFonts w:ascii="Times New Roman" w:hAnsi="Times New Roman" w:cs="Times New Roman"/>
        </w:rPr>
        <w:t xml:space="preserve"> the composite AC </w:t>
      </w:r>
      <w:r w:rsidRPr="005643E9">
        <w:rPr>
          <w:rFonts w:ascii="Times New Roman" w:hAnsi="Times New Roman" w:cs="Times New Roman"/>
        </w:rPr>
        <w:t>during t</w:t>
      </w:r>
      <w:r w:rsidRPr="005643E9">
        <w:rPr>
          <w:rFonts w:ascii="Times New Roman" w:hAnsi="Times New Roman" w:cs="Times New Roman"/>
          <w:vertAlign w:val="subscript"/>
        </w:rPr>
        <w:t>low</w:t>
      </w:r>
      <w:r w:rsidRPr="005643E9">
        <w:rPr>
          <w:rFonts w:ascii="Times New Roman" w:hAnsi="Times New Roman" w:cs="Times New Roman"/>
        </w:rPr>
        <w:t>−</w:t>
      </w:r>
      <w:r>
        <w:rPr>
          <w:rFonts w:ascii="Times New Roman" w:hAnsi="Times New Roman" w:cs="Times New Roman"/>
        </w:rPr>
        <w:t>48</w:t>
      </w:r>
      <w:r w:rsidRPr="005643E9">
        <w:rPr>
          <w:rFonts w:ascii="Times New Roman" w:hAnsi="Times New Roman" w:cs="Times New Roman"/>
        </w:rPr>
        <w:t xml:space="preserve"> h through t</w:t>
      </w:r>
      <w:r w:rsidRPr="005643E9">
        <w:rPr>
          <w:rFonts w:ascii="Times New Roman" w:hAnsi="Times New Roman" w:cs="Times New Roman"/>
          <w:vertAlign w:val="subscript"/>
        </w:rPr>
        <w:t>low</w:t>
      </w:r>
      <w:r w:rsidRPr="005643E9">
        <w:rPr>
          <w:rFonts w:ascii="Times New Roman" w:hAnsi="Times New Roman" w:cs="Times New Roman"/>
        </w:rPr>
        <w:t>−12 h</w:t>
      </w:r>
      <w:r>
        <w:rPr>
          <w:rFonts w:ascii="Times New Roman" w:hAnsi="Times New Roman" w:cs="Times New Roman"/>
        </w:rPr>
        <w:t xml:space="preserve"> (Figs. </w:t>
      </w:r>
      <w:r w:rsidR="002A001A">
        <w:rPr>
          <w:rFonts w:ascii="Times New Roman" w:hAnsi="Times New Roman" w:cs="Times New Roman"/>
        </w:rPr>
        <w:t>6</w:t>
      </w:r>
      <w:r>
        <w:rPr>
          <w:rFonts w:ascii="Times New Roman" w:hAnsi="Times New Roman" w:cs="Times New Roman"/>
        </w:rPr>
        <w:t>a–d)</w:t>
      </w:r>
      <w:r w:rsidRPr="005643E9">
        <w:rPr>
          <w:rFonts w:ascii="Times New Roman" w:hAnsi="Times New Roman" w:cs="Times New Roman"/>
        </w:rPr>
        <w:t>, suggesting that there</w:t>
      </w:r>
      <w:r w:rsidRPr="005643E9">
        <w:rPr>
          <w:rFonts w:ascii="Times New Roman" w:hAnsi="Times New Roman" w:cs="Times New Roman"/>
        </w:rPr>
        <w:t xml:space="preserve"> </w:t>
      </w:r>
      <w:r w:rsidRPr="005643E9">
        <w:rPr>
          <w:rFonts w:ascii="Times New Roman" w:hAnsi="Times New Roman" w:cs="Times New Roman"/>
        </w:rPr>
        <w:t xml:space="preserve">is interaction between TPVs and the strong low-skill ACs. </w:t>
      </w:r>
    </w:p>
    <w:p w14:paraId="653DA807" w14:textId="2D8EEBFE" w:rsidR="006F569B" w:rsidRDefault="005643E9" w:rsidP="005643E9">
      <w:pPr>
        <w:pStyle w:val="ListParagraph"/>
        <w:numPr>
          <w:ilvl w:val="1"/>
          <w:numId w:val="4"/>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Discuss that the </w:t>
      </w:r>
      <w:r w:rsidR="0044434C" w:rsidRPr="00C632E7">
        <w:rPr>
          <w:rFonts w:ascii="Times New Roman" w:hAnsi="Times New Roman" w:cs="Times New Roman"/>
        </w:rPr>
        <w:t>upper-tropospheric PV maximum</w:t>
      </w:r>
      <w:r>
        <w:rPr>
          <w:rFonts w:ascii="Times New Roman" w:hAnsi="Times New Roman" w:cs="Times New Roman"/>
        </w:rPr>
        <w:t xml:space="preserve"> becomes positioned over the composite AC </w:t>
      </w:r>
      <w:r w:rsidR="00B71F2D">
        <w:rPr>
          <w:rFonts w:ascii="Times New Roman" w:hAnsi="Times New Roman" w:cs="Times New Roman"/>
        </w:rPr>
        <w:t>at</w:t>
      </w:r>
      <w:r>
        <w:rPr>
          <w:rFonts w:ascii="Times New Roman" w:hAnsi="Times New Roman" w:cs="Times New Roman"/>
        </w:rPr>
        <w:t xml:space="preserve"> </w:t>
      </w:r>
      <w:r w:rsidRPr="005643E9">
        <w:rPr>
          <w:rFonts w:ascii="Times New Roman" w:hAnsi="Times New Roman" w:cs="Times New Roman"/>
        </w:rPr>
        <w:t>t</w:t>
      </w:r>
      <w:r w:rsidRPr="005643E9">
        <w:rPr>
          <w:rFonts w:ascii="Times New Roman" w:hAnsi="Times New Roman" w:cs="Times New Roman"/>
          <w:vertAlign w:val="subscript"/>
        </w:rPr>
        <w:t>low</w:t>
      </w:r>
      <w:r>
        <w:rPr>
          <w:rFonts w:ascii="Times New Roman" w:hAnsi="Times New Roman" w:cs="Times New Roman"/>
        </w:rPr>
        <w:t xml:space="preserve"> </w:t>
      </w:r>
      <w:r w:rsidR="00B71F2D">
        <w:rPr>
          <w:rFonts w:ascii="Times New Roman" w:hAnsi="Times New Roman" w:cs="Times New Roman"/>
        </w:rPr>
        <w:t>and</w:t>
      </w:r>
      <w:r>
        <w:rPr>
          <w:rFonts w:ascii="Times New Roman" w:hAnsi="Times New Roman" w:cs="Times New Roman"/>
        </w:rPr>
        <w:t xml:space="preserve"> </w:t>
      </w:r>
      <w:r w:rsidRPr="005643E9">
        <w:rPr>
          <w:rFonts w:ascii="Times New Roman" w:hAnsi="Times New Roman" w:cs="Times New Roman"/>
        </w:rPr>
        <w:t>t</w:t>
      </w:r>
      <w:r w:rsidRPr="005643E9">
        <w:rPr>
          <w:rFonts w:ascii="Times New Roman" w:hAnsi="Times New Roman" w:cs="Times New Roman"/>
          <w:vertAlign w:val="subscript"/>
        </w:rPr>
        <w:t>low</w:t>
      </w:r>
      <w:r>
        <w:rPr>
          <w:rFonts w:ascii="Times New Roman" w:hAnsi="Times New Roman" w:cs="Times New Roman"/>
        </w:rPr>
        <w:t>+</w:t>
      </w:r>
      <w:r w:rsidRPr="005643E9">
        <w:rPr>
          <w:rFonts w:ascii="Times New Roman" w:hAnsi="Times New Roman" w:cs="Times New Roman"/>
        </w:rPr>
        <w:t>12 h</w:t>
      </w:r>
      <w:r>
        <w:rPr>
          <w:rFonts w:ascii="Times New Roman" w:hAnsi="Times New Roman" w:cs="Times New Roman"/>
        </w:rPr>
        <w:t xml:space="preserve"> (Figs. </w:t>
      </w:r>
      <w:r w:rsidR="002A001A">
        <w:rPr>
          <w:rFonts w:ascii="Times New Roman" w:hAnsi="Times New Roman" w:cs="Times New Roman"/>
        </w:rPr>
        <w:t>6</w:t>
      </w:r>
      <w:proofErr w:type="gramStart"/>
      <w:r>
        <w:rPr>
          <w:rFonts w:ascii="Times New Roman" w:hAnsi="Times New Roman" w:cs="Times New Roman"/>
        </w:rPr>
        <w:t>e,f</w:t>
      </w:r>
      <w:proofErr w:type="gramEnd"/>
      <w:r>
        <w:rPr>
          <w:rFonts w:ascii="Times New Roman" w:hAnsi="Times New Roman" w:cs="Times New Roman"/>
        </w:rPr>
        <w:t>), sugg</w:t>
      </w:r>
      <w:r w:rsidR="003654E8">
        <w:rPr>
          <w:rFonts w:ascii="Times New Roman" w:hAnsi="Times New Roman" w:cs="Times New Roman"/>
        </w:rPr>
        <w:t>esting</w:t>
      </w:r>
      <w:r>
        <w:rPr>
          <w:rFonts w:ascii="Times New Roman" w:hAnsi="Times New Roman" w:cs="Times New Roman"/>
        </w:rPr>
        <w:t xml:space="preserve"> that the </w:t>
      </w:r>
      <w:r w:rsidR="00B71F2D">
        <w:rPr>
          <w:rFonts w:ascii="Times New Roman" w:hAnsi="Times New Roman" w:cs="Times New Roman"/>
        </w:rPr>
        <w:t xml:space="preserve">strong </w:t>
      </w:r>
      <w:r>
        <w:rPr>
          <w:rFonts w:ascii="Times New Roman" w:hAnsi="Times New Roman" w:cs="Times New Roman"/>
        </w:rPr>
        <w:t>low-skill ACs become equivalent barotropic in structure.</w:t>
      </w:r>
      <w:r w:rsidR="0044434C" w:rsidRPr="00C632E7">
        <w:rPr>
          <w:rFonts w:ascii="Times New Roman" w:hAnsi="Times New Roman" w:cs="Times New Roman"/>
        </w:rPr>
        <w:t xml:space="preserve"> </w:t>
      </w:r>
    </w:p>
    <w:p w14:paraId="239A1C2C" w14:textId="6F2F3D71" w:rsidR="00E75A34" w:rsidRDefault="002D4298" w:rsidP="00E75A34">
      <w:pPr>
        <w:pStyle w:val="ListParagraph"/>
        <w:numPr>
          <w:ilvl w:val="1"/>
          <w:numId w:val="4"/>
        </w:numPr>
        <w:tabs>
          <w:tab w:val="left" w:pos="90"/>
        </w:tabs>
        <w:spacing w:before="120" w:after="120"/>
        <w:contextualSpacing w:val="0"/>
        <w:rPr>
          <w:rFonts w:ascii="Times New Roman" w:hAnsi="Times New Roman" w:cs="Times New Roman"/>
        </w:rPr>
      </w:pPr>
      <w:r w:rsidRPr="002D4298">
        <w:rPr>
          <w:rFonts w:ascii="Times New Roman" w:hAnsi="Times New Roman" w:cs="Times New Roman"/>
        </w:rPr>
        <w:t xml:space="preserve">Discuss that there is </w:t>
      </w:r>
      <w:r w:rsidR="00451D0C">
        <w:rPr>
          <w:rFonts w:ascii="Times New Roman" w:hAnsi="Times New Roman" w:cs="Times New Roman"/>
        </w:rPr>
        <w:t>a</w:t>
      </w:r>
      <w:r w:rsidR="00FA243D">
        <w:rPr>
          <w:rFonts w:ascii="Times New Roman" w:hAnsi="Times New Roman" w:cs="Times New Roman"/>
        </w:rPr>
        <w:t xml:space="preserve"> well-defined</w:t>
      </w:r>
      <w:r w:rsidR="002D50B8">
        <w:rPr>
          <w:rFonts w:ascii="Times New Roman" w:hAnsi="Times New Roman" w:cs="Times New Roman"/>
        </w:rPr>
        <w:t xml:space="preserve"> integrated water vapor transpor</w:t>
      </w:r>
      <w:r w:rsidR="001F2171">
        <w:rPr>
          <w:rFonts w:ascii="Times New Roman" w:hAnsi="Times New Roman" w:cs="Times New Roman"/>
        </w:rPr>
        <w:t>t</w:t>
      </w:r>
      <w:r w:rsidRPr="002D4298">
        <w:rPr>
          <w:rFonts w:ascii="Times New Roman" w:hAnsi="Times New Roman" w:cs="Times New Roman"/>
        </w:rPr>
        <w:t xml:space="preserve"> </w:t>
      </w:r>
      <w:r w:rsidR="002D50B8">
        <w:rPr>
          <w:rFonts w:ascii="Times New Roman" w:hAnsi="Times New Roman" w:cs="Times New Roman"/>
        </w:rPr>
        <w:t>(</w:t>
      </w:r>
      <w:r w:rsidRPr="002D4298">
        <w:rPr>
          <w:rFonts w:ascii="Times New Roman" w:hAnsi="Times New Roman" w:cs="Times New Roman"/>
        </w:rPr>
        <w:t>IVT</w:t>
      </w:r>
      <w:r w:rsidR="002D50B8">
        <w:rPr>
          <w:rFonts w:ascii="Times New Roman" w:hAnsi="Times New Roman" w:cs="Times New Roman"/>
        </w:rPr>
        <w:t>)</w:t>
      </w:r>
      <w:r w:rsidRPr="002D4298">
        <w:rPr>
          <w:rFonts w:ascii="Times New Roman" w:hAnsi="Times New Roman" w:cs="Times New Roman"/>
        </w:rPr>
        <w:t xml:space="preserve"> corridor </w:t>
      </w:r>
      <w:r w:rsidR="001F2171">
        <w:rPr>
          <w:rFonts w:ascii="Times New Roman" w:hAnsi="Times New Roman" w:cs="Times New Roman"/>
        </w:rPr>
        <w:t xml:space="preserve">that </w:t>
      </w:r>
      <w:r w:rsidRPr="002D4298">
        <w:rPr>
          <w:rFonts w:ascii="Times New Roman" w:hAnsi="Times New Roman" w:cs="Times New Roman"/>
        </w:rPr>
        <w:t>gradually wraps cyclonically from the southern to</w:t>
      </w:r>
      <w:r w:rsidRPr="002D4298">
        <w:rPr>
          <w:rFonts w:ascii="Times New Roman" w:hAnsi="Times New Roman" w:cs="Times New Roman"/>
        </w:rPr>
        <w:t xml:space="preserve"> </w:t>
      </w:r>
      <w:r w:rsidRPr="002D4298">
        <w:rPr>
          <w:rFonts w:ascii="Times New Roman" w:hAnsi="Times New Roman" w:cs="Times New Roman"/>
        </w:rPr>
        <w:t>northern flank of the composite AC during t</w:t>
      </w:r>
      <w:r w:rsidRPr="002D4298">
        <w:rPr>
          <w:rFonts w:ascii="Times New Roman" w:hAnsi="Times New Roman" w:cs="Times New Roman"/>
          <w:vertAlign w:val="subscript"/>
        </w:rPr>
        <w:t>low</w:t>
      </w:r>
      <w:r w:rsidRPr="002D4298">
        <w:rPr>
          <w:rFonts w:ascii="Times New Roman" w:hAnsi="Times New Roman" w:cs="Times New Roman"/>
        </w:rPr>
        <w:t>−48 h through t</w:t>
      </w:r>
      <w:r w:rsidRPr="002D4298">
        <w:rPr>
          <w:rFonts w:ascii="Times New Roman" w:hAnsi="Times New Roman" w:cs="Times New Roman"/>
          <w:vertAlign w:val="subscript"/>
        </w:rPr>
        <w:t>low</w:t>
      </w:r>
      <w:r w:rsidRPr="002D4298">
        <w:rPr>
          <w:rFonts w:ascii="Times New Roman" w:hAnsi="Times New Roman" w:cs="Times New Roman"/>
        </w:rPr>
        <w:t xml:space="preserve">−12 h (Figs. </w:t>
      </w:r>
      <w:r w:rsidRPr="002D4298">
        <w:rPr>
          <w:rFonts w:ascii="Times New Roman" w:hAnsi="Times New Roman" w:cs="Times New Roman"/>
        </w:rPr>
        <w:t>7</w:t>
      </w:r>
      <w:r w:rsidRPr="002D4298">
        <w:rPr>
          <w:rFonts w:ascii="Times New Roman" w:hAnsi="Times New Roman" w:cs="Times New Roman"/>
        </w:rPr>
        <w:t>a–d</w:t>
      </w:r>
      <w:r w:rsidRPr="002D4298">
        <w:rPr>
          <w:rFonts w:ascii="Times New Roman" w:hAnsi="Times New Roman" w:cs="Times New Roman"/>
        </w:rPr>
        <w:t xml:space="preserve">), </w:t>
      </w:r>
      <w:r w:rsidR="001F2171">
        <w:rPr>
          <w:rFonts w:ascii="Times New Roman" w:hAnsi="Times New Roman" w:cs="Times New Roman"/>
        </w:rPr>
        <w:t>and</w:t>
      </w:r>
      <w:r w:rsidRPr="002D4298">
        <w:rPr>
          <w:rFonts w:ascii="Times New Roman" w:hAnsi="Times New Roman" w:cs="Times New Roman"/>
        </w:rPr>
        <w:t xml:space="preserve"> a</w:t>
      </w:r>
      <w:r w:rsidR="00FA243D">
        <w:rPr>
          <w:rFonts w:ascii="Times New Roman" w:hAnsi="Times New Roman" w:cs="Times New Roman"/>
        </w:rPr>
        <w:t xml:space="preserve"> well-defined</w:t>
      </w:r>
      <w:r w:rsidRPr="002D4298">
        <w:rPr>
          <w:rFonts w:ascii="Times New Roman" w:hAnsi="Times New Roman" w:cs="Times New Roman"/>
        </w:rPr>
        <w:t xml:space="preserve"> region of </w:t>
      </w:r>
      <w:r w:rsidRPr="002D4298">
        <w:rPr>
          <w:rFonts w:ascii="Times New Roman" w:hAnsi="Times New Roman" w:cs="Times New Roman"/>
        </w:rPr>
        <w:t xml:space="preserve">integrated horizontal moisture flux convergence (IMFC) </w:t>
      </w:r>
      <w:r w:rsidRPr="002D4298">
        <w:rPr>
          <w:rFonts w:ascii="Times New Roman" w:hAnsi="Times New Roman" w:cs="Times New Roman"/>
        </w:rPr>
        <w:t xml:space="preserve">in the vicinity of the composite AC </w:t>
      </w:r>
      <w:r w:rsidR="00BA5FAA" w:rsidRPr="002D4298">
        <w:rPr>
          <w:rFonts w:ascii="Times New Roman" w:hAnsi="Times New Roman" w:cs="Times New Roman"/>
        </w:rPr>
        <w:t>during t</w:t>
      </w:r>
      <w:r w:rsidR="00BA5FAA" w:rsidRPr="002D4298">
        <w:rPr>
          <w:rFonts w:ascii="Times New Roman" w:hAnsi="Times New Roman" w:cs="Times New Roman"/>
          <w:vertAlign w:val="subscript"/>
        </w:rPr>
        <w:t>low</w:t>
      </w:r>
      <w:r w:rsidR="00BA5FAA" w:rsidRPr="002D4298">
        <w:rPr>
          <w:rFonts w:ascii="Times New Roman" w:hAnsi="Times New Roman" w:cs="Times New Roman"/>
        </w:rPr>
        <w:t>−48 h through t</w:t>
      </w:r>
      <w:r w:rsidR="00BA5FAA" w:rsidRPr="002D4298">
        <w:rPr>
          <w:rFonts w:ascii="Times New Roman" w:hAnsi="Times New Roman" w:cs="Times New Roman"/>
          <w:vertAlign w:val="subscript"/>
        </w:rPr>
        <w:t>low</w:t>
      </w:r>
      <w:r w:rsidR="00BA5FAA" w:rsidRPr="002D4298">
        <w:rPr>
          <w:rFonts w:ascii="Times New Roman" w:hAnsi="Times New Roman" w:cs="Times New Roman"/>
        </w:rPr>
        <w:t xml:space="preserve">−12 h </w:t>
      </w:r>
      <w:r w:rsidRPr="002D4298">
        <w:rPr>
          <w:rFonts w:ascii="Times New Roman" w:hAnsi="Times New Roman" w:cs="Times New Roman"/>
        </w:rPr>
        <w:t>(Figs. 7a–d).</w:t>
      </w:r>
    </w:p>
    <w:p w14:paraId="7F742F01" w14:textId="261B093E" w:rsidR="00E75A34" w:rsidRDefault="00E75A34" w:rsidP="00E75A34">
      <w:pPr>
        <w:pStyle w:val="ListParagraph"/>
        <w:numPr>
          <w:ilvl w:val="1"/>
          <w:numId w:val="4"/>
        </w:numPr>
        <w:tabs>
          <w:tab w:val="left" w:pos="90"/>
        </w:tabs>
        <w:spacing w:before="120" w:after="120"/>
        <w:contextualSpacing w:val="0"/>
        <w:rPr>
          <w:rFonts w:ascii="Times New Roman" w:hAnsi="Times New Roman" w:cs="Times New Roman"/>
        </w:rPr>
      </w:pPr>
      <w:r w:rsidRPr="00E75A34">
        <w:rPr>
          <w:rFonts w:ascii="Times New Roman" w:hAnsi="Times New Roman" w:cs="Times New Roman"/>
        </w:rPr>
        <w:t xml:space="preserve">Discuss that the IVT </w:t>
      </w:r>
      <w:r w:rsidRPr="00E75A34">
        <w:rPr>
          <w:rFonts w:ascii="Times New Roman" w:hAnsi="Times New Roman" w:cs="Times New Roman"/>
        </w:rPr>
        <w:t>corridor may be a manifestation of</w:t>
      </w:r>
      <w:r w:rsidRPr="00E75A34">
        <w:rPr>
          <w:rFonts w:ascii="Times New Roman" w:hAnsi="Times New Roman" w:cs="Times New Roman"/>
        </w:rPr>
        <w:t xml:space="preserve"> warm conveyor belt</w:t>
      </w:r>
      <w:r w:rsidRPr="00E75A34">
        <w:rPr>
          <w:rFonts w:ascii="Times New Roman" w:hAnsi="Times New Roman" w:cs="Times New Roman"/>
        </w:rPr>
        <w:t>s</w:t>
      </w:r>
      <w:r w:rsidRPr="00E75A34">
        <w:rPr>
          <w:rFonts w:ascii="Times New Roman" w:hAnsi="Times New Roman" w:cs="Times New Roman"/>
        </w:rPr>
        <w:t xml:space="preserve"> </w:t>
      </w:r>
      <w:r w:rsidRPr="00E75A34">
        <w:rPr>
          <w:rFonts w:ascii="Times New Roman" w:hAnsi="Times New Roman" w:cs="Times New Roman"/>
        </w:rPr>
        <w:t xml:space="preserve">and/or </w:t>
      </w:r>
      <w:r w:rsidRPr="00E75A34">
        <w:rPr>
          <w:rFonts w:ascii="Times New Roman" w:hAnsi="Times New Roman" w:cs="Times New Roman"/>
        </w:rPr>
        <w:t xml:space="preserve">atmospheric rivers </w:t>
      </w:r>
      <w:r w:rsidRPr="00E75A34">
        <w:rPr>
          <w:rFonts w:ascii="Times New Roman" w:hAnsi="Times New Roman" w:cs="Times New Roman"/>
        </w:rPr>
        <w:t>associated with the strong low-skill ACs.</w:t>
      </w:r>
    </w:p>
    <w:p w14:paraId="409482E8" w14:textId="3BE5142B" w:rsidR="00E75A34" w:rsidRDefault="002D4298" w:rsidP="00E75A34">
      <w:pPr>
        <w:pStyle w:val="ListParagraph"/>
        <w:numPr>
          <w:ilvl w:val="1"/>
          <w:numId w:val="4"/>
        </w:numPr>
        <w:tabs>
          <w:tab w:val="left" w:pos="90"/>
        </w:tabs>
        <w:spacing w:before="120" w:after="120"/>
        <w:contextualSpacing w:val="0"/>
        <w:rPr>
          <w:rFonts w:ascii="Times New Roman" w:hAnsi="Times New Roman" w:cs="Times New Roman"/>
        </w:rPr>
      </w:pPr>
      <w:r w:rsidRPr="00E75A34">
        <w:rPr>
          <w:rFonts w:ascii="Times New Roman" w:hAnsi="Times New Roman" w:cs="Times New Roman"/>
        </w:rPr>
        <w:t xml:space="preserve">State that the </w:t>
      </w:r>
      <w:r w:rsidRPr="00E75A34">
        <w:rPr>
          <w:rFonts w:ascii="Times New Roman" w:hAnsi="Times New Roman" w:cs="Times New Roman"/>
        </w:rPr>
        <w:t>region of IMFC implies that latent heating is occurring in the vicinity of the strong low</w:t>
      </w:r>
      <w:r w:rsidRPr="00E75A34">
        <w:rPr>
          <w:rFonts w:ascii="Times New Roman" w:hAnsi="Times New Roman" w:cs="Times New Roman"/>
        </w:rPr>
        <w:t>-</w:t>
      </w:r>
      <w:r w:rsidRPr="00E75A34">
        <w:rPr>
          <w:rFonts w:ascii="Times New Roman" w:hAnsi="Times New Roman" w:cs="Times New Roman"/>
        </w:rPr>
        <w:t>skill</w:t>
      </w:r>
      <w:r w:rsidRPr="00E75A34">
        <w:rPr>
          <w:rFonts w:ascii="Times New Roman" w:hAnsi="Times New Roman" w:cs="Times New Roman"/>
        </w:rPr>
        <w:t xml:space="preserve"> </w:t>
      </w:r>
      <w:r w:rsidRPr="00E75A34">
        <w:rPr>
          <w:rFonts w:ascii="Times New Roman" w:hAnsi="Times New Roman" w:cs="Times New Roman"/>
        </w:rPr>
        <w:t xml:space="preserve">ACs and </w:t>
      </w:r>
      <w:r w:rsidR="002A001A">
        <w:rPr>
          <w:rFonts w:ascii="Times New Roman" w:hAnsi="Times New Roman" w:cs="Times New Roman"/>
        </w:rPr>
        <w:t>that the latent heating is</w:t>
      </w:r>
      <w:r w:rsidRPr="00E75A34">
        <w:rPr>
          <w:rFonts w:ascii="Times New Roman" w:hAnsi="Times New Roman" w:cs="Times New Roman"/>
        </w:rPr>
        <w:t xml:space="preserve"> likely contributing to the intensification of the strong low-skill</w:t>
      </w:r>
      <w:r w:rsidRPr="00E75A34">
        <w:rPr>
          <w:rFonts w:ascii="Times New Roman" w:hAnsi="Times New Roman" w:cs="Times New Roman"/>
        </w:rPr>
        <w:t xml:space="preserve"> ACs.</w:t>
      </w:r>
    </w:p>
    <w:p w14:paraId="20F3AD0B" w14:textId="03F50DF9" w:rsidR="002A001A" w:rsidRDefault="00E75A34" w:rsidP="002A001A">
      <w:pPr>
        <w:pStyle w:val="ListParagraph"/>
        <w:numPr>
          <w:ilvl w:val="1"/>
          <w:numId w:val="4"/>
        </w:numPr>
        <w:tabs>
          <w:tab w:val="left" w:pos="90"/>
        </w:tabs>
        <w:spacing w:before="120" w:after="120"/>
        <w:contextualSpacing w:val="0"/>
        <w:rPr>
          <w:rFonts w:ascii="Times New Roman" w:hAnsi="Times New Roman" w:cs="Times New Roman"/>
        </w:rPr>
      </w:pPr>
      <w:r w:rsidRPr="00E75A34">
        <w:rPr>
          <w:rFonts w:ascii="Times New Roman" w:hAnsi="Times New Roman" w:cs="Times New Roman"/>
        </w:rPr>
        <w:t xml:space="preserve">State that </w:t>
      </w:r>
      <w:r w:rsidRPr="00E75A34">
        <w:rPr>
          <w:rFonts w:ascii="Times New Roman" w:hAnsi="Times New Roman" w:cs="Times New Roman"/>
        </w:rPr>
        <w:t>regions of lower-to-</w:t>
      </w:r>
      <w:proofErr w:type="spellStart"/>
      <w:r w:rsidRPr="00E75A34">
        <w:rPr>
          <w:rFonts w:ascii="Times New Roman" w:hAnsi="Times New Roman" w:cs="Times New Roman"/>
        </w:rPr>
        <w:t>midtropospheric</w:t>
      </w:r>
      <w:proofErr w:type="spellEnd"/>
      <w:r w:rsidRPr="00E75A34">
        <w:rPr>
          <w:rFonts w:ascii="Times New Roman" w:hAnsi="Times New Roman" w:cs="Times New Roman"/>
        </w:rPr>
        <w:t xml:space="preserve"> ascent, upper-tropospheric divergence, and upper</w:t>
      </w:r>
      <w:r w:rsidRPr="00E75A34">
        <w:rPr>
          <w:rFonts w:ascii="Times New Roman" w:hAnsi="Times New Roman" w:cs="Times New Roman"/>
        </w:rPr>
        <w:t>-</w:t>
      </w:r>
      <w:r w:rsidRPr="00E75A34">
        <w:rPr>
          <w:rFonts w:ascii="Times New Roman" w:hAnsi="Times New Roman" w:cs="Times New Roman"/>
        </w:rPr>
        <w:t>tropospheric</w:t>
      </w:r>
      <w:r w:rsidRPr="00E75A34">
        <w:rPr>
          <w:rFonts w:ascii="Times New Roman" w:hAnsi="Times New Roman" w:cs="Times New Roman"/>
        </w:rPr>
        <w:t xml:space="preserve"> </w:t>
      </w:r>
      <w:r w:rsidRPr="00E75A34">
        <w:rPr>
          <w:rFonts w:ascii="Times New Roman" w:hAnsi="Times New Roman" w:cs="Times New Roman"/>
        </w:rPr>
        <w:t>irrotational outflow</w:t>
      </w:r>
      <w:r w:rsidR="001F2171">
        <w:rPr>
          <w:rFonts w:ascii="Times New Roman" w:hAnsi="Times New Roman" w:cs="Times New Roman"/>
        </w:rPr>
        <w:t xml:space="preserve"> in the vicinity of the composite AC</w:t>
      </w:r>
      <w:r w:rsidRPr="00E75A34">
        <w:rPr>
          <w:rFonts w:ascii="Times New Roman" w:hAnsi="Times New Roman" w:cs="Times New Roman"/>
        </w:rPr>
        <w:t xml:space="preserve"> during t</w:t>
      </w:r>
      <w:r w:rsidRPr="00E75A34">
        <w:rPr>
          <w:rFonts w:ascii="Times New Roman" w:hAnsi="Times New Roman" w:cs="Times New Roman"/>
          <w:vertAlign w:val="subscript"/>
        </w:rPr>
        <w:t>low</w:t>
      </w:r>
      <w:r w:rsidRPr="00E75A34">
        <w:rPr>
          <w:rFonts w:ascii="Times New Roman" w:hAnsi="Times New Roman" w:cs="Times New Roman"/>
        </w:rPr>
        <w:t>−48 h through t</w:t>
      </w:r>
      <w:r w:rsidRPr="002A001A">
        <w:rPr>
          <w:rFonts w:ascii="Times New Roman" w:hAnsi="Times New Roman" w:cs="Times New Roman"/>
          <w:vertAlign w:val="subscript"/>
        </w:rPr>
        <w:t>low</w:t>
      </w:r>
      <w:r w:rsidRPr="00E75A34">
        <w:rPr>
          <w:rFonts w:ascii="Times New Roman" w:hAnsi="Times New Roman" w:cs="Times New Roman"/>
        </w:rPr>
        <w:t xml:space="preserve">−12 h (Figs. </w:t>
      </w:r>
      <w:r w:rsidRPr="00E75A34">
        <w:rPr>
          <w:rFonts w:ascii="Times New Roman" w:hAnsi="Times New Roman" w:cs="Times New Roman"/>
        </w:rPr>
        <w:t>6</w:t>
      </w:r>
      <w:r w:rsidRPr="00E75A34">
        <w:rPr>
          <w:rFonts w:ascii="Times New Roman" w:hAnsi="Times New Roman" w:cs="Times New Roman"/>
        </w:rPr>
        <w:t>a–d) are likely</w:t>
      </w:r>
      <w:r w:rsidRPr="00E75A34">
        <w:rPr>
          <w:rFonts w:ascii="Times New Roman" w:hAnsi="Times New Roman" w:cs="Times New Roman"/>
        </w:rPr>
        <w:t xml:space="preserve"> </w:t>
      </w:r>
      <w:r w:rsidRPr="00E75A34">
        <w:rPr>
          <w:rFonts w:ascii="Times New Roman" w:hAnsi="Times New Roman" w:cs="Times New Roman"/>
        </w:rPr>
        <w:t>signatures of the latent heating.</w:t>
      </w:r>
    </w:p>
    <w:p w14:paraId="430D24D4" w14:textId="5A9BFFCA" w:rsidR="002A001A" w:rsidRDefault="002A001A" w:rsidP="002A001A">
      <w:pPr>
        <w:pStyle w:val="ListParagraph"/>
        <w:numPr>
          <w:ilvl w:val="1"/>
          <w:numId w:val="4"/>
        </w:numPr>
        <w:tabs>
          <w:tab w:val="left" w:pos="90"/>
        </w:tabs>
        <w:spacing w:before="120" w:after="120"/>
        <w:contextualSpacing w:val="0"/>
        <w:rPr>
          <w:rFonts w:ascii="Times New Roman" w:hAnsi="Times New Roman" w:cs="Times New Roman"/>
        </w:rPr>
      </w:pPr>
      <w:r w:rsidRPr="002A001A">
        <w:rPr>
          <w:rFonts w:ascii="Times New Roman" w:hAnsi="Times New Roman" w:cs="Times New Roman"/>
        </w:rPr>
        <w:lastRenderedPageBreak/>
        <w:t>Indicate that</w:t>
      </w:r>
      <w:r w:rsidRPr="002A001A">
        <w:rPr>
          <w:rFonts w:ascii="Times New Roman" w:hAnsi="Times New Roman" w:cs="Times New Roman"/>
        </w:rPr>
        <w:t xml:space="preserve"> the magnitudes of IVT and IMFC decreas</w:t>
      </w:r>
      <w:r w:rsidR="00154459">
        <w:rPr>
          <w:rFonts w:ascii="Times New Roman" w:hAnsi="Times New Roman" w:cs="Times New Roman"/>
        </w:rPr>
        <w:t>e</w:t>
      </w:r>
      <w:r w:rsidRPr="002A001A">
        <w:rPr>
          <w:rFonts w:ascii="Times New Roman" w:hAnsi="Times New Roman" w:cs="Times New Roman"/>
        </w:rPr>
        <w:t xml:space="preserve"> substantially</w:t>
      </w:r>
      <w:r w:rsidRPr="002A001A">
        <w:rPr>
          <w:rFonts w:ascii="Times New Roman" w:hAnsi="Times New Roman" w:cs="Times New Roman"/>
        </w:rPr>
        <w:t xml:space="preserve"> </w:t>
      </w:r>
      <w:r w:rsidRPr="002A001A">
        <w:rPr>
          <w:rFonts w:ascii="Times New Roman" w:hAnsi="Times New Roman" w:cs="Times New Roman"/>
        </w:rPr>
        <w:t>as the composite AC reaches peak intensity and begins to weaken</w:t>
      </w:r>
      <w:r w:rsidR="003C591B">
        <w:rPr>
          <w:rFonts w:ascii="Times New Roman" w:hAnsi="Times New Roman" w:cs="Times New Roman"/>
        </w:rPr>
        <w:t xml:space="preserve"> during t</w:t>
      </w:r>
      <w:r w:rsidR="003C591B" w:rsidRPr="003C591B">
        <w:rPr>
          <w:rFonts w:ascii="Times New Roman" w:hAnsi="Times New Roman" w:cs="Times New Roman"/>
          <w:vertAlign w:val="subscript"/>
        </w:rPr>
        <w:t>low</w:t>
      </w:r>
      <w:r w:rsidR="003C591B">
        <w:rPr>
          <w:rFonts w:ascii="Times New Roman" w:hAnsi="Times New Roman" w:cs="Times New Roman"/>
        </w:rPr>
        <w:t xml:space="preserve"> through t</w:t>
      </w:r>
      <w:r w:rsidR="003C591B" w:rsidRPr="003C591B">
        <w:rPr>
          <w:rFonts w:ascii="Times New Roman" w:hAnsi="Times New Roman" w:cs="Times New Roman"/>
          <w:vertAlign w:val="subscript"/>
        </w:rPr>
        <w:t>low</w:t>
      </w:r>
      <w:r w:rsidR="003C591B">
        <w:rPr>
          <w:rFonts w:ascii="Times New Roman" w:hAnsi="Times New Roman" w:cs="Times New Roman"/>
        </w:rPr>
        <w:t>+12 h (Figs. 7</w:t>
      </w:r>
      <w:proofErr w:type="gramStart"/>
      <w:r w:rsidR="003C591B">
        <w:rPr>
          <w:rFonts w:ascii="Times New Roman" w:hAnsi="Times New Roman" w:cs="Times New Roman"/>
        </w:rPr>
        <w:t>e,f</w:t>
      </w:r>
      <w:proofErr w:type="gramEnd"/>
      <w:r w:rsidR="003C591B">
        <w:rPr>
          <w:rFonts w:ascii="Times New Roman" w:hAnsi="Times New Roman" w:cs="Times New Roman"/>
        </w:rPr>
        <w:t>)</w:t>
      </w:r>
      <w:r w:rsidRPr="002A001A">
        <w:rPr>
          <w:rFonts w:ascii="Times New Roman" w:hAnsi="Times New Roman" w:cs="Times New Roman"/>
        </w:rPr>
        <w:t>.</w:t>
      </w:r>
    </w:p>
    <w:p w14:paraId="3497015D" w14:textId="4D6EE241" w:rsidR="00DA1F3D" w:rsidRDefault="00DA1F3D" w:rsidP="002A001A">
      <w:pPr>
        <w:pStyle w:val="ListParagraph"/>
        <w:numPr>
          <w:ilvl w:val="1"/>
          <w:numId w:val="4"/>
        </w:numPr>
        <w:tabs>
          <w:tab w:val="left" w:pos="90"/>
        </w:tabs>
        <w:spacing w:before="120" w:after="120"/>
        <w:contextualSpacing w:val="0"/>
        <w:rPr>
          <w:rFonts w:ascii="Times New Roman" w:hAnsi="Times New Roman" w:cs="Times New Roman"/>
        </w:rPr>
      </w:pPr>
      <w:r>
        <w:rPr>
          <w:rFonts w:ascii="Times New Roman" w:hAnsi="Times New Roman" w:cs="Times New Roman"/>
        </w:rPr>
        <w:t>Compare the results of the composites in the present subsection with the results of previous studies that have examined features and processes influencing the evolution of ACs (e.g., Tao et al. 2017</w:t>
      </w:r>
      <w:proofErr w:type="gramStart"/>
      <w:r>
        <w:rPr>
          <w:rFonts w:ascii="Times New Roman" w:hAnsi="Times New Roman" w:cs="Times New Roman"/>
        </w:rPr>
        <w:t>a,b</w:t>
      </w:r>
      <w:proofErr w:type="gramEnd"/>
      <w:r>
        <w:rPr>
          <w:rFonts w:ascii="Times New Roman" w:hAnsi="Times New Roman" w:cs="Times New Roman"/>
        </w:rPr>
        <w:t xml:space="preserve">; </w:t>
      </w:r>
      <w:proofErr w:type="spellStart"/>
      <w:r>
        <w:rPr>
          <w:rFonts w:ascii="Times New Roman" w:hAnsi="Times New Roman" w:cs="Times New Roman"/>
        </w:rPr>
        <w:t>Yamagami</w:t>
      </w:r>
      <w:proofErr w:type="spellEnd"/>
      <w:r>
        <w:rPr>
          <w:rFonts w:ascii="Times New Roman" w:hAnsi="Times New Roman" w:cs="Times New Roman"/>
        </w:rPr>
        <w:t xml:space="preserve"> et al. 2017; </w:t>
      </w:r>
      <w:proofErr w:type="spellStart"/>
      <w:r>
        <w:rPr>
          <w:rFonts w:ascii="Times New Roman" w:hAnsi="Times New Roman" w:cs="Times New Roman"/>
        </w:rPr>
        <w:t>Vessey</w:t>
      </w:r>
      <w:proofErr w:type="spellEnd"/>
      <w:r>
        <w:rPr>
          <w:rFonts w:ascii="Times New Roman" w:hAnsi="Times New Roman" w:cs="Times New Roman"/>
        </w:rPr>
        <w:t xml:space="preserve"> et al. 202</w:t>
      </w:r>
      <w:r w:rsidR="00E32C04">
        <w:rPr>
          <w:rFonts w:ascii="Times New Roman" w:hAnsi="Times New Roman" w:cs="Times New Roman"/>
        </w:rPr>
        <w:t>2</w:t>
      </w:r>
      <w:r>
        <w:rPr>
          <w:rFonts w:ascii="Times New Roman" w:hAnsi="Times New Roman" w:cs="Times New Roman"/>
        </w:rPr>
        <w:t xml:space="preserve">). </w:t>
      </w:r>
    </w:p>
    <w:p w14:paraId="73095785" w14:textId="77777777" w:rsidR="00E418B6" w:rsidRDefault="00E418B6" w:rsidP="00E418B6">
      <w:pPr>
        <w:pStyle w:val="ListParagraph"/>
        <w:tabs>
          <w:tab w:val="left" w:pos="90"/>
        </w:tabs>
        <w:spacing w:before="120" w:after="120"/>
        <w:contextualSpacing w:val="0"/>
        <w:rPr>
          <w:rFonts w:ascii="Times New Roman" w:hAnsi="Times New Roman" w:cs="Times New Roman"/>
        </w:rPr>
      </w:pPr>
    </w:p>
    <w:p w14:paraId="3AA77E92" w14:textId="165FC4B0" w:rsidR="0077511E" w:rsidRPr="00E418B6" w:rsidRDefault="00F47E42" w:rsidP="00AA0C82">
      <w:pPr>
        <w:pStyle w:val="ListParagraph"/>
        <w:numPr>
          <w:ilvl w:val="0"/>
          <w:numId w:val="4"/>
        </w:numPr>
        <w:tabs>
          <w:tab w:val="left" w:pos="90"/>
        </w:tabs>
        <w:spacing w:before="120" w:after="120"/>
        <w:contextualSpacing w:val="0"/>
        <w:rPr>
          <w:rFonts w:ascii="Times New Roman" w:hAnsi="Times New Roman" w:cs="Times New Roman"/>
          <w:i/>
          <w:iCs/>
        </w:rPr>
      </w:pPr>
      <w:r w:rsidRPr="00E418B6">
        <w:rPr>
          <w:rFonts w:ascii="Times New Roman" w:hAnsi="Times New Roman" w:cs="Times New Roman"/>
          <w:i/>
          <w:iCs/>
        </w:rPr>
        <w:t>ERA5 Synoptic-Dynamic Overview of AC16</w:t>
      </w:r>
    </w:p>
    <w:p w14:paraId="364FB761" w14:textId="6D8B3A49" w:rsidR="006E595E" w:rsidRPr="00866DF7" w:rsidRDefault="006E595E" w:rsidP="006E595E">
      <w:pPr>
        <w:pStyle w:val="ListParagraph"/>
        <w:numPr>
          <w:ilvl w:val="1"/>
          <w:numId w:val="39"/>
        </w:numPr>
        <w:tabs>
          <w:tab w:val="left" w:pos="90"/>
        </w:tabs>
        <w:spacing w:after="120"/>
        <w:contextualSpacing w:val="0"/>
        <w:rPr>
          <w:rFonts w:ascii="Times New Roman" w:hAnsi="Times New Roman" w:cs="Times New Roman"/>
          <w:iCs/>
        </w:rPr>
      </w:pPr>
      <w:r w:rsidRPr="00866DF7">
        <w:rPr>
          <w:rFonts w:ascii="Times New Roman" w:hAnsi="Times New Roman" w:cs="Times New Roman"/>
          <w:iCs/>
        </w:rPr>
        <w:t>Discuss that at 0000 UTC 14 August, AC16 intensifies in a region of strong lower-to-</w:t>
      </w:r>
      <w:proofErr w:type="spellStart"/>
      <w:r w:rsidRPr="00866DF7">
        <w:rPr>
          <w:rFonts w:ascii="Times New Roman" w:hAnsi="Times New Roman" w:cs="Times New Roman"/>
          <w:iCs/>
        </w:rPr>
        <w:t>midtropospheric</w:t>
      </w:r>
      <w:proofErr w:type="spellEnd"/>
      <w:r w:rsidRPr="00866DF7">
        <w:rPr>
          <w:rFonts w:ascii="Times New Roman" w:hAnsi="Times New Roman" w:cs="Times New Roman"/>
          <w:iCs/>
        </w:rPr>
        <w:t xml:space="preserve"> baroclinicity between a thickness trough and rid</w:t>
      </w:r>
      <w:r w:rsidR="001F2171">
        <w:rPr>
          <w:rFonts w:ascii="Times New Roman" w:hAnsi="Times New Roman" w:cs="Times New Roman"/>
          <w:iCs/>
        </w:rPr>
        <w:t>g</w:t>
      </w:r>
      <w:r w:rsidRPr="00866DF7">
        <w:rPr>
          <w:rFonts w:ascii="Times New Roman" w:hAnsi="Times New Roman" w:cs="Times New Roman"/>
          <w:iCs/>
        </w:rPr>
        <w:t>e, and in an apparent region of upper-tropospheric jet coupling associated with dual upper-tropospheric jet streaks (Fig. 8a).</w:t>
      </w:r>
    </w:p>
    <w:p w14:paraId="1044EF79" w14:textId="4236D14C" w:rsidR="006E595E" w:rsidRPr="00866DF7" w:rsidRDefault="006E595E" w:rsidP="006E595E">
      <w:pPr>
        <w:pStyle w:val="ListParagraph"/>
        <w:numPr>
          <w:ilvl w:val="1"/>
          <w:numId w:val="39"/>
        </w:numPr>
        <w:tabs>
          <w:tab w:val="left" w:pos="90"/>
        </w:tabs>
        <w:spacing w:after="120"/>
        <w:contextualSpacing w:val="0"/>
        <w:rPr>
          <w:rFonts w:ascii="Times New Roman" w:hAnsi="Times New Roman" w:cs="Times New Roman"/>
          <w:iCs/>
        </w:rPr>
      </w:pPr>
      <w:r w:rsidRPr="00866DF7">
        <w:rPr>
          <w:rFonts w:ascii="Times New Roman" w:hAnsi="Times New Roman" w:cs="Times New Roman"/>
          <w:iCs/>
        </w:rPr>
        <w:t>Discuss that d</w:t>
      </w:r>
      <w:r w:rsidRPr="00866DF7">
        <w:rPr>
          <w:rFonts w:ascii="Times New Roman" w:hAnsi="Times New Roman" w:cs="Times New Roman"/>
          <w:iCs/>
        </w:rPr>
        <w:t xml:space="preserve">uring </w:t>
      </w:r>
      <w:r w:rsidRPr="00866DF7">
        <w:rPr>
          <w:rFonts w:ascii="Times New Roman" w:hAnsi="Times New Roman" w:cs="Times New Roman"/>
          <w:iCs/>
        </w:rPr>
        <w:t>12</w:t>
      </w:r>
      <w:r w:rsidRPr="00866DF7">
        <w:rPr>
          <w:rFonts w:ascii="Times New Roman" w:hAnsi="Times New Roman" w:cs="Times New Roman"/>
          <w:iCs/>
        </w:rPr>
        <w:t>00 UTC 14–</w:t>
      </w:r>
      <w:r w:rsidRPr="00866DF7">
        <w:rPr>
          <w:rFonts w:ascii="Times New Roman" w:hAnsi="Times New Roman" w:cs="Times New Roman"/>
          <w:iCs/>
        </w:rPr>
        <w:t>12</w:t>
      </w:r>
      <w:r w:rsidRPr="00866DF7">
        <w:rPr>
          <w:rFonts w:ascii="Times New Roman" w:hAnsi="Times New Roman" w:cs="Times New Roman"/>
          <w:iCs/>
        </w:rPr>
        <w:t>00</w:t>
      </w:r>
      <w:r w:rsidRPr="00866DF7">
        <w:rPr>
          <w:rFonts w:ascii="Times New Roman" w:hAnsi="Times New Roman" w:cs="Times New Roman"/>
          <w:iCs/>
        </w:rPr>
        <w:t xml:space="preserve"> </w:t>
      </w:r>
      <w:r w:rsidRPr="00866DF7">
        <w:rPr>
          <w:rFonts w:ascii="Times New Roman" w:hAnsi="Times New Roman" w:cs="Times New Roman"/>
          <w:iCs/>
        </w:rPr>
        <w:t>UTC 15 August, the dual upper-tropospheric jet streaks</w:t>
      </w:r>
      <w:r w:rsidRPr="00866DF7">
        <w:rPr>
          <w:rFonts w:ascii="Times New Roman" w:hAnsi="Times New Roman" w:cs="Times New Roman"/>
          <w:iCs/>
        </w:rPr>
        <w:t xml:space="preserve"> </w:t>
      </w:r>
      <w:r w:rsidRPr="00866DF7">
        <w:rPr>
          <w:rFonts w:ascii="Times New Roman" w:hAnsi="Times New Roman" w:cs="Times New Roman"/>
          <w:iCs/>
        </w:rPr>
        <w:t>gradually evolve into a cyclonically curved upper-tropospheric jet streak, and AC16 continues to</w:t>
      </w:r>
      <w:r w:rsidRPr="00866DF7">
        <w:rPr>
          <w:rFonts w:ascii="Times New Roman" w:hAnsi="Times New Roman" w:cs="Times New Roman"/>
          <w:iCs/>
        </w:rPr>
        <w:t xml:space="preserve"> </w:t>
      </w:r>
      <w:r w:rsidRPr="00866DF7">
        <w:rPr>
          <w:rFonts w:ascii="Times New Roman" w:hAnsi="Times New Roman" w:cs="Times New Roman"/>
          <w:iCs/>
        </w:rPr>
        <w:t>intensify in a region of strong lower-to-</w:t>
      </w:r>
      <w:proofErr w:type="spellStart"/>
      <w:r w:rsidRPr="00866DF7">
        <w:rPr>
          <w:rFonts w:ascii="Times New Roman" w:hAnsi="Times New Roman" w:cs="Times New Roman"/>
          <w:iCs/>
        </w:rPr>
        <w:t>midtropospheric</w:t>
      </w:r>
      <w:proofErr w:type="spellEnd"/>
      <w:r w:rsidRPr="00866DF7">
        <w:rPr>
          <w:rFonts w:ascii="Times New Roman" w:hAnsi="Times New Roman" w:cs="Times New Roman"/>
          <w:iCs/>
        </w:rPr>
        <w:t xml:space="preserve"> baroclinicity (Figs. </w:t>
      </w:r>
      <w:r w:rsidRPr="00866DF7">
        <w:rPr>
          <w:rFonts w:ascii="Times New Roman" w:hAnsi="Times New Roman" w:cs="Times New Roman"/>
          <w:iCs/>
        </w:rPr>
        <w:t>8</w:t>
      </w:r>
      <w:r w:rsidR="00866DF7" w:rsidRPr="00866DF7">
        <w:rPr>
          <w:rFonts w:ascii="Times New Roman" w:hAnsi="Times New Roman" w:cs="Times New Roman"/>
          <w:iCs/>
        </w:rPr>
        <w:t>b–d</w:t>
      </w:r>
      <w:r w:rsidRPr="00866DF7">
        <w:rPr>
          <w:rFonts w:ascii="Times New Roman" w:hAnsi="Times New Roman" w:cs="Times New Roman"/>
          <w:iCs/>
        </w:rPr>
        <w:t>).</w:t>
      </w:r>
    </w:p>
    <w:p w14:paraId="7574153C" w14:textId="11A3E8D1" w:rsidR="006E595E" w:rsidRPr="00866DF7" w:rsidRDefault="006E595E" w:rsidP="006E595E">
      <w:pPr>
        <w:pStyle w:val="ListParagraph"/>
        <w:numPr>
          <w:ilvl w:val="1"/>
          <w:numId w:val="39"/>
        </w:numPr>
        <w:tabs>
          <w:tab w:val="left" w:pos="90"/>
        </w:tabs>
        <w:spacing w:after="120"/>
        <w:contextualSpacing w:val="0"/>
        <w:rPr>
          <w:rFonts w:ascii="Times New Roman" w:hAnsi="Times New Roman" w:cs="Times New Roman"/>
          <w:iCs/>
        </w:rPr>
      </w:pPr>
      <w:r w:rsidRPr="00866DF7">
        <w:rPr>
          <w:rFonts w:ascii="Times New Roman" w:hAnsi="Times New Roman" w:cs="Times New Roman"/>
          <w:iCs/>
        </w:rPr>
        <w:t xml:space="preserve">Discuss that </w:t>
      </w:r>
      <w:r w:rsidR="00830C6B">
        <w:rPr>
          <w:rFonts w:ascii="Times New Roman" w:hAnsi="Times New Roman" w:cs="Times New Roman"/>
          <w:iCs/>
        </w:rPr>
        <w:t xml:space="preserve">there </w:t>
      </w:r>
      <w:r w:rsidR="00830C6B" w:rsidRPr="00866DF7">
        <w:rPr>
          <w:rFonts w:ascii="Times New Roman" w:hAnsi="Times New Roman" w:cs="Times New Roman"/>
          <w:iCs/>
        </w:rPr>
        <w:t>are regions of strong lower-to-</w:t>
      </w:r>
      <w:proofErr w:type="spellStart"/>
      <w:r w:rsidR="00830C6B" w:rsidRPr="00866DF7">
        <w:rPr>
          <w:rFonts w:ascii="Times New Roman" w:hAnsi="Times New Roman" w:cs="Times New Roman"/>
          <w:iCs/>
        </w:rPr>
        <w:t>midtropospheric</w:t>
      </w:r>
      <w:proofErr w:type="spellEnd"/>
      <w:r w:rsidR="00830C6B" w:rsidRPr="00866DF7">
        <w:rPr>
          <w:rFonts w:ascii="Times New Roman" w:hAnsi="Times New Roman" w:cs="Times New Roman"/>
          <w:iCs/>
        </w:rPr>
        <w:t xml:space="preserve"> EGR</w:t>
      </w:r>
      <w:r w:rsidR="00452968" w:rsidRPr="00452968">
        <w:rPr>
          <w:rFonts w:ascii="Times New Roman" w:hAnsi="Times New Roman" w:cs="Times New Roman"/>
          <w:iCs/>
        </w:rPr>
        <w:t xml:space="preserve"> </w:t>
      </w:r>
      <w:r w:rsidR="00830C6B" w:rsidRPr="00866DF7">
        <w:rPr>
          <w:rFonts w:ascii="Times New Roman" w:hAnsi="Times New Roman" w:cs="Times New Roman"/>
          <w:iCs/>
        </w:rPr>
        <w:t>(Figs. 9a–d)</w:t>
      </w:r>
      <w:r w:rsidR="00830C6B">
        <w:rPr>
          <w:rFonts w:ascii="Times New Roman" w:hAnsi="Times New Roman" w:cs="Times New Roman"/>
          <w:iCs/>
        </w:rPr>
        <w:t xml:space="preserve"> </w:t>
      </w:r>
      <w:r w:rsidRPr="00866DF7">
        <w:rPr>
          <w:rFonts w:ascii="Times New Roman" w:hAnsi="Times New Roman" w:cs="Times New Roman"/>
          <w:iCs/>
        </w:rPr>
        <w:t>associated with the region of strong lower-to-</w:t>
      </w:r>
      <w:proofErr w:type="spellStart"/>
      <w:r w:rsidRPr="00866DF7">
        <w:rPr>
          <w:rFonts w:ascii="Times New Roman" w:hAnsi="Times New Roman" w:cs="Times New Roman"/>
          <w:iCs/>
        </w:rPr>
        <w:t>midtropospheric</w:t>
      </w:r>
      <w:proofErr w:type="spellEnd"/>
      <w:r w:rsidRPr="00866DF7">
        <w:rPr>
          <w:rFonts w:ascii="Times New Roman" w:hAnsi="Times New Roman" w:cs="Times New Roman"/>
          <w:iCs/>
        </w:rPr>
        <w:t xml:space="preserve"> baroclinicity</w:t>
      </w:r>
      <w:r w:rsidR="00830C6B">
        <w:rPr>
          <w:rFonts w:ascii="Times New Roman" w:hAnsi="Times New Roman" w:cs="Times New Roman"/>
          <w:iCs/>
        </w:rPr>
        <w:t xml:space="preserve"> (Figs. 8a–d)</w:t>
      </w:r>
      <w:r w:rsidRPr="00866DF7">
        <w:rPr>
          <w:rFonts w:ascii="Times New Roman" w:hAnsi="Times New Roman" w:cs="Times New Roman"/>
          <w:iCs/>
        </w:rPr>
        <w:t xml:space="preserve"> during 0000 UTC 14–</w:t>
      </w:r>
      <w:r w:rsidR="00866DF7" w:rsidRPr="00866DF7">
        <w:rPr>
          <w:rFonts w:ascii="Times New Roman" w:hAnsi="Times New Roman" w:cs="Times New Roman"/>
          <w:iCs/>
        </w:rPr>
        <w:t>12</w:t>
      </w:r>
      <w:r w:rsidRPr="00866DF7">
        <w:rPr>
          <w:rFonts w:ascii="Times New Roman" w:hAnsi="Times New Roman" w:cs="Times New Roman"/>
          <w:iCs/>
        </w:rPr>
        <w:t>00 UTC 15 August</w:t>
      </w:r>
      <w:r w:rsidR="00830C6B">
        <w:rPr>
          <w:rFonts w:ascii="Times New Roman" w:hAnsi="Times New Roman" w:cs="Times New Roman"/>
          <w:iCs/>
        </w:rPr>
        <w:t>.</w:t>
      </w:r>
    </w:p>
    <w:p w14:paraId="09070932" w14:textId="37DD8C94" w:rsidR="003654E8" w:rsidRDefault="006E595E" w:rsidP="003654E8">
      <w:pPr>
        <w:pStyle w:val="ListParagraph"/>
        <w:numPr>
          <w:ilvl w:val="1"/>
          <w:numId w:val="39"/>
        </w:numPr>
        <w:tabs>
          <w:tab w:val="left" w:pos="90"/>
        </w:tabs>
        <w:spacing w:after="120"/>
        <w:contextualSpacing w:val="0"/>
        <w:rPr>
          <w:rFonts w:ascii="Times New Roman" w:hAnsi="Times New Roman" w:cs="Times New Roman"/>
          <w:iCs/>
        </w:rPr>
      </w:pPr>
      <w:r w:rsidRPr="00866DF7">
        <w:rPr>
          <w:rFonts w:ascii="Times New Roman" w:hAnsi="Times New Roman" w:cs="Times New Roman"/>
          <w:iCs/>
        </w:rPr>
        <w:t xml:space="preserve">Discuss that </w:t>
      </w:r>
      <w:r w:rsidRPr="00866DF7">
        <w:rPr>
          <w:rFonts w:ascii="Times New Roman" w:hAnsi="Times New Roman" w:cs="Times New Roman"/>
          <w:iCs/>
        </w:rPr>
        <w:t>lower-to-</w:t>
      </w:r>
      <w:proofErr w:type="spellStart"/>
      <w:r w:rsidRPr="00866DF7">
        <w:rPr>
          <w:rFonts w:ascii="Times New Roman" w:hAnsi="Times New Roman" w:cs="Times New Roman"/>
          <w:iCs/>
        </w:rPr>
        <w:t>midtropospheric</w:t>
      </w:r>
      <w:proofErr w:type="spellEnd"/>
      <w:r w:rsidRPr="00866DF7">
        <w:rPr>
          <w:rFonts w:ascii="Times New Roman" w:hAnsi="Times New Roman" w:cs="Times New Roman"/>
          <w:iCs/>
        </w:rPr>
        <w:t xml:space="preserve"> baroclinicity</w:t>
      </w:r>
      <w:r w:rsidR="0049106E">
        <w:rPr>
          <w:rFonts w:ascii="Times New Roman" w:hAnsi="Times New Roman" w:cs="Times New Roman"/>
          <w:iCs/>
        </w:rPr>
        <w:t xml:space="preserve"> (Figs. 8</w:t>
      </w:r>
      <w:proofErr w:type="gramStart"/>
      <w:r w:rsidR="0049106E">
        <w:rPr>
          <w:rFonts w:ascii="Times New Roman" w:hAnsi="Times New Roman" w:cs="Times New Roman"/>
          <w:iCs/>
        </w:rPr>
        <w:t>e,f</w:t>
      </w:r>
      <w:proofErr w:type="gramEnd"/>
      <w:r w:rsidR="0049106E">
        <w:rPr>
          <w:rFonts w:ascii="Times New Roman" w:hAnsi="Times New Roman" w:cs="Times New Roman"/>
          <w:iCs/>
        </w:rPr>
        <w:t>)</w:t>
      </w:r>
      <w:r w:rsidRPr="00866DF7">
        <w:rPr>
          <w:rFonts w:ascii="Times New Roman" w:hAnsi="Times New Roman" w:cs="Times New Roman"/>
          <w:iCs/>
        </w:rPr>
        <w:t xml:space="preserve"> </w:t>
      </w:r>
      <w:r w:rsidR="00866DF7" w:rsidRPr="00866DF7">
        <w:rPr>
          <w:rFonts w:ascii="Times New Roman" w:hAnsi="Times New Roman" w:cs="Times New Roman"/>
          <w:iCs/>
        </w:rPr>
        <w:t>and lower-to-</w:t>
      </w:r>
      <w:proofErr w:type="spellStart"/>
      <w:r w:rsidR="00866DF7" w:rsidRPr="00866DF7">
        <w:rPr>
          <w:rFonts w:ascii="Times New Roman" w:hAnsi="Times New Roman" w:cs="Times New Roman"/>
          <w:iCs/>
        </w:rPr>
        <w:t>midtropospheric</w:t>
      </w:r>
      <w:proofErr w:type="spellEnd"/>
      <w:r w:rsidR="00866DF7" w:rsidRPr="00866DF7">
        <w:rPr>
          <w:rFonts w:ascii="Times New Roman" w:hAnsi="Times New Roman" w:cs="Times New Roman"/>
          <w:iCs/>
        </w:rPr>
        <w:t xml:space="preserve"> EGR</w:t>
      </w:r>
      <w:r w:rsidR="0049106E">
        <w:rPr>
          <w:rFonts w:ascii="Times New Roman" w:hAnsi="Times New Roman" w:cs="Times New Roman"/>
          <w:iCs/>
        </w:rPr>
        <w:t xml:space="preserve"> (Figs. 9e,f)</w:t>
      </w:r>
      <w:r w:rsidR="00866DF7" w:rsidRPr="00866DF7">
        <w:rPr>
          <w:rFonts w:ascii="Times New Roman" w:hAnsi="Times New Roman" w:cs="Times New Roman"/>
          <w:iCs/>
        </w:rPr>
        <w:t xml:space="preserve"> </w:t>
      </w:r>
      <w:r w:rsidRPr="00866DF7">
        <w:rPr>
          <w:rFonts w:ascii="Times New Roman" w:hAnsi="Times New Roman" w:cs="Times New Roman"/>
          <w:iCs/>
        </w:rPr>
        <w:t>decreas</w:t>
      </w:r>
      <w:r w:rsidR="00866DF7" w:rsidRPr="00866DF7">
        <w:rPr>
          <w:rFonts w:ascii="Times New Roman" w:hAnsi="Times New Roman" w:cs="Times New Roman"/>
          <w:iCs/>
        </w:rPr>
        <w:t>e</w:t>
      </w:r>
      <w:r w:rsidRPr="00866DF7">
        <w:rPr>
          <w:rFonts w:ascii="Times New Roman" w:hAnsi="Times New Roman" w:cs="Times New Roman"/>
          <w:iCs/>
        </w:rPr>
        <w:t xml:space="preserve"> near the center of AC16</w:t>
      </w:r>
      <w:r w:rsidRPr="00866DF7">
        <w:rPr>
          <w:rFonts w:ascii="Times New Roman" w:hAnsi="Times New Roman" w:cs="Times New Roman"/>
          <w:iCs/>
        </w:rPr>
        <w:t xml:space="preserve"> as AC16 reaches peak intensity and shortly afterward</w:t>
      </w:r>
      <w:r w:rsidRPr="00866DF7">
        <w:rPr>
          <w:rFonts w:ascii="Times New Roman" w:hAnsi="Times New Roman" w:cs="Times New Roman"/>
          <w:iCs/>
        </w:rPr>
        <w:t>, suggesting that AC16 becomes occluded.</w:t>
      </w:r>
    </w:p>
    <w:p w14:paraId="4A263E5F" w14:textId="4C20C80B" w:rsidR="003654E8" w:rsidRDefault="00AB5EAD" w:rsidP="003654E8">
      <w:pPr>
        <w:pStyle w:val="ListParagraph"/>
        <w:numPr>
          <w:ilvl w:val="1"/>
          <w:numId w:val="39"/>
        </w:numPr>
        <w:tabs>
          <w:tab w:val="left" w:pos="90"/>
        </w:tabs>
        <w:spacing w:after="120"/>
        <w:contextualSpacing w:val="0"/>
        <w:rPr>
          <w:rFonts w:ascii="Times New Roman" w:hAnsi="Times New Roman" w:cs="Times New Roman"/>
          <w:iCs/>
        </w:rPr>
      </w:pPr>
      <w:r>
        <w:rPr>
          <w:rFonts w:ascii="Times New Roman" w:hAnsi="Times New Roman" w:cs="Times New Roman"/>
          <w:iCs/>
        </w:rPr>
        <w:t xml:space="preserve">Discuss that </w:t>
      </w:r>
      <w:r w:rsidR="007A3928">
        <w:rPr>
          <w:rFonts w:ascii="Times New Roman" w:hAnsi="Times New Roman" w:cs="Times New Roman"/>
          <w:iCs/>
        </w:rPr>
        <w:t xml:space="preserve">there is </w:t>
      </w:r>
      <w:r w:rsidR="00BF2955">
        <w:rPr>
          <w:rFonts w:ascii="Times New Roman" w:hAnsi="Times New Roman" w:cs="Times New Roman"/>
          <w:iCs/>
        </w:rPr>
        <w:t>an</w:t>
      </w:r>
      <w:r>
        <w:rPr>
          <w:rFonts w:ascii="Times New Roman" w:hAnsi="Times New Roman" w:cs="Times New Roman"/>
          <w:iCs/>
        </w:rPr>
        <w:t xml:space="preserve"> upper-tropospheric PV maximum corresponding to a TPV upstream of AC16 </w:t>
      </w:r>
      <w:r w:rsidR="007A3928">
        <w:rPr>
          <w:rFonts w:ascii="Times New Roman" w:hAnsi="Times New Roman" w:cs="Times New Roman"/>
          <w:iCs/>
        </w:rPr>
        <w:t xml:space="preserve">that </w:t>
      </w:r>
      <w:r>
        <w:rPr>
          <w:rFonts w:ascii="Times New Roman" w:hAnsi="Times New Roman" w:cs="Times New Roman"/>
          <w:iCs/>
        </w:rPr>
        <w:t>gradually approache</w:t>
      </w:r>
      <w:r w:rsidR="00BF2955">
        <w:rPr>
          <w:rFonts w:ascii="Times New Roman" w:hAnsi="Times New Roman" w:cs="Times New Roman"/>
          <w:iCs/>
        </w:rPr>
        <w:t>s</w:t>
      </w:r>
      <w:r>
        <w:rPr>
          <w:rFonts w:ascii="Times New Roman" w:hAnsi="Times New Roman" w:cs="Times New Roman"/>
          <w:iCs/>
        </w:rPr>
        <w:t xml:space="preserve"> AC16</w:t>
      </w:r>
      <w:r w:rsidR="00BF2955">
        <w:rPr>
          <w:rFonts w:ascii="Times New Roman" w:hAnsi="Times New Roman" w:cs="Times New Roman"/>
          <w:iCs/>
        </w:rPr>
        <w:t xml:space="preserve"> as AC16 intensifies</w:t>
      </w:r>
      <w:r>
        <w:rPr>
          <w:rFonts w:ascii="Times New Roman" w:hAnsi="Times New Roman" w:cs="Times New Roman"/>
          <w:iCs/>
        </w:rPr>
        <w:t xml:space="preserve"> </w:t>
      </w:r>
      <w:r w:rsidR="003654E8">
        <w:rPr>
          <w:rFonts w:ascii="Times New Roman" w:hAnsi="Times New Roman" w:cs="Times New Roman"/>
          <w:iCs/>
        </w:rPr>
        <w:t xml:space="preserve">during </w:t>
      </w:r>
      <w:r w:rsidR="003654E8" w:rsidRPr="00866DF7">
        <w:rPr>
          <w:rFonts w:ascii="Times New Roman" w:hAnsi="Times New Roman" w:cs="Times New Roman"/>
          <w:iCs/>
        </w:rPr>
        <w:t xml:space="preserve">0000 UTC 14–1200 UTC 15 August </w:t>
      </w:r>
      <w:r>
        <w:rPr>
          <w:rFonts w:ascii="Times New Roman" w:hAnsi="Times New Roman" w:cs="Times New Roman"/>
          <w:iCs/>
        </w:rPr>
        <w:t>(Figs. 1</w:t>
      </w:r>
      <w:r w:rsidR="003654E8">
        <w:rPr>
          <w:rFonts w:ascii="Times New Roman" w:hAnsi="Times New Roman" w:cs="Times New Roman"/>
          <w:iCs/>
        </w:rPr>
        <w:t>0</w:t>
      </w:r>
      <w:r>
        <w:rPr>
          <w:rFonts w:ascii="Times New Roman" w:hAnsi="Times New Roman" w:cs="Times New Roman"/>
          <w:iCs/>
        </w:rPr>
        <w:t>a–</w:t>
      </w:r>
      <w:r w:rsidR="00BF2955">
        <w:rPr>
          <w:rFonts w:ascii="Times New Roman" w:hAnsi="Times New Roman" w:cs="Times New Roman"/>
          <w:iCs/>
        </w:rPr>
        <w:t>d</w:t>
      </w:r>
      <w:r>
        <w:rPr>
          <w:rFonts w:ascii="Times New Roman" w:hAnsi="Times New Roman" w:cs="Times New Roman"/>
          <w:iCs/>
        </w:rPr>
        <w:t xml:space="preserve">). </w:t>
      </w:r>
    </w:p>
    <w:p w14:paraId="140440ED" w14:textId="2D7E16F4" w:rsidR="003654E8" w:rsidRDefault="00AB5EAD" w:rsidP="003654E8">
      <w:pPr>
        <w:pStyle w:val="ListParagraph"/>
        <w:numPr>
          <w:ilvl w:val="1"/>
          <w:numId w:val="39"/>
        </w:numPr>
        <w:tabs>
          <w:tab w:val="left" w:pos="90"/>
        </w:tabs>
        <w:spacing w:after="120"/>
        <w:contextualSpacing w:val="0"/>
        <w:rPr>
          <w:rFonts w:ascii="Times New Roman" w:hAnsi="Times New Roman" w:cs="Times New Roman"/>
          <w:iCs/>
        </w:rPr>
      </w:pPr>
      <w:r w:rsidRPr="003654E8">
        <w:rPr>
          <w:rFonts w:ascii="Times New Roman" w:hAnsi="Times New Roman" w:cs="Times New Roman"/>
          <w:iCs/>
        </w:rPr>
        <w:t xml:space="preserve">Discuss that the TPV becomes </w:t>
      </w:r>
      <w:r w:rsidR="003654E8">
        <w:rPr>
          <w:rFonts w:ascii="Times New Roman" w:hAnsi="Times New Roman" w:cs="Times New Roman"/>
          <w:iCs/>
        </w:rPr>
        <w:t>positioned over</w:t>
      </w:r>
      <w:r w:rsidRPr="003654E8">
        <w:rPr>
          <w:rFonts w:ascii="Times New Roman" w:hAnsi="Times New Roman" w:cs="Times New Roman"/>
          <w:iCs/>
        </w:rPr>
        <w:t xml:space="preserve"> AC16 </w:t>
      </w:r>
      <w:r w:rsidR="00BF2955" w:rsidRPr="003654E8">
        <w:rPr>
          <w:rFonts w:ascii="Times New Roman" w:hAnsi="Times New Roman" w:cs="Times New Roman"/>
          <w:iCs/>
        </w:rPr>
        <w:t>as AC16 reaches peak intensity and shortly afterward</w:t>
      </w:r>
      <w:r w:rsidR="003654E8">
        <w:rPr>
          <w:rFonts w:ascii="Times New Roman" w:hAnsi="Times New Roman" w:cs="Times New Roman"/>
          <w:iCs/>
        </w:rPr>
        <w:t xml:space="preserve"> during 0000–1200 UTC 16 August</w:t>
      </w:r>
      <w:r w:rsidR="00BF2955" w:rsidRPr="003654E8">
        <w:rPr>
          <w:rFonts w:ascii="Times New Roman" w:hAnsi="Times New Roman" w:cs="Times New Roman"/>
          <w:iCs/>
        </w:rPr>
        <w:t xml:space="preserve"> </w:t>
      </w:r>
      <w:r w:rsidRPr="003654E8">
        <w:rPr>
          <w:rFonts w:ascii="Times New Roman" w:hAnsi="Times New Roman" w:cs="Times New Roman"/>
          <w:iCs/>
        </w:rPr>
        <w:t>(Figs. 1</w:t>
      </w:r>
      <w:r w:rsidR="003654E8">
        <w:rPr>
          <w:rFonts w:ascii="Times New Roman" w:hAnsi="Times New Roman" w:cs="Times New Roman"/>
          <w:iCs/>
        </w:rPr>
        <w:t>0</w:t>
      </w:r>
      <w:proofErr w:type="gramStart"/>
      <w:r w:rsidR="0059220F" w:rsidRPr="003654E8">
        <w:rPr>
          <w:rFonts w:ascii="Times New Roman" w:hAnsi="Times New Roman" w:cs="Times New Roman"/>
          <w:iCs/>
        </w:rPr>
        <w:t>e</w:t>
      </w:r>
      <w:r w:rsidR="003654E8">
        <w:rPr>
          <w:rFonts w:ascii="Times New Roman" w:hAnsi="Times New Roman" w:cs="Times New Roman"/>
          <w:iCs/>
        </w:rPr>
        <w:t>,f</w:t>
      </w:r>
      <w:proofErr w:type="gramEnd"/>
      <w:r w:rsidRPr="003654E8">
        <w:rPr>
          <w:rFonts w:ascii="Times New Roman" w:hAnsi="Times New Roman" w:cs="Times New Roman"/>
          <w:iCs/>
        </w:rPr>
        <w:t xml:space="preserve">), suggesting </w:t>
      </w:r>
      <w:r w:rsidR="003654E8">
        <w:rPr>
          <w:rFonts w:ascii="Times New Roman" w:hAnsi="Times New Roman" w:cs="Times New Roman"/>
          <w:iCs/>
        </w:rPr>
        <w:t xml:space="preserve">that AC16 </w:t>
      </w:r>
      <w:r w:rsidRPr="003654E8">
        <w:rPr>
          <w:rFonts w:ascii="Times New Roman" w:hAnsi="Times New Roman" w:cs="Times New Roman"/>
          <w:iCs/>
        </w:rPr>
        <w:t xml:space="preserve">becomes equivalent barotropic in structure. </w:t>
      </w:r>
    </w:p>
    <w:p w14:paraId="768961C4" w14:textId="3FB623D6" w:rsidR="00D71752" w:rsidRDefault="0063147D" w:rsidP="00D71752">
      <w:pPr>
        <w:pStyle w:val="ListParagraph"/>
        <w:numPr>
          <w:ilvl w:val="1"/>
          <w:numId w:val="39"/>
        </w:numPr>
        <w:tabs>
          <w:tab w:val="left" w:pos="90"/>
        </w:tabs>
        <w:spacing w:after="120"/>
        <w:contextualSpacing w:val="0"/>
        <w:rPr>
          <w:rFonts w:ascii="Times New Roman" w:hAnsi="Times New Roman" w:cs="Times New Roman"/>
          <w:iCs/>
        </w:rPr>
      </w:pPr>
      <w:r w:rsidRPr="003654E8">
        <w:rPr>
          <w:rFonts w:ascii="Times New Roman" w:hAnsi="Times New Roman" w:cs="Times New Roman"/>
          <w:iCs/>
        </w:rPr>
        <w:t xml:space="preserve">Discuss </w:t>
      </w:r>
      <w:r w:rsidR="00D71752">
        <w:rPr>
          <w:rFonts w:ascii="Times New Roman" w:hAnsi="Times New Roman" w:cs="Times New Roman"/>
          <w:iCs/>
        </w:rPr>
        <w:t>how</w:t>
      </w:r>
      <w:r w:rsidRPr="003654E8">
        <w:rPr>
          <w:rFonts w:ascii="Times New Roman" w:hAnsi="Times New Roman" w:cs="Times New Roman"/>
          <w:iCs/>
        </w:rPr>
        <w:t xml:space="preserve"> regions of lower-to-</w:t>
      </w:r>
      <w:proofErr w:type="spellStart"/>
      <w:r w:rsidRPr="003654E8">
        <w:rPr>
          <w:rFonts w:ascii="Times New Roman" w:hAnsi="Times New Roman" w:cs="Times New Roman"/>
          <w:iCs/>
        </w:rPr>
        <w:t>midtropospheric</w:t>
      </w:r>
      <w:proofErr w:type="spellEnd"/>
      <w:r w:rsidRPr="003654E8">
        <w:rPr>
          <w:rFonts w:ascii="Times New Roman" w:hAnsi="Times New Roman" w:cs="Times New Roman"/>
          <w:iCs/>
        </w:rPr>
        <w:t xml:space="preserve"> ascent, upper-tropospheric divergence, and upper-tropospheric irrotational outflow </w:t>
      </w:r>
      <w:r w:rsidR="0059220F" w:rsidRPr="003654E8">
        <w:rPr>
          <w:rFonts w:ascii="Times New Roman" w:hAnsi="Times New Roman" w:cs="Times New Roman"/>
          <w:iCs/>
        </w:rPr>
        <w:t>(</w:t>
      </w:r>
      <w:r w:rsidRPr="003654E8">
        <w:rPr>
          <w:rFonts w:ascii="Times New Roman" w:hAnsi="Times New Roman" w:cs="Times New Roman"/>
          <w:iCs/>
        </w:rPr>
        <w:t>Fig. 1</w:t>
      </w:r>
      <w:r w:rsidR="002E4143">
        <w:rPr>
          <w:rFonts w:ascii="Times New Roman" w:hAnsi="Times New Roman" w:cs="Times New Roman"/>
          <w:iCs/>
        </w:rPr>
        <w:t>0</w:t>
      </w:r>
      <w:r w:rsidRPr="003654E8">
        <w:rPr>
          <w:rFonts w:ascii="Times New Roman" w:hAnsi="Times New Roman" w:cs="Times New Roman"/>
          <w:iCs/>
        </w:rPr>
        <w:t>a), and regions of strong IMFC associated with a strong IVT corridor (Fig. 1</w:t>
      </w:r>
      <w:r w:rsidR="002E4143">
        <w:rPr>
          <w:rFonts w:ascii="Times New Roman" w:hAnsi="Times New Roman" w:cs="Times New Roman"/>
          <w:iCs/>
        </w:rPr>
        <w:t>1</w:t>
      </w:r>
      <w:r w:rsidRPr="003654E8">
        <w:rPr>
          <w:rFonts w:ascii="Times New Roman" w:hAnsi="Times New Roman" w:cs="Times New Roman"/>
          <w:iCs/>
        </w:rPr>
        <w:t xml:space="preserve">a), at 0000 UTC 14 August </w:t>
      </w:r>
      <w:r w:rsidR="00D71752">
        <w:rPr>
          <w:rFonts w:ascii="Times New Roman" w:hAnsi="Times New Roman" w:cs="Times New Roman"/>
          <w:iCs/>
        </w:rPr>
        <w:t xml:space="preserve">are </w:t>
      </w:r>
      <w:r w:rsidR="003654E8">
        <w:rPr>
          <w:rFonts w:ascii="Times New Roman" w:hAnsi="Times New Roman" w:cs="Times New Roman"/>
          <w:iCs/>
        </w:rPr>
        <w:t>indicative of latent heating</w:t>
      </w:r>
      <w:r w:rsidR="00D71752">
        <w:rPr>
          <w:rFonts w:ascii="Times New Roman" w:hAnsi="Times New Roman" w:cs="Times New Roman"/>
          <w:iCs/>
        </w:rPr>
        <w:t xml:space="preserve"> occurring in the vicinity of AC16.</w:t>
      </w:r>
    </w:p>
    <w:p w14:paraId="68261681" w14:textId="580FB01E" w:rsidR="00D71752" w:rsidRDefault="0063147D" w:rsidP="00D71752">
      <w:pPr>
        <w:pStyle w:val="ListParagraph"/>
        <w:numPr>
          <w:ilvl w:val="1"/>
          <w:numId w:val="39"/>
        </w:numPr>
        <w:tabs>
          <w:tab w:val="left" w:pos="90"/>
        </w:tabs>
        <w:spacing w:after="120"/>
        <w:contextualSpacing w:val="0"/>
        <w:rPr>
          <w:rFonts w:ascii="Times New Roman" w:hAnsi="Times New Roman" w:cs="Times New Roman"/>
          <w:iCs/>
        </w:rPr>
      </w:pPr>
      <w:r w:rsidRPr="00D71752">
        <w:rPr>
          <w:rFonts w:ascii="Times New Roman" w:hAnsi="Times New Roman" w:cs="Times New Roman"/>
          <w:iCs/>
        </w:rPr>
        <w:t>Discuss that t</w:t>
      </w:r>
      <w:r w:rsidRPr="00D71752">
        <w:rPr>
          <w:rFonts w:ascii="Times New Roman" w:hAnsi="Times New Roman" w:cs="Times New Roman"/>
          <w:iCs/>
        </w:rPr>
        <w:t>he IVT corridor and associated regions of IMFC persist and</w:t>
      </w:r>
      <w:r w:rsidRPr="00D71752">
        <w:rPr>
          <w:rFonts w:ascii="Times New Roman" w:hAnsi="Times New Roman" w:cs="Times New Roman"/>
          <w:iCs/>
        </w:rPr>
        <w:t xml:space="preserve"> </w:t>
      </w:r>
      <w:r w:rsidRPr="00D71752">
        <w:rPr>
          <w:rFonts w:ascii="Times New Roman" w:hAnsi="Times New Roman" w:cs="Times New Roman"/>
          <w:iCs/>
        </w:rPr>
        <w:t>gradually weaken during 1200 UTC 14–</w:t>
      </w:r>
      <w:r w:rsidR="00D71752">
        <w:rPr>
          <w:rFonts w:ascii="Times New Roman" w:hAnsi="Times New Roman" w:cs="Times New Roman"/>
          <w:iCs/>
        </w:rPr>
        <w:t>12</w:t>
      </w:r>
      <w:r w:rsidRPr="00D71752">
        <w:rPr>
          <w:rFonts w:ascii="Times New Roman" w:hAnsi="Times New Roman" w:cs="Times New Roman"/>
          <w:iCs/>
        </w:rPr>
        <w:t>00 UTC 16 August (Figs</w:t>
      </w:r>
      <w:r w:rsidRPr="00D71752">
        <w:rPr>
          <w:rFonts w:ascii="Times New Roman" w:hAnsi="Times New Roman" w:cs="Times New Roman"/>
          <w:iCs/>
        </w:rPr>
        <w:t>. 1</w:t>
      </w:r>
      <w:r w:rsidR="002E4143">
        <w:rPr>
          <w:rFonts w:ascii="Times New Roman" w:hAnsi="Times New Roman" w:cs="Times New Roman"/>
          <w:iCs/>
        </w:rPr>
        <w:t>1</w:t>
      </w:r>
      <w:r w:rsidRPr="00D71752">
        <w:rPr>
          <w:rFonts w:ascii="Times New Roman" w:hAnsi="Times New Roman" w:cs="Times New Roman"/>
          <w:iCs/>
        </w:rPr>
        <w:t>b–f</w:t>
      </w:r>
      <w:r w:rsidRPr="00D71752">
        <w:rPr>
          <w:rFonts w:ascii="Times New Roman" w:hAnsi="Times New Roman" w:cs="Times New Roman"/>
          <w:iCs/>
        </w:rPr>
        <w:t>).</w:t>
      </w:r>
    </w:p>
    <w:p w14:paraId="5EFE686B" w14:textId="4C3ABA1E" w:rsidR="00D23F14" w:rsidRPr="00D23F14" w:rsidRDefault="00EF7AD8" w:rsidP="00D23F14">
      <w:pPr>
        <w:pStyle w:val="ListParagraph"/>
        <w:numPr>
          <w:ilvl w:val="1"/>
          <w:numId w:val="39"/>
        </w:numPr>
        <w:tabs>
          <w:tab w:val="left" w:pos="90"/>
        </w:tabs>
        <w:spacing w:after="120"/>
        <w:contextualSpacing w:val="0"/>
        <w:rPr>
          <w:rFonts w:ascii="Times New Roman" w:hAnsi="Times New Roman" w:cs="Times New Roman"/>
          <w:iCs/>
        </w:rPr>
      </w:pPr>
      <w:r>
        <w:rPr>
          <w:rFonts w:ascii="Times New Roman" w:hAnsi="Times New Roman" w:cs="Times New Roman"/>
          <w:iCs/>
        </w:rPr>
        <w:t>Summarize</w:t>
      </w:r>
      <w:r w:rsidR="00BF2955" w:rsidRPr="00D71752">
        <w:rPr>
          <w:rFonts w:ascii="Times New Roman" w:hAnsi="Times New Roman" w:cs="Times New Roman"/>
          <w:iCs/>
        </w:rPr>
        <w:t xml:space="preserve"> that </w:t>
      </w:r>
      <w:r>
        <w:rPr>
          <w:rFonts w:ascii="Times New Roman" w:hAnsi="Times New Roman" w:cs="Times New Roman"/>
          <w:iCs/>
        </w:rPr>
        <w:t xml:space="preserve">the </w:t>
      </w:r>
      <w:r w:rsidR="00BF2955" w:rsidRPr="00D71752">
        <w:rPr>
          <w:rFonts w:ascii="Times New Roman" w:hAnsi="Times New Roman" w:cs="Times New Roman"/>
          <w:iCs/>
        </w:rPr>
        <w:t xml:space="preserve">evolution of </w:t>
      </w:r>
      <w:r w:rsidR="00BF2955" w:rsidRPr="00D71752">
        <w:rPr>
          <w:rFonts w:ascii="Times New Roman" w:hAnsi="Times New Roman" w:cs="Times New Roman"/>
          <w:iCs/>
        </w:rPr>
        <w:t>AC16 appear</w:t>
      </w:r>
      <w:r w:rsidR="007A3928">
        <w:rPr>
          <w:rFonts w:ascii="Times New Roman" w:hAnsi="Times New Roman" w:cs="Times New Roman"/>
          <w:iCs/>
        </w:rPr>
        <w:t>s</w:t>
      </w:r>
      <w:r w:rsidR="00BF2955" w:rsidRPr="00D71752">
        <w:rPr>
          <w:rFonts w:ascii="Times New Roman" w:hAnsi="Times New Roman" w:cs="Times New Roman"/>
          <w:iCs/>
        </w:rPr>
        <w:t xml:space="preserve"> to be influenced by</w:t>
      </w:r>
      <w:r w:rsidR="00BF2955" w:rsidRPr="00D71752">
        <w:rPr>
          <w:rFonts w:ascii="Times New Roman" w:hAnsi="Times New Roman" w:cs="Times New Roman"/>
          <w:iCs/>
        </w:rPr>
        <w:t xml:space="preserve"> a </w:t>
      </w:r>
      <w:r w:rsidR="007A3928">
        <w:rPr>
          <w:rFonts w:ascii="Times New Roman" w:hAnsi="Times New Roman" w:cs="Times New Roman"/>
          <w:iCs/>
        </w:rPr>
        <w:t>TPV, TPV–</w:t>
      </w:r>
      <w:r w:rsidR="007A3928">
        <w:rPr>
          <w:rFonts w:ascii="Times New Roman" w:hAnsi="Times New Roman" w:cs="Times New Roman"/>
          <w:iCs/>
        </w:rPr>
        <w:br/>
        <w:t>AC interactions,</w:t>
      </w:r>
      <w:r w:rsidR="00BF2955" w:rsidRPr="00D71752">
        <w:rPr>
          <w:rFonts w:ascii="Times New Roman" w:hAnsi="Times New Roman" w:cs="Times New Roman"/>
          <w:iCs/>
        </w:rPr>
        <w:t xml:space="preserve"> baroclinic </w:t>
      </w:r>
      <w:r w:rsidR="0059220F" w:rsidRPr="00D71752">
        <w:rPr>
          <w:rFonts w:ascii="Times New Roman" w:hAnsi="Times New Roman" w:cs="Times New Roman"/>
          <w:iCs/>
        </w:rPr>
        <w:t>processes</w:t>
      </w:r>
      <w:r w:rsidR="00BF2955" w:rsidRPr="00D71752">
        <w:rPr>
          <w:rFonts w:ascii="Times New Roman" w:hAnsi="Times New Roman" w:cs="Times New Roman"/>
          <w:iCs/>
        </w:rPr>
        <w:t>,</w:t>
      </w:r>
      <w:r w:rsidR="00BF2955" w:rsidRPr="00D71752">
        <w:rPr>
          <w:rFonts w:ascii="Times New Roman" w:hAnsi="Times New Roman" w:cs="Times New Roman"/>
          <w:iCs/>
        </w:rPr>
        <w:t xml:space="preserve"> and latent heating</w:t>
      </w:r>
      <w:r w:rsidR="0059220F" w:rsidRPr="00D71752">
        <w:rPr>
          <w:rFonts w:ascii="Times New Roman" w:hAnsi="Times New Roman" w:cs="Times New Roman"/>
          <w:iCs/>
        </w:rPr>
        <w:t>.</w:t>
      </w:r>
    </w:p>
    <w:p w14:paraId="03C25665" w14:textId="7C407CBA" w:rsidR="00E418B6" w:rsidRDefault="001A5F34" w:rsidP="00E418B6">
      <w:pPr>
        <w:pStyle w:val="ListParagraph"/>
        <w:numPr>
          <w:ilvl w:val="1"/>
          <w:numId w:val="39"/>
        </w:numPr>
        <w:tabs>
          <w:tab w:val="left" w:pos="90"/>
        </w:tabs>
        <w:spacing w:after="120"/>
        <w:contextualSpacing w:val="0"/>
        <w:rPr>
          <w:rFonts w:ascii="Times New Roman" w:hAnsi="Times New Roman" w:cs="Times New Roman"/>
          <w:iCs/>
        </w:rPr>
      </w:pPr>
      <w:r>
        <w:rPr>
          <w:rFonts w:ascii="Times New Roman" w:hAnsi="Times New Roman" w:cs="Times New Roman"/>
          <w:iCs/>
        </w:rPr>
        <w:t>Discuss how</w:t>
      </w:r>
      <w:r w:rsidR="00D63480" w:rsidRPr="00D71752">
        <w:rPr>
          <w:rFonts w:ascii="Times New Roman" w:hAnsi="Times New Roman" w:cs="Times New Roman"/>
          <w:iCs/>
        </w:rPr>
        <w:t xml:space="preserve"> </w:t>
      </w:r>
      <w:proofErr w:type="spellStart"/>
      <w:r w:rsidR="00D63480" w:rsidRPr="00D71752">
        <w:rPr>
          <w:rFonts w:ascii="Times New Roman" w:hAnsi="Times New Roman" w:cs="Times New Roman"/>
          <w:iCs/>
        </w:rPr>
        <w:t>Yamagami</w:t>
      </w:r>
      <w:proofErr w:type="spellEnd"/>
      <w:r w:rsidR="00D63480" w:rsidRPr="00D71752">
        <w:rPr>
          <w:rFonts w:ascii="Times New Roman" w:hAnsi="Times New Roman" w:cs="Times New Roman"/>
          <w:iCs/>
        </w:rPr>
        <w:t xml:space="preserve"> et al. (2017)</w:t>
      </w:r>
      <w:r w:rsidR="003643BE">
        <w:rPr>
          <w:rFonts w:ascii="Times New Roman" w:hAnsi="Times New Roman" w:cs="Times New Roman"/>
          <w:iCs/>
        </w:rPr>
        <w:t xml:space="preserve">, </w:t>
      </w:r>
      <w:r>
        <w:rPr>
          <w:rFonts w:ascii="Times New Roman" w:hAnsi="Times New Roman" w:cs="Times New Roman"/>
          <w:iCs/>
        </w:rPr>
        <w:t>Ban et al. (2023)</w:t>
      </w:r>
      <w:r w:rsidR="003643BE">
        <w:rPr>
          <w:rFonts w:ascii="Times New Roman" w:hAnsi="Times New Roman" w:cs="Times New Roman"/>
          <w:iCs/>
        </w:rPr>
        <w:t>, and Qian et al. (2023)</w:t>
      </w:r>
      <w:r w:rsidR="00D63480" w:rsidRPr="00D71752">
        <w:rPr>
          <w:rFonts w:ascii="Times New Roman" w:hAnsi="Times New Roman" w:cs="Times New Roman"/>
          <w:iCs/>
        </w:rPr>
        <w:t xml:space="preserve"> </w:t>
      </w:r>
      <w:r w:rsidR="003643BE">
        <w:rPr>
          <w:rFonts w:ascii="Times New Roman" w:hAnsi="Times New Roman" w:cs="Times New Roman"/>
          <w:iCs/>
        </w:rPr>
        <w:t>also</w:t>
      </w:r>
      <w:r w:rsidR="00D63480" w:rsidRPr="00D71752">
        <w:rPr>
          <w:rFonts w:ascii="Times New Roman" w:hAnsi="Times New Roman" w:cs="Times New Roman"/>
          <w:iCs/>
        </w:rPr>
        <w:t xml:space="preserve"> show that </w:t>
      </w:r>
      <w:r w:rsidR="00BF2955" w:rsidRPr="00D71752">
        <w:rPr>
          <w:rFonts w:ascii="Times New Roman" w:hAnsi="Times New Roman" w:cs="Times New Roman"/>
          <w:iCs/>
        </w:rPr>
        <w:t xml:space="preserve">baroclinic processes and </w:t>
      </w:r>
      <w:r>
        <w:rPr>
          <w:rFonts w:ascii="Times New Roman" w:hAnsi="Times New Roman" w:cs="Times New Roman"/>
          <w:iCs/>
        </w:rPr>
        <w:t>TPVs</w:t>
      </w:r>
      <w:r w:rsidR="00BF2955" w:rsidRPr="00D71752">
        <w:rPr>
          <w:rFonts w:ascii="Times New Roman" w:hAnsi="Times New Roman" w:cs="Times New Roman"/>
          <w:iCs/>
        </w:rPr>
        <w:t xml:space="preserve"> </w:t>
      </w:r>
      <w:r w:rsidR="00D63480" w:rsidRPr="00D71752">
        <w:rPr>
          <w:rFonts w:ascii="Times New Roman" w:hAnsi="Times New Roman" w:cs="Times New Roman"/>
          <w:iCs/>
        </w:rPr>
        <w:t>influence the evolution of AC16</w:t>
      </w:r>
      <w:r w:rsidR="003643BE">
        <w:rPr>
          <w:rFonts w:ascii="Times New Roman" w:hAnsi="Times New Roman" w:cs="Times New Roman"/>
          <w:iCs/>
        </w:rPr>
        <w:t xml:space="preserve">, and how </w:t>
      </w:r>
      <w:r w:rsidR="00B74ABC">
        <w:rPr>
          <w:rFonts w:ascii="Times New Roman" w:hAnsi="Times New Roman" w:cs="Times New Roman"/>
          <w:iCs/>
        </w:rPr>
        <w:t>Qi</w:t>
      </w:r>
      <w:r w:rsidR="003643BE">
        <w:rPr>
          <w:rFonts w:ascii="Times New Roman" w:hAnsi="Times New Roman" w:cs="Times New Roman"/>
          <w:iCs/>
        </w:rPr>
        <w:t>an et al. (2023) show that laten</w:t>
      </w:r>
      <w:r w:rsidR="00895112">
        <w:rPr>
          <w:rFonts w:ascii="Times New Roman" w:hAnsi="Times New Roman" w:cs="Times New Roman"/>
          <w:iCs/>
        </w:rPr>
        <w:t>t</w:t>
      </w:r>
      <w:r w:rsidR="003643BE">
        <w:rPr>
          <w:rFonts w:ascii="Times New Roman" w:hAnsi="Times New Roman" w:cs="Times New Roman"/>
          <w:iCs/>
        </w:rPr>
        <w:t xml:space="preserve"> heating influences the evolution of AC16. </w:t>
      </w:r>
    </w:p>
    <w:p w14:paraId="5079BC1E" w14:textId="77777777" w:rsidR="00E418B6" w:rsidRDefault="00E418B6" w:rsidP="00E418B6">
      <w:pPr>
        <w:pStyle w:val="ListParagraph"/>
        <w:tabs>
          <w:tab w:val="left" w:pos="90"/>
        </w:tabs>
        <w:spacing w:after="120"/>
        <w:contextualSpacing w:val="0"/>
        <w:rPr>
          <w:rFonts w:ascii="Times New Roman" w:hAnsi="Times New Roman" w:cs="Times New Roman"/>
          <w:iCs/>
        </w:rPr>
      </w:pPr>
    </w:p>
    <w:p w14:paraId="7B728EBE" w14:textId="77777777" w:rsidR="00274A8F" w:rsidRDefault="00274A8F" w:rsidP="00E418B6">
      <w:pPr>
        <w:pStyle w:val="ListParagraph"/>
        <w:tabs>
          <w:tab w:val="left" w:pos="90"/>
        </w:tabs>
        <w:spacing w:after="120"/>
        <w:contextualSpacing w:val="0"/>
        <w:rPr>
          <w:rFonts w:ascii="Times New Roman" w:hAnsi="Times New Roman" w:cs="Times New Roman"/>
          <w:iCs/>
        </w:rPr>
      </w:pPr>
    </w:p>
    <w:p w14:paraId="51A77146" w14:textId="1BF44E1B" w:rsidR="00E418B6" w:rsidRPr="00E418B6" w:rsidRDefault="00AD719E" w:rsidP="00AA0C82">
      <w:pPr>
        <w:pStyle w:val="ListParagraph"/>
        <w:numPr>
          <w:ilvl w:val="0"/>
          <w:numId w:val="4"/>
        </w:numPr>
        <w:tabs>
          <w:tab w:val="left" w:pos="90"/>
        </w:tabs>
        <w:spacing w:after="120"/>
        <w:contextualSpacing w:val="0"/>
        <w:rPr>
          <w:rFonts w:ascii="Times New Roman" w:hAnsi="Times New Roman" w:cs="Times New Roman"/>
          <w:i/>
        </w:rPr>
      </w:pPr>
      <w:r w:rsidRPr="00E418B6">
        <w:rPr>
          <w:rFonts w:ascii="Times New Roman" w:hAnsi="Times New Roman" w:cs="Times New Roman"/>
          <w:i/>
        </w:rPr>
        <w:lastRenderedPageBreak/>
        <w:t>ESA of AC16</w:t>
      </w:r>
    </w:p>
    <w:p w14:paraId="03CFE0B6" w14:textId="7CA7F2D5" w:rsidR="00A25406" w:rsidRDefault="00A25406" w:rsidP="00BF2955">
      <w:pPr>
        <w:pStyle w:val="ListParagraph"/>
        <w:numPr>
          <w:ilvl w:val="1"/>
          <w:numId w:val="37"/>
        </w:numPr>
        <w:tabs>
          <w:tab w:val="left" w:pos="90"/>
        </w:tabs>
        <w:spacing w:after="120"/>
        <w:contextualSpacing w:val="0"/>
        <w:rPr>
          <w:rFonts w:ascii="Times New Roman" w:hAnsi="Times New Roman" w:cs="Times New Roman"/>
          <w:iCs/>
        </w:rPr>
      </w:pPr>
      <w:r>
        <w:rPr>
          <w:rFonts w:ascii="Times New Roman" w:hAnsi="Times New Roman" w:cs="Times New Roman"/>
          <w:iCs/>
        </w:rPr>
        <w:t xml:space="preserve">Indicate that the sensitivity of </w:t>
      </w:r>
      <w:r w:rsidRPr="00A25406">
        <w:rPr>
          <w:rFonts w:ascii="Times New Roman" w:hAnsi="Times New Roman" w:cs="Times New Roman"/>
          <w:i/>
        </w:rPr>
        <w:t>J</w:t>
      </w:r>
      <w:r w:rsidRPr="00A25406">
        <w:rPr>
          <w:rFonts w:ascii="Times New Roman" w:hAnsi="Times New Roman" w:cs="Times New Roman"/>
          <w:i/>
          <w:vertAlign w:val="subscript"/>
        </w:rPr>
        <w:t>AC</w:t>
      </w:r>
      <w:r w:rsidR="004A28F6">
        <w:rPr>
          <w:rFonts w:ascii="Times New Roman" w:hAnsi="Times New Roman" w:cs="Times New Roman"/>
          <w:iCs/>
        </w:rPr>
        <w:t xml:space="preserve"> (defined in section 2b) </w:t>
      </w:r>
      <w:r>
        <w:rPr>
          <w:rFonts w:ascii="Times New Roman" w:hAnsi="Times New Roman" w:cs="Times New Roman"/>
          <w:iCs/>
        </w:rPr>
        <w:t>to selected dynamic and thermodynamic quantities is presented in this section.</w:t>
      </w:r>
    </w:p>
    <w:p w14:paraId="43D0EC9E" w14:textId="7028264F" w:rsidR="00A25406" w:rsidRDefault="00A25406" w:rsidP="00BF2955">
      <w:pPr>
        <w:pStyle w:val="ListParagraph"/>
        <w:numPr>
          <w:ilvl w:val="1"/>
          <w:numId w:val="37"/>
        </w:numPr>
        <w:tabs>
          <w:tab w:val="left" w:pos="90"/>
        </w:tabs>
        <w:spacing w:after="120"/>
        <w:contextualSpacing w:val="0"/>
        <w:rPr>
          <w:rFonts w:ascii="Times New Roman" w:hAnsi="Times New Roman" w:cs="Times New Roman"/>
          <w:iCs/>
        </w:rPr>
      </w:pPr>
      <w:r>
        <w:rPr>
          <w:rFonts w:ascii="Times New Roman" w:hAnsi="Times New Roman" w:cs="Times New Roman"/>
          <w:iCs/>
        </w:rPr>
        <w:t>Indicate</w:t>
      </w:r>
      <w:r w:rsidRPr="00A25406">
        <w:rPr>
          <w:rFonts w:ascii="Times New Roman" w:hAnsi="Times New Roman" w:cs="Times New Roman"/>
          <w:iCs/>
        </w:rPr>
        <w:t xml:space="preserve"> that </w:t>
      </w:r>
      <w:r w:rsidRPr="00A25406">
        <w:rPr>
          <w:rFonts w:ascii="Times New Roman" w:hAnsi="Times New Roman" w:cs="Times New Roman"/>
          <w:iCs/>
        </w:rPr>
        <w:t>sensitivity values are multiplied by −1, such that positive sensitivity values</w:t>
      </w:r>
      <w:r w:rsidRPr="00A25406">
        <w:rPr>
          <w:rFonts w:ascii="Times New Roman" w:hAnsi="Times New Roman" w:cs="Times New Roman"/>
          <w:iCs/>
        </w:rPr>
        <w:t xml:space="preserve"> </w:t>
      </w:r>
      <w:r w:rsidRPr="00A25406">
        <w:rPr>
          <w:rFonts w:ascii="Times New Roman" w:hAnsi="Times New Roman" w:cs="Times New Roman"/>
          <w:iCs/>
        </w:rPr>
        <w:t>indicate that increasing the value of th</w:t>
      </w:r>
      <w:r w:rsidR="0037229B">
        <w:rPr>
          <w:rFonts w:ascii="Times New Roman" w:hAnsi="Times New Roman" w:cs="Times New Roman"/>
          <w:iCs/>
        </w:rPr>
        <w:t>e</w:t>
      </w:r>
      <w:r w:rsidRPr="00A25406">
        <w:rPr>
          <w:rFonts w:ascii="Times New Roman" w:hAnsi="Times New Roman" w:cs="Times New Roman"/>
          <w:iCs/>
        </w:rPr>
        <w:t xml:space="preserve"> quantity is associated with a decrease in </w:t>
      </w:r>
      <w:r w:rsidRPr="00A25406">
        <w:rPr>
          <w:rFonts w:ascii="Times New Roman" w:hAnsi="Times New Roman" w:cs="Times New Roman"/>
          <w:i/>
        </w:rPr>
        <w:t>J</w:t>
      </w:r>
      <w:r w:rsidRPr="00A25406">
        <w:rPr>
          <w:rFonts w:ascii="Times New Roman" w:hAnsi="Times New Roman" w:cs="Times New Roman"/>
          <w:i/>
          <w:vertAlign w:val="subscript"/>
        </w:rPr>
        <w:t>AC</w:t>
      </w:r>
      <w:r>
        <w:rPr>
          <w:rFonts w:ascii="Times New Roman" w:hAnsi="Times New Roman" w:cs="Times New Roman"/>
          <w:iCs/>
        </w:rPr>
        <w:t xml:space="preserve"> and negative sensitivity values indicate that decreasing the value of the quantity is associated with a decrease in</w:t>
      </w:r>
      <w:r w:rsidRPr="00A25406">
        <w:rPr>
          <w:rFonts w:ascii="Times New Roman" w:hAnsi="Times New Roman" w:cs="Times New Roman"/>
          <w:i/>
        </w:rPr>
        <w:t xml:space="preserve"> </w:t>
      </w:r>
      <w:r w:rsidRPr="00A25406">
        <w:rPr>
          <w:rFonts w:ascii="Times New Roman" w:hAnsi="Times New Roman" w:cs="Times New Roman"/>
          <w:i/>
        </w:rPr>
        <w:t>J</w:t>
      </w:r>
      <w:r w:rsidRPr="00A25406">
        <w:rPr>
          <w:rFonts w:ascii="Times New Roman" w:hAnsi="Times New Roman" w:cs="Times New Roman"/>
          <w:i/>
          <w:vertAlign w:val="subscript"/>
        </w:rPr>
        <w:t>AC</w:t>
      </w:r>
      <w:r>
        <w:rPr>
          <w:rFonts w:ascii="Times New Roman" w:hAnsi="Times New Roman" w:cs="Times New Roman"/>
          <w:iCs/>
        </w:rPr>
        <w:t>.</w:t>
      </w:r>
    </w:p>
    <w:p w14:paraId="42C2993A" w14:textId="400AFBBF" w:rsidR="00A25406" w:rsidRDefault="00A25406" w:rsidP="00BF2955">
      <w:pPr>
        <w:pStyle w:val="ListParagraph"/>
        <w:numPr>
          <w:ilvl w:val="1"/>
          <w:numId w:val="37"/>
        </w:numPr>
        <w:tabs>
          <w:tab w:val="left" w:pos="90"/>
        </w:tabs>
        <w:spacing w:after="120"/>
        <w:contextualSpacing w:val="0"/>
        <w:rPr>
          <w:rFonts w:ascii="Times New Roman" w:hAnsi="Times New Roman" w:cs="Times New Roman"/>
          <w:iCs/>
        </w:rPr>
      </w:pPr>
      <w:r>
        <w:rPr>
          <w:rFonts w:ascii="Times New Roman" w:hAnsi="Times New Roman" w:cs="Times New Roman"/>
          <w:iCs/>
        </w:rPr>
        <w:t>Indicate that s</w:t>
      </w:r>
      <w:r w:rsidRPr="00A25406">
        <w:rPr>
          <w:rFonts w:ascii="Times New Roman" w:hAnsi="Times New Roman" w:cs="Times New Roman"/>
          <w:iCs/>
        </w:rPr>
        <w:t xml:space="preserve">ince </w:t>
      </w:r>
      <w:r w:rsidRPr="00A25406">
        <w:rPr>
          <w:rFonts w:ascii="Times New Roman" w:hAnsi="Times New Roman" w:cs="Times New Roman"/>
          <w:i/>
        </w:rPr>
        <w:t>J</w:t>
      </w:r>
      <w:r w:rsidRPr="00A25406">
        <w:rPr>
          <w:rFonts w:ascii="Times New Roman" w:hAnsi="Times New Roman" w:cs="Times New Roman"/>
          <w:i/>
          <w:vertAlign w:val="subscript"/>
        </w:rPr>
        <w:t>AC</w:t>
      </w:r>
      <w:r w:rsidRPr="00A25406">
        <w:rPr>
          <w:rFonts w:ascii="Times New Roman" w:hAnsi="Times New Roman" w:cs="Times New Roman"/>
          <w:iCs/>
        </w:rPr>
        <w:t xml:space="preserve"> is</w:t>
      </w:r>
      <w:r w:rsidRPr="00A25406">
        <w:rPr>
          <w:rFonts w:ascii="Times New Roman" w:hAnsi="Times New Roman" w:cs="Times New Roman"/>
          <w:iCs/>
        </w:rPr>
        <w:t xml:space="preserve"> </w:t>
      </w:r>
      <w:r>
        <w:rPr>
          <w:rFonts w:ascii="Times New Roman" w:hAnsi="Times New Roman" w:cs="Times New Roman"/>
          <w:iCs/>
        </w:rPr>
        <w:t>defined as the minimum SLP of</w:t>
      </w:r>
      <w:r w:rsidRPr="00A25406">
        <w:rPr>
          <w:rFonts w:ascii="Times New Roman" w:hAnsi="Times New Roman" w:cs="Times New Roman"/>
          <w:iCs/>
        </w:rPr>
        <w:t xml:space="preserve"> AC16 at 0000 UTC 15 August (120 h),</w:t>
      </w:r>
      <w:r>
        <w:rPr>
          <w:rFonts w:ascii="Times New Roman" w:hAnsi="Times New Roman" w:cs="Times New Roman"/>
          <w:iCs/>
        </w:rPr>
        <w:t xml:space="preserve"> l</w:t>
      </w:r>
      <w:r w:rsidRPr="00A25406">
        <w:rPr>
          <w:rFonts w:ascii="Times New Roman" w:hAnsi="Times New Roman" w:cs="Times New Roman"/>
          <w:iCs/>
        </w:rPr>
        <w:t xml:space="preserve">ower values of </w:t>
      </w:r>
      <w:r w:rsidRPr="00A25406">
        <w:rPr>
          <w:rFonts w:ascii="Times New Roman" w:hAnsi="Times New Roman" w:cs="Times New Roman"/>
          <w:i/>
        </w:rPr>
        <w:t>J</w:t>
      </w:r>
      <w:r w:rsidRPr="00A25406">
        <w:rPr>
          <w:rFonts w:ascii="Times New Roman" w:hAnsi="Times New Roman" w:cs="Times New Roman"/>
          <w:i/>
          <w:vertAlign w:val="subscript"/>
        </w:rPr>
        <w:t>AC</w:t>
      </w:r>
      <w:r w:rsidRPr="00A25406">
        <w:rPr>
          <w:rFonts w:ascii="Times New Roman" w:hAnsi="Times New Roman" w:cs="Times New Roman"/>
          <w:iCs/>
        </w:rPr>
        <w:t xml:space="preserve"> are associated with </w:t>
      </w:r>
      <w:r>
        <w:rPr>
          <w:rFonts w:ascii="Times New Roman" w:hAnsi="Times New Roman" w:cs="Times New Roman"/>
          <w:iCs/>
        </w:rPr>
        <w:t>stronger AC16</w:t>
      </w:r>
      <w:r w:rsidR="0037229B">
        <w:rPr>
          <w:rFonts w:ascii="Times New Roman" w:hAnsi="Times New Roman" w:cs="Times New Roman"/>
          <w:iCs/>
        </w:rPr>
        <w:t>,</w:t>
      </w:r>
      <w:r>
        <w:rPr>
          <w:rFonts w:ascii="Times New Roman" w:hAnsi="Times New Roman" w:cs="Times New Roman"/>
          <w:iCs/>
        </w:rPr>
        <w:t xml:space="preserve"> and </w:t>
      </w:r>
      <w:r w:rsidR="004A28F6">
        <w:rPr>
          <w:rFonts w:ascii="Times New Roman" w:hAnsi="Times New Roman" w:cs="Times New Roman"/>
          <w:iCs/>
        </w:rPr>
        <w:t>a correspondingly</w:t>
      </w:r>
      <w:r w:rsidRPr="00A25406">
        <w:rPr>
          <w:rFonts w:ascii="Times New Roman" w:hAnsi="Times New Roman" w:cs="Times New Roman"/>
          <w:iCs/>
        </w:rPr>
        <w:t xml:space="preserve"> more accurate </w:t>
      </w:r>
      <w:r w:rsidR="0037229B">
        <w:rPr>
          <w:rFonts w:ascii="Times New Roman" w:hAnsi="Times New Roman" w:cs="Times New Roman"/>
          <w:iCs/>
        </w:rPr>
        <w:t>intensity prediction</w:t>
      </w:r>
      <w:r w:rsidRPr="00A25406">
        <w:rPr>
          <w:rFonts w:ascii="Times New Roman" w:hAnsi="Times New Roman" w:cs="Times New Roman"/>
          <w:iCs/>
        </w:rPr>
        <w:t xml:space="preserve"> </w:t>
      </w:r>
      <w:r w:rsidRPr="00A25406">
        <w:rPr>
          <w:rFonts w:ascii="Times New Roman" w:hAnsi="Times New Roman" w:cs="Times New Roman"/>
          <w:iCs/>
        </w:rPr>
        <w:t>of AC16</w:t>
      </w:r>
      <w:r w:rsidR="004A28F6">
        <w:rPr>
          <w:rFonts w:ascii="Times New Roman" w:hAnsi="Times New Roman" w:cs="Times New Roman"/>
          <w:iCs/>
        </w:rPr>
        <w:t>,</w:t>
      </w:r>
      <w:r w:rsidRPr="00A25406">
        <w:rPr>
          <w:rFonts w:ascii="Times New Roman" w:hAnsi="Times New Roman" w:cs="Times New Roman"/>
          <w:iCs/>
        </w:rPr>
        <w:t xml:space="preserve"> at 0000 UTC 15 August (120 h).</w:t>
      </w:r>
    </w:p>
    <w:p w14:paraId="0D4046BF" w14:textId="69339B59" w:rsidR="009631C6" w:rsidRDefault="0037229B"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A</w:t>
      </w:r>
      <w:r w:rsidR="00A25406">
        <w:rPr>
          <w:rFonts w:ascii="Times New Roman" w:hAnsi="Times New Roman" w:cs="Times New Roman"/>
        </w:rPr>
        <w:t>ccordingly,</w:t>
      </w:r>
      <w:r w:rsidR="00A25406" w:rsidRPr="00A25406">
        <w:rPr>
          <w:rFonts w:ascii="Times New Roman" w:hAnsi="Times New Roman" w:cs="Times New Roman"/>
        </w:rPr>
        <w:t xml:space="preserve"> a</w:t>
      </w:r>
      <w:r>
        <w:rPr>
          <w:rFonts w:ascii="Times New Roman" w:hAnsi="Times New Roman" w:cs="Times New Roman"/>
        </w:rPr>
        <w:t xml:space="preserve"> </w:t>
      </w:r>
      <w:r w:rsidR="00A25406" w:rsidRPr="00A25406">
        <w:rPr>
          <w:rFonts w:ascii="Times New Roman" w:hAnsi="Times New Roman" w:cs="Times New Roman"/>
        </w:rPr>
        <w:t xml:space="preserve">more accurate intensity </w:t>
      </w:r>
      <w:r>
        <w:rPr>
          <w:rFonts w:ascii="Times New Roman" w:hAnsi="Times New Roman" w:cs="Times New Roman"/>
        </w:rPr>
        <w:t xml:space="preserve">prediction </w:t>
      </w:r>
      <w:r w:rsidR="00A25406" w:rsidRPr="00A25406">
        <w:rPr>
          <w:rFonts w:ascii="Times New Roman" w:hAnsi="Times New Roman" w:cs="Times New Roman"/>
        </w:rPr>
        <w:t xml:space="preserve">of </w:t>
      </w:r>
      <w:r w:rsidR="00A25406" w:rsidRPr="00A25406">
        <w:rPr>
          <w:rFonts w:ascii="Times New Roman" w:hAnsi="Times New Roman" w:cs="Times New Roman"/>
        </w:rPr>
        <w:t>AC16 at 0000 UTC 15</w:t>
      </w:r>
      <w:r w:rsidR="00A25406" w:rsidRPr="00A25406">
        <w:rPr>
          <w:rFonts w:ascii="Times New Roman" w:hAnsi="Times New Roman" w:cs="Times New Roman"/>
        </w:rPr>
        <w:t xml:space="preserve"> </w:t>
      </w:r>
      <w:r w:rsidR="00A25406" w:rsidRPr="00A25406">
        <w:rPr>
          <w:rFonts w:ascii="Times New Roman" w:hAnsi="Times New Roman" w:cs="Times New Roman"/>
        </w:rPr>
        <w:t>August (120 h) is associated with increasing the value of the quantity for positive sensitivity</w:t>
      </w:r>
      <w:r w:rsidR="00A25406" w:rsidRPr="00A25406">
        <w:rPr>
          <w:rFonts w:ascii="Times New Roman" w:hAnsi="Times New Roman" w:cs="Times New Roman"/>
        </w:rPr>
        <w:t xml:space="preserve"> </w:t>
      </w:r>
      <w:r w:rsidR="00A25406" w:rsidRPr="00A25406">
        <w:rPr>
          <w:rFonts w:ascii="Times New Roman" w:hAnsi="Times New Roman" w:cs="Times New Roman"/>
        </w:rPr>
        <w:t>values and with decreasing the value of the quantity for negative sensitivity values.</w:t>
      </w:r>
    </w:p>
    <w:p w14:paraId="359DC578" w14:textId="5081DF9F" w:rsidR="0058310C" w:rsidRDefault="0037229B"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 xml:space="preserve">State that </w:t>
      </w:r>
      <w:r w:rsidR="0012740D">
        <w:rPr>
          <w:rFonts w:ascii="Times New Roman" w:hAnsi="Times New Roman" w:cs="Times New Roman"/>
        </w:rPr>
        <w:t xml:space="preserve">the sensitivity </w:t>
      </w:r>
      <w:r w:rsidR="0012740D" w:rsidRPr="0058310C">
        <w:rPr>
          <w:rFonts w:ascii="Times New Roman" w:hAnsi="Times New Roman" w:cs="Times New Roman"/>
        </w:rPr>
        <w:t xml:space="preserve">of </w:t>
      </w:r>
      <w:r w:rsidR="0012740D" w:rsidRPr="0058310C">
        <w:rPr>
          <w:rFonts w:ascii="Times New Roman" w:hAnsi="Times New Roman" w:cs="Times New Roman"/>
          <w:i/>
          <w:iCs/>
        </w:rPr>
        <w:t>J</w:t>
      </w:r>
      <w:r w:rsidR="0012740D" w:rsidRPr="0058310C">
        <w:rPr>
          <w:rFonts w:ascii="Times New Roman" w:hAnsi="Times New Roman" w:cs="Times New Roman"/>
          <w:i/>
          <w:iCs/>
          <w:vertAlign w:val="subscript"/>
        </w:rPr>
        <w:t>AC</w:t>
      </w:r>
      <w:r w:rsidR="0012740D" w:rsidRPr="0058310C">
        <w:rPr>
          <w:rFonts w:ascii="Times New Roman" w:hAnsi="Times New Roman" w:cs="Times New Roman"/>
        </w:rPr>
        <w:t xml:space="preserve"> to upper-tropospheric PV </w:t>
      </w:r>
      <w:r>
        <w:rPr>
          <w:rFonts w:ascii="Times New Roman" w:hAnsi="Times New Roman" w:cs="Times New Roman"/>
        </w:rPr>
        <w:t xml:space="preserve">is first examined </w:t>
      </w:r>
      <w:r w:rsidR="0012740D">
        <w:rPr>
          <w:rFonts w:ascii="Times New Roman" w:hAnsi="Times New Roman" w:cs="Times New Roman"/>
        </w:rPr>
        <w:t>to determine the sensitivity of</w:t>
      </w:r>
      <w:r w:rsidR="009631C6" w:rsidRPr="009631C6">
        <w:rPr>
          <w:rFonts w:ascii="Times New Roman" w:hAnsi="Times New Roman" w:cs="Times New Roman"/>
        </w:rPr>
        <w:t xml:space="preserve"> the </w:t>
      </w:r>
      <w:r w:rsidR="009631C6" w:rsidRPr="009631C6">
        <w:rPr>
          <w:rFonts w:ascii="Times New Roman" w:hAnsi="Times New Roman" w:cs="Times New Roman"/>
        </w:rPr>
        <w:t>intensity prediction of</w:t>
      </w:r>
      <w:r w:rsidR="009631C6" w:rsidRPr="009631C6">
        <w:rPr>
          <w:rFonts w:ascii="Times New Roman" w:hAnsi="Times New Roman" w:cs="Times New Roman"/>
        </w:rPr>
        <w:t xml:space="preserve"> AC16 to upper-tropospheric features</w:t>
      </w:r>
      <w:r w:rsidR="0012740D">
        <w:rPr>
          <w:rFonts w:ascii="Times New Roman" w:hAnsi="Times New Roman" w:cs="Times New Roman"/>
        </w:rPr>
        <w:t>.</w:t>
      </w:r>
    </w:p>
    <w:p w14:paraId="78C79AB2" w14:textId="2F25EEE5" w:rsidR="0058310C" w:rsidRDefault="00751189" w:rsidP="00751189">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 xml:space="preserve">Discuss that there is a small region of </w:t>
      </w:r>
      <w:r w:rsidRPr="0058310C">
        <w:rPr>
          <w:rFonts w:ascii="Times New Roman" w:hAnsi="Times New Roman" w:cs="Times New Roman"/>
        </w:rPr>
        <w:t xml:space="preserve">negative sensitivity of </w:t>
      </w:r>
      <w:r w:rsidRPr="0058310C">
        <w:rPr>
          <w:rFonts w:ascii="Times New Roman" w:hAnsi="Times New Roman" w:cs="Times New Roman"/>
          <w:i/>
          <w:iCs/>
        </w:rPr>
        <w:t>J</w:t>
      </w:r>
      <w:r w:rsidRPr="0058310C">
        <w:rPr>
          <w:rFonts w:ascii="Times New Roman" w:hAnsi="Times New Roman" w:cs="Times New Roman"/>
          <w:i/>
          <w:iCs/>
          <w:vertAlign w:val="subscript"/>
        </w:rPr>
        <w:t>AC</w:t>
      </w:r>
      <w:r w:rsidRPr="0058310C">
        <w:rPr>
          <w:rFonts w:ascii="Times New Roman" w:hAnsi="Times New Roman" w:cs="Times New Roman"/>
        </w:rPr>
        <w:t xml:space="preserve"> to upper-tropospheric PV</w:t>
      </w:r>
      <w:r>
        <w:rPr>
          <w:rFonts w:ascii="Times New Roman" w:hAnsi="Times New Roman" w:cs="Times New Roman"/>
        </w:rPr>
        <w:t xml:space="preserve"> just north of Iceland at 0000 UTC 10 August (0 h) (Fig. 12a) th</w:t>
      </w:r>
      <w:r w:rsidR="0078075D">
        <w:rPr>
          <w:rFonts w:ascii="Times New Roman" w:hAnsi="Times New Roman" w:cs="Times New Roman"/>
        </w:rPr>
        <w:t>at</w:t>
      </w:r>
      <w:r>
        <w:rPr>
          <w:rFonts w:ascii="Times New Roman" w:hAnsi="Times New Roman" w:cs="Times New Roman"/>
        </w:rPr>
        <w:t xml:space="preserve"> grows in size and propagates southeastward to southwestern Scandinavia </w:t>
      </w:r>
      <w:r w:rsidRPr="0058310C">
        <w:rPr>
          <w:rFonts w:ascii="Times New Roman" w:hAnsi="Times New Roman" w:cs="Times New Roman"/>
        </w:rPr>
        <w:t xml:space="preserve">between an upper-tropospheric ridge (R1) and an upper-tropospheric trough (T1) </w:t>
      </w:r>
      <w:r>
        <w:rPr>
          <w:rFonts w:ascii="Times New Roman" w:hAnsi="Times New Roman" w:cs="Times New Roman"/>
        </w:rPr>
        <w:t>during 1200 UTC 10</w:t>
      </w:r>
      <w:r w:rsidR="0058310C" w:rsidRPr="0058310C">
        <w:rPr>
          <w:rFonts w:ascii="Times New Roman" w:hAnsi="Times New Roman" w:cs="Times New Roman"/>
        </w:rPr>
        <w:t>–1200 UTC 11 August (</w:t>
      </w:r>
      <w:r>
        <w:rPr>
          <w:rFonts w:ascii="Times New Roman" w:hAnsi="Times New Roman" w:cs="Times New Roman"/>
        </w:rPr>
        <w:t>12</w:t>
      </w:r>
      <w:r w:rsidR="0058310C" w:rsidRPr="0058310C">
        <w:rPr>
          <w:rFonts w:ascii="Times New Roman" w:hAnsi="Times New Roman" w:cs="Times New Roman"/>
        </w:rPr>
        <w:t>–36 h)</w:t>
      </w:r>
      <w:r>
        <w:rPr>
          <w:rFonts w:ascii="Times New Roman" w:hAnsi="Times New Roman" w:cs="Times New Roman"/>
        </w:rPr>
        <w:t xml:space="preserve"> </w:t>
      </w:r>
      <w:r w:rsidR="0058310C" w:rsidRPr="0058310C">
        <w:rPr>
          <w:rFonts w:ascii="Times New Roman" w:hAnsi="Times New Roman" w:cs="Times New Roman"/>
        </w:rPr>
        <w:t xml:space="preserve">(Figs. </w:t>
      </w:r>
      <w:r w:rsidR="0058310C">
        <w:rPr>
          <w:rFonts w:ascii="Times New Roman" w:hAnsi="Times New Roman" w:cs="Times New Roman"/>
        </w:rPr>
        <w:t>1</w:t>
      </w:r>
      <w:r>
        <w:rPr>
          <w:rFonts w:ascii="Times New Roman" w:hAnsi="Times New Roman" w:cs="Times New Roman"/>
        </w:rPr>
        <w:t>2b</w:t>
      </w:r>
      <w:r w:rsidR="0058310C" w:rsidRPr="0058310C">
        <w:rPr>
          <w:rFonts w:ascii="Times New Roman" w:hAnsi="Times New Roman" w:cs="Times New Roman"/>
        </w:rPr>
        <w:t>–d).</w:t>
      </w:r>
    </w:p>
    <w:p w14:paraId="5E6A78AA" w14:textId="79660A02" w:rsidR="0058310C" w:rsidRDefault="00287109"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Discuss</w:t>
      </w:r>
      <w:r w:rsidR="0058310C" w:rsidRPr="0058310C">
        <w:rPr>
          <w:rFonts w:ascii="Times New Roman" w:hAnsi="Times New Roman" w:cs="Times New Roman"/>
        </w:rPr>
        <w:t xml:space="preserve"> that t</w:t>
      </w:r>
      <w:r w:rsidR="0058310C" w:rsidRPr="0058310C">
        <w:rPr>
          <w:rFonts w:ascii="Times New Roman" w:hAnsi="Times New Roman" w:cs="Times New Roman"/>
        </w:rPr>
        <w:t>he region of negative sensitivity of</w:t>
      </w:r>
      <w:r w:rsidR="0058310C" w:rsidRPr="0058310C">
        <w:rPr>
          <w:rFonts w:ascii="Times New Roman" w:hAnsi="Times New Roman" w:cs="Times New Roman"/>
        </w:rPr>
        <w:t xml:space="preserve"> </w:t>
      </w:r>
      <w:r w:rsidR="0058310C" w:rsidRPr="0058310C">
        <w:rPr>
          <w:rFonts w:ascii="Times New Roman" w:hAnsi="Times New Roman" w:cs="Times New Roman"/>
          <w:i/>
          <w:iCs/>
        </w:rPr>
        <w:t>J</w:t>
      </w:r>
      <w:r w:rsidR="0058310C" w:rsidRPr="0058310C">
        <w:rPr>
          <w:rFonts w:ascii="Times New Roman" w:hAnsi="Times New Roman" w:cs="Times New Roman"/>
          <w:i/>
          <w:iCs/>
          <w:vertAlign w:val="subscript"/>
        </w:rPr>
        <w:t>AC</w:t>
      </w:r>
      <w:r w:rsidR="0058310C" w:rsidRPr="0058310C">
        <w:rPr>
          <w:rFonts w:ascii="Times New Roman" w:hAnsi="Times New Roman" w:cs="Times New Roman"/>
          <w:i/>
          <w:iCs/>
        </w:rPr>
        <w:t xml:space="preserve"> </w:t>
      </w:r>
      <w:r w:rsidR="0058310C" w:rsidRPr="0058310C">
        <w:rPr>
          <w:rFonts w:ascii="Times New Roman" w:hAnsi="Times New Roman" w:cs="Times New Roman"/>
        </w:rPr>
        <w:t xml:space="preserve">to upper-tropospheric PV </w:t>
      </w:r>
      <w:r w:rsidR="00751189" w:rsidRPr="0058310C">
        <w:rPr>
          <w:rFonts w:ascii="Times New Roman" w:hAnsi="Times New Roman" w:cs="Times New Roman"/>
        </w:rPr>
        <w:t xml:space="preserve">during </w:t>
      </w:r>
      <w:r w:rsidR="00751189">
        <w:rPr>
          <w:rFonts w:ascii="Times New Roman" w:hAnsi="Times New Roman" w:cs="Times New Roman"/>
        </w:rPr>
        <w:t>12</w:t>
      </w:r>
      <w:r w:rsidR="00751189" w:rsidRPr="0058310C">
        <w:rPr>
          <w:rFonts w:ascii="Times New Roman" w:hAnsi="Times New Roman" w:cs="Times New Roman"/>
        </w:rPr>
        <w:t>00 UTC 10–1200 UTC 11 August (</w:t>
      </w:r>
      <w:r w:rsidR="00751189">
        <w:rPr>
          <w:rFonts w:ascii="Times New Roman" w:hAnsi="Times New Roman" w:cs="Times New Roman"/>
        </w:rPr>
        <w:t>12</w:t>
      </w:r>
      <w:r w:rsidR="00751189" w:rsidRPr="0058310C">
        <w:rPr>
          <w:rFonts w:ascii="Times New Roman" w:hAnsi="Times New Roman" w:cs="Times New Roman"/>
        </w:rPr>
        <w:t xml:space="preserve">–36 h) </w:t>
      </w:r>
      <w:r w:rsidR="0058310C" w:rsidRPr="0058310C">
        <w:rPr>
          <w:rFonts w:ascii="Times New Roman" w:hAnsi="Times New Roman" w:cs="Times New Roman"/>
        </w:rPr>
        <w:t xml:space="preserve">suggests that shifting R1 slightly farther east during </w:t>
      </w:r>
      <w:r w:rsidR="00751189">
        <w:rPr>
          <w:rFonts w:ascii="Times New Roman" w:hAnsi="Times New Roman" w:cs="Times New Roman"/>
        </w:rPr>
        <w:t>this period</w:t>
      </w:r>
      <w:r w:rsidR="0058310C" w:rsidRPr="0058310C">
        <w:rPr>
          <w:rFonts w:ascii="Times New Roman" w:hAnsi="Times New Roman" w:cs="Times New Roman"/>
        </w:rPr>
        <w:t xml:space="preserve"> is associated with a more accurate </w:t>
      </w:r>
      <w:r w:rsidR="0037229B">
        <w:rPr>
          <w:rFonts w:ascii="Times New Roman" w:hAnsi="Times New Roman" w:cs="Times New Roman"/>
        </w:rPr>
        <w:t xml:space="preserve">intensity </w:t>
      </w:r>
      <w:r w:rsidR="0058310C" w:rsidRPr="0058310C">
        <w:rPr>
          <w:rFonts w:ascii="Times New Roman" w:hAnsi="Times New Roman" w:cs="Times New Roman"/>
        </w:rPr>
        <w:t>prediction of AC16.</w:t>
      </w:r>
    </w:p>
    <w:p w14:paraId="09B3048F" w14:textId="768584E9" w:rsidR="00287109" w:rsidRDefault="00E0768D"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 xml:space="preserve">Discuss that a region of positive sensitivity of </w:t>
      </w:r>
      <w:r w:rsidRPr="0058310C">
        <w:rPr>
          <w:rFonts w:ascii="Times New Roman" w:hAnsi="Times New Roman" w:cs="Times New Roman"/>
          <w:i/>
          <w:iCs/>
        </w:rPr>
        <w:t>J</w:t>
      </w:r>
      <w:r w:rsidRPr="0058310C">
        <w:rPr>
          <w:rFonts w:ascii="Times New Roman" w:hAnsi="Times New Roman" w:cs="Times New Roman"/>
          <w:i/>
          <w:iCs/>
          <w:vertAlign w:val="subscript"/>
        </w:rPr>
        <w:t>AC</w:t>
      </w:r>
      <w:r w:rsidRPr="0058310C">
        <w:rPr>
          <w:rFonts w:ascii="Times New Roman" w:hAnsi="Times New Roman" w:cs="Times New Roman"/>
        </w:rPr>
        <w:t xml:space="preserve"> to upper-tropospheric PV </w:t>
      </w:r>
      <w:r>
        <w:rPr>
          <w:rFonts w:ascii="Times New Roman" w:hAnsi="Times New Roman" w:cs="Times New Roman"/>
        </w:rPr>
        <w:t xml:space="preserve">becomes established within and on the southeastern side of T1 during </w:t>
      </w:r>
      <w:r w:rsidRPr="0058310C">
        <w:rPr>
          <w:rFonts w:ascii="Times New Roman" w:hAnsi="Times New Roman" w:cs="Times New Roman"/>
        </w:rPr>
        <w:t>0000</w:t>
      </w:r>
      <w:r w:rsidR="00EE2A24">
        <w:rPr>
          <w:rFonts w:ascii="Times New Roman" w:hAnsi="Times New Roman" w:cs="Times New Roman"/>
        </w:rPr>
        <w:t>–</w:t>
      </w:r>
      <w:r w:rsidRPr="0058310C">
        <w:rPr>
          <w:rFonts w:ascii="Times New Roman" w:hAnsi="Times New Roman" w:cs="Times New Roman"/>
        </w:rPr>
        <w:t>1200 UTC 1</w:t>
      </w:r>
      <w:r>
        <w:rPr>
          <w:rFonts w:ascii="Times New Roman" w:hAnsi="Times New Roman" w:cs="Times New Roman"/>
        </w:rPr>
        <w:t>2</w:t>
      </w:r>
      <w:r w:rsidRPr="0058310C">
        <w:rPr>
          <w:rFonts w:ascii="Times New Roman" w:hAnsi="Times New Roman" w:cs="Times New Roman"/>
        </w:rPr>
        <w:t xml:space="preserve"> August (</w:t>
      </w:r>
      <w:r>
        <w:rPr>
          <w:rFonts w:ascii="Times New Roman" w:hAnsi="Times New Roman" w:cs="Times New Roman"/>
        </w:rPr>
        <w:t>48</w:t>
      </w:r>
      <w:r w:rsidRPr="0058310C">
        <w:rPr>
          <w:rFonts w:ascii="Times New Roman" w:hAnsi="Times New Roman" w:cs="Times New Roman"/>
        </w:rPr>
        <w:t>–</w:t>
      </w:r>
      <w:r>
        <w:rPr>
          <w:rFonts w:ascii="Times New Roman" w:hAnsi="Times New Roman" w:cs="Times New Roman"/>
        </w:rPr>
        <w:t>60</w:t>
      </w:r>
      <w:r w:rsidRPr="0058310C">
        <w:rPr>
          <w:rFonts w:ascii="Times New Roman" w:hAnsi="Times New Roman" w:cs="Times New Roman"/>
        </w:rPr>
        <w:t xml:space="preserve"> h)</w:t>
      </w:r>
      <w:r>
        <w:rPr>
          <w:rFonts w:ascii="Times New Roman" w:hAnsi="Times New Roman" w:cs="Times New Roman"/>
        </w:rPr>
        <w:t xml:space="preserve"> (Figs. 1</w:t>
      </w:r>
      <w:r w:rsidR="009D13C8">
        <w:rPr>
          <w:rFonts w:ascii="Times New Roman" w:hAnsi="Times New Roman" w:cs="Times New Roman"/>
        </w:rPr>
        <w:t>3</w:t>
      </w:r>
      <w:proofErr w:type="gramStart"/>
      <w:r>
        <w:rPr>
          <w:rFonts w:ascii="Times New Roman" w:hAnsi="Times New Roman" w:cs="Times New Roman"/>
        </w:rPr>
        <w:t>a,b</w:t>
      </w:r>
      <w:proofErr w:type="gramEnd"/>
      <w:r>
        <w:rPr>
          <w:rFonts w:ascii="Times New Roman" w:hAnsi="Times New Roman" w:cs="Times New Roman"/>
        </w:rPr>
        <w:t xml:space="preserve">), grows in size and magnitude during </w:t>
      </w:r>
      <w:r w:rsidRPr="0058310C">
        <w:rPr>
          <w:rFonts w:ascii="Times New Roman" w:hAnsi="Times New Roman" w:cs="Times New Roman"/>
        </w:rPr>
        <w:t>000</w:t>
      </w:r>
      <w:r w:rsidR="00EE2A24">
        <w:rPr>
          <w:rFonts w:ascii="Times New Roman" w:hAnsi="Times New Roman" w:cs="Times New Roman"/>
        </w:rPr>
        <w:t>0</w:t>
      </w:r>
      <w:r w:rsidRPr="0058310C">
        <w:rPr>
          <w:rFonts w:ascii="Times New Roman" w:hAnsi="Times New Roman" w:cs="Times New Roman"/>
        </w:rPr>
        <w:t>–1200 UTC 1</w:t>
      </w:r>
      <w:r>
        <w:rPr>
          <w:rFonts w:ascii="Times New Roman" w:hAnsi="Times New Roman" w:cs="Times New Roman"/>
        </w:rPr>
        <w:t>3</w:t>
      </w:r>
      <w:r w:rsidRPr="0058310C">
        <w:rPr>
          <w:rFonts w:ascii="Times New Roman" w:hAnsi="Times New Roman" w:cs="Times New Roman"/>
        </w:rPr>
        <w:t xml:space="preserve"> August (</w:t>
      </w:r>
      <w:r>
        <w:rPr>
          <w:rFonts w:ascii="Times New Roman" w:hAnsi="Times New Roman" w:cs="Times New Roman"/>
        </w:rPr>
        <w:t>72</w:t>
      </w:r>
      <w:r w:rsidRPr="0058310C">
        <w:rPr>
          <w:rFonts w:ascii="Times New Roman" w:hAnsi="Times New Roman" w:cs="Times New Roman"/>
        </w:rPr>
        <w:t>–</w:t>
      </w:r>
      <w:r>
        <w:rPr>
          <w:rFonts w:ascii="Times New Roman" w:hAnsi="Times New Roman" w:cs="Times New Roman"/>
        </w:rPr>
        <w:t>84</w:t>
      </w:r>
      <w:r w:rsidRPr="0058310C">
        <w:rPr>
          <w:rFonts w:ascii="Times New Roman" w:hAnsi="Times New Roman" w:cs="Times New Roman"/>
        </w:rPr>
        <w:t xml:space="preserve"> h)</w:t>
      </w:r>
      <w:r>
        <w:rPr>
          <w:rFonts w:ascii="Times New Roman" w:hAnsi="Times New Roman" w:cs="Times New Roman"/>
        </w:rPr>
        <w:t xml:space="preserve"> (Figs. 1</w:t>
      </w:r>
      <w:r w:rsidR="009D13C8">
        <w:rPr>
          <w:rFonts w:ascii="Times New Roman" w:hAnsi="Times New Roman" w:cs="Times New Roman"/>
        </w:rPr>
        <w:t>3</w:t>
      </w:r>
      <w:r>
        <w:rPr>
          <w:rFonts w:ascii="Times New Roman" w:hAnsi="Times New Roman" w:cs="Times New Roman"/>
        </w:rPr>
        <w:t>c</w:t>
      </w:r>
      <w:r>
        <w:rPr>
          <w:rFonts w:ascii="Times New Roman" w:hAnsi="Times New Roman" w:cs="Times New Roman"/>
        </w:rPr>
        <w:t>,</w:t>
      </w:r>
      <w:r>
        <w:rPr>
          <w:rFonts w:ascii="Times New Roman" w:hAnsi="Times New Roman" w:cs="Times New Roman"/>
        </w:rPr>
        <w:t>d</w:t>
      </w:r>
      <w:r>
        <w:rPr>
          <w:rFonts w:ascii="Times New Roman" w:hAnsi="Times New Roman" w:cs="Times New Roman"/>
        </w:rPr>
        <w:t>)</w:t>
      </w:r>
      <w:r>
        <w:rPr>
          <w:rFonts w:ascii="Times New Roman" w:hAnsi="Times New Roman" w:cs="Times New Roman"/>
        </w:rPr>
        <w:t>, and persist</w:t>
      </w:r>
      <w:r w:rsidR="009D13C8">
        <w:rPr>
          <w:rFonts w:ascii="Times New Roman" w:hAnsi="Times New Roman" w:cs="Times New Roman"/>
        </w:rPr>
        <w:t>s</w:t>
      </w:r>
      <w:r>
        <w:rPr>
          <w:rFonts w:ascii="Times New Roman" w:hAnsi="Times New Roman" w:cs="Times New Roman"/>
        </w:rPr>
        <w:t xml:space="preserve"> during </w:t>
      </w:r>
      <w:r w:rsidRPr="0058310C">
        <w:rPr>
          <w:rFonts w:ascii="Times New Roman" w:hAnsi="Times New Roman" w:cs="Times New Roman"/>
        </w:rPr>
        <w:t>0000–1200 UTC 1</w:t>
      </w:r>
      <w:r>
        <w:rPr>
          <w:rFonts w:ascii="Times New Roman" w:hAnsi="Times New Roman" w:cs="Times New Roman"/>
        </w:rPr>
        <w:t>4</w:t>
      </w:r>
      <w:r w:rsidRPr="0058310C">
        <w:rPr>
          <w:rFonts w:ascii="Times New Roman" w:hAnsi="Times New Roman" w:cs="Times New Roman"/>
        </w:rPr>
        <w:t xml:space="preserve"> August (</w:t>
      </w:r>
      <w:r>
        <w:rPr>
          <w:rFonts w:ascii="Times New Roman" w:hAnsi="Times New Roman" w:cs="Times New Roman"/>
        </w:rPr>
        <w:t>96</w:t>
      </w:r>
      <w:r w:rsidRPr="0058310C">
        <w:rPr>
          <w:rFonts w:ascii="Times New Roman" w:hAnsi="Times New Roman" w:cs="Times New Roman"/>
        </w:rPr>
        <w:t>–</w:t>
      </w:r>
      <w:r>
        <w:rPr>
          <w:rFonts w:ascii="Times New Roman" w:hAnsi="Times New Roman" w:cs="Times New Roman"/>
        </w:rPr>
        <w:t>108</w:t>
      </w:r>
      <w:r w:rsidRPr="0058310C">
        <w:rPr>
          <w:rFonts w:ascii="Times New Roman" w:hAnsi="Times New Roman" w:cs="Times New Roman"/>
        </w:rPr>
        <w:t xml:space="preserve"> h)</w:t>
      </w:r>
      <w:r>
        <w:rPr>
          <w:rFonts w:ascii="Times New Roman" w:hAnsi="Times New Roman" w:cs="Times New Roman"/>
        </w:rPr>
        <w:t xml:space="preserve"> (Figs. 1</w:t>
      </w:r>
      <w:r w:rsidR="009D13C8">
        <w:rPr>
          <w:rFonts w:ascii="Times New Roman" w:hAnsi="Times New Roman" w:cs="Times New Roman"/>
        </w:rPr>
        <w:t>3</w:t>
      </w:r>
      <w:r w:rsidR="00EE2A24">
        <w:rPr>
          <w:rFonts w:ascii="Times New Roman" w:hAnsi="Times New Roman" w:cs="Times New Roman"/>
        </w:rPr>
        <w:t>e</w:t>
      </w:r>
      <w:r>
        <w:rPr>
          <w:rFonts w:ascii="Times New Roman" w:hAnsi="Times New Roman" w:cs="Times New Roman"/>
        </w:rPr>
        <w:t>,</w:t>
      </w:r>
      <w:r w:rsidR="00EE2A24">
        <w:rPr>
          <w:rFonts w:ascii="Times New Roman" w:hAnsi="Times New Roman" w:cs="Times New Roman"/>
        </w:rPr>
        <w:t>f</w:t>
      </w:r>
      <w:r>
        <w:rPr>
          <w:rFonts w:ascii="Times New Roman" w:hAnsi="Times New Roman" w:cs="Times New Roman"/>
        </w:rPr>
        <w:t>)</w:t>
      </w:r>
      <w:r>
        <w:rPr>
          <w:rFonts w:ascii="Times New Roman" w:hAnsi="Times New Roman" w:cs="Times New Roman"/>
        </w:rPr>
        <w:t>.</w:t>
      </w:r>
    </w:p>
    <w:p w14:paraId="17A57C0D" w14:textId="5C492F8E" w:rsidR="001C1025" w:rsidRDefault="001C1025"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 xml:space="preserve">Indicate that embedded within T1 is the TPV located upstream of AC16 that was discussed in section 3c. </w:t>
      </w:r>
    </w:p>
    <w:p w14:paraId="660A2D9D" w14:textId="6FB017FC" w:rsidR="001C1025" w:rsidRDefault="00E0768D"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Discuss that a</w:t>
      </w:r>
      <w:r w:rsidRPr="00E0768D">
        <w:rPr>
          <w:rFonts w:ascii="Times New Roman" w:hAnsi="Times New Roman" w:cs="Times New Roman"/>
        </w:rPr>
        <w:t xml:space="preserve"> </w:t>
      </w:r>
      <w:r>
        <w:rPr>
          <w:rFonts w:ascii="Times New Roman" w:hAnsi="Times New Roman" w:cs="Times New Roman"/>
        </w:rPr>
        <w:t xml:space="preserve">region of </w:t>
      </w:r>
      <w:r>
        <w:rPr>
          <w:rFonts w:ascii="Times New Roman" w:hAnsi="Times New Roman" w:cs="Times New Roman"/>
        </w:rPr>
        <w:t>negative</w:t>
      </w:r>
      <w:r>
        <w:rPr>
          <w:rFonts w:ascii="Times New Roman" w:hAnsi="Times New Roman" w:cs="Times New Roman"/>
        </w:rPr>
        <w:t xml:space="preserve"> sensitivity of </w:t>
      </w:r>
      <w:r w:rsidRPr="0058310C">
        <w:rPr>
          <w:rFonts w:ascii="Times New Roman" w:hAnsi="Times New Roman" w:cs="Times New Roman"/>
          <w:i/>
          <w:iCs/>
        </w:rPr>
        <w:t>J</w:t>
      </w:r>
      <w:r w:rsidRPr="0058310C">
        <w:rPr>
          <w:rFonts w:ascii="Times New Roman" w:hAnsi="Times New Roman" w:cs="Times New Roman"/>
          <w:i/>
          <w:iCs/>
          <w:vertAlign w:val="subscript"/>
        </w:rPr>
        <w:t>AC</w:t>
      </w:r>
      <w:r w:rsidRPr="0058310C">
        <w:rPr>
          <w:rFonts w:ascii="Times New Roman" w:hAnsi="Times New Roman" w:cs="Times New Roman"/>
        </w:rPr>
        <w:t xml:space="preserve"> to upper-tropospheric PV </w:t>
      </w:r>
      <w:r>
        <w:rPr>
          <w:rFonts w:ascii="Times New Roman" w:hAnsi="Times New Roman" w:cs="Times New Roman"/>
        </w:rPr>
        <w:t xml:space="preserve">becomes established </w:t>
      </w:r>
      <w:r>
        <w:rPr>
          <w:rFonts w:ascii="Times New Roman" w:hAnsi="Times New Roman" w:cs="Times New Roman"/>
        </w:rPr>
        <w:t>near the crest of an upper-tropospheric ridge (R2) located downstream of T1</w:t>
      </w:r>
      <w:r>
        <w:rPr>
          <w:rFonts w:ascii="Times New Roman" w:hAnsi="Times New Roman" w:cs="Times New Roman"/>
        </w:rPr>
        <w:t xml:space="preserve"> during </w:t>
      </w:r>
      <w:r w:rsidRPr="0058310C">
        <w:rPr>
          <w:rFonts w:ascii="Times New Roman" w:hAnsi="Times New Roman" w:cs="Times New Roman"/>
        </w:rPr>
        <w:t>0000 UTC 1</w:t>
      </w:r>
      <w:r>
        <w:rPr>
          <w:rFonts w:ascii="Times New Roman" w:hAnsi="Times New Roman" w:cs="Times New Roman"/>
        </w:rPr>
        <w:t>2</w:t>
      </w:r>
      <w:r w:rsidRPr="0058310C">
        <w:rPr>
          <w:rFonts w:ascii="Times New Roman" w:hAnsi="Times New Roman" w:cs="Times New Roman"/>
        </w:rPr>
        <w:t>–</w:t>
      </w:r>
      <w:r>
        <w:rPr>
          <w:rFonts w:ascii="Times New Roman" w:hAnsi="Times New Roman" w:cs="Times New Roman"/>
        </w:rPr>
        <w:t>00</w:t>
      </w:r>
      <w:r w:rsidRPr="0058310C">
        <w:rPr>
          <w:rFonts w:ascii="Times New Roman" w:hAnsi="Times New Roman" w:cs="Times New Roman"/>
        </w:rPr>
        <w:t>00 UTC 1</w:t>
      </w:r>
      <w:r>
        <w:rPr>
          <w:rFonts w:ascii="Times New Roman" w:hAnsi="Times New Roman" w:cs="Times New Roman"/>
        </w:rPr>
        <w:t>3</w:t>
      </w:r>
      <w:r w:rsidRPr="0058310C">
        <w:rPr>
          <w:rFonts w:ascii="Times New Roman" w:hAnsi="Times New Roman" w:cs="Times New Roman"/>
        </w:rPr>
        <w:t xml:space="preserve"> August (</w:t>
      </w:r>
      <w:r>
        <w:rPr>
          <w:rFonts w:ascii="Times New Roman" w:hAnsi="Times New Roman" w:cs="Times New Roman"/>
        </w:rPr>
        <w:t>48</w:t>
      </w:r>
      <w:r w:rsidRPr="0058310C">
        <w:rPr>
          <w:rFonts w:ascii="Times New Roman" w:hAnsi="Times New Roman" w:cs="Times New Roman"/>
        </w:rPr>
        <w:t>–</w:t>
      </w:r>
      <w:r>
        <w:rPr>
          <w:rFonts w:ascii="Times New Roman" w:hAnsi="Times New Roman" w:cs="Times New Roman"/>
        </w:rPr>
        <w:t>72</w:t>
      </w:r>
      <w:r w:rsidRPr="0058310C">
        <w:rPr>
          <w:rFonts w:ascii="Times New Roman" w:hAnsi="Times New Roman" w:cs="Times New Roman"/>
        </w:rPr>
        <w:t xml:space="preserve"> h)</w:t>
      </w:r>
      <w:r>
        <w:rPr>
          <w:rFonts w:ascii="Times New Roman" w:hAnsi="Times New Roman" w:cs="Times New Roman"/>
        </w:rPr>
        <w:t xml:space="preserve"> (Figs. 1</w:t>
      </w:r>
      <w:r w:rsidR="00E91570">
        <w:rPr>
          <w:rFonts w:ascii="Times New Roman" w:hAnsi="Times New Roman" w:cs="Times New Roman"/>
        </w:rPr>
        <w:t>3</w:t>
      </w:r>
      <w:r>
        <w:rPr>
          <w:rFonts w:ascii="Times New Roman" w:hAnsi="Times New Roman" w:cs="Times New Roman"/>
        </w:rPr>
        <w:t>a</w:t>
      </w:r>
      <w:r>
        <w:rPr>
          <w:rFonts w:ascii="Times New Roman" w:hAnsi="Times New Roman" w:cs="Times New Roman"/>
        </w:rPr>
        <w:t>–c</w:t>
      </w:r>
      <w:r>
        <w:rPr>
          <w:rFonts w:ascii="Times New Roman" w:hAnsi="Times New Roman" w:cs="Times New Roman"/>
        </w:rPr>
        <w:t xml:space="preserve">), </w:t>
      </w:r>
      <w:r>
        <w:rPr>
          <w:rFonts w:ascii="Times New Roman" w:hAnsi="Times New Roman" w:cs="Times New Roman"/>
        </w:rPr>
        <w:t xml:space="preserve">and </w:t>
      </w:r>
      <w:r>
        <w:rPr>
          <w:rFonts w:ascii="Times New Roman" w:hAnsi="Times New Roman" w:cs="Times New Roman"/>
        </w:rPr>
        <w:t xml:space="preserve">grows in size and magnitude during </w:t>
      </w:r>
      <w:r>
        <w:rPr>
          <w:rFonts w:ascii="Times New Roman" w:hAnsi="Times New Roman" w:cs="Times New Roman"/>
        </w:rPr>
        <w:t>12</w:t>
      </w:r>
      <w:r w:rsidRPr="0058310C">
        <w:rPr>
          <w:rFonts w:ascii="Times New Roman" w:hAnsi="Times New Roman" w:cs="Times New Roman"/>
        </w:rPr>
        <w:t>00 UTC 1</w:t>
      </w:r>
      <w:r>
        <w:rPr>
          <w:rFonts w:ascii="Times New Roman" w:hAnsi="Times New Roman" w:cs="Times New Roman"/>
        </w:rPr>
        <w:t>3</w:t>
      </w:r>
      <w:r w:rsidRPr="0058310C">
        <w:rPr>
          <w:rFonts w:ascii="Times New Roman" w:hAnsi="Times New Roman" w:cs="Times New Roman"/>
        </w:rPr>
        <w:t xml:space="preserve">–1200 UTC </w:t>
      </w:r>
      <w:r w:rsidR="0037229B">
        <w:rPr>
          <w:rFonts w:ascii="Times New Roman" w:hAnsi="Times New Roman" w:cs="Times New Roman"/>
        </w:rPr>
        <w:t>1</w:t>
      </w:r>
      <w:r>
        <w:rPr>
          <w:rFonts w:ascii="Times New Roman" w:hAnsi="Times New Roman" w:cs="Times New Roman"/>
        </w:rPr>
        <w:t>4</w:t>
      </w:r>
      <w:r w:rsidRPr="0058310C">
        <w:rPr>
          <w:rFonts w:ascii="Times New Roman" w:hAnsi="Times New Roman" w:cs="Times New Roman"/>
        </w:rPr>
        <w:t xml:space="preserve"> August (</w:t>
      </w:r>
      <w:r>
        <w:rPr>
          <w:rFonts w:ascii="Times New Roman" w:hAnsi="Times New Roman" w:cs="Times New Roman"/>
        </w:rPr>
        <w:t>84</w:t>
      </w:r>
      <w:r w:rsidRPr="0058310C">
        <w:rPr>
          <w:rFonts w:ascii="Times New Roman" w:hAnsi="Times New Roman" w:cs="Times New Roman"/>
        </w:rPr>
        <w:t>–</w:t>
      </w:r>
      <w:r>
        <w:rPr>
          <w:rFonts w:ascii="Times New Roman" w:hAnsi="Times New Roman" w:cs="Times New Roman"/>
        </w:rPr>
        <w:t>108</w:t>
      </w:r>
      <w:r w:rsidRPr="0058310C">
        <w:rPr>
          <w:rFonts w:ascii="Times New Roman" w:hAnsi="Times New Roman" w:cs="Times New Roman"/>
        </w:rPr>
        <w:t xml:space="preserve"> h)</w:t>
      </w:r>
      <w:r w:rsidR="00EE2A24">
        <w:rPr>
          <w:rFonts w:ascii="Times New Roman" w:hAnsi="Times New Roman" w:cs="Times New Roman"/>
        </w:rPr>
        <w:t xml:space="preserve"> as R2 amplifies</w:t>
      </w:r>
      <w:r>
        <w:rPr>
          <w:rFonts w:ascii="Times New Roman" w:hAnsi="Times New Roman" w:cs="Times New Roman"/>
        </w:rPr>
        <w:t xml:space="preserve"> (Figs. 1</w:t>
      </w:r>
      <w:r w:rsidR="00E91570">
        <w:rPr>
          <w:rFonts w:ascii="Times New Roman" w:hAnsi="Times New Roman" w:cs="Times New Roman"/>
        </w:rPr>
        <w:t>3</w:t>
      </w:r>
      <w:r>
        <w:rPr>
          <w:rFonts w:ascii="Times New Roman" w:hAnsi="Times New Roman" w:cs="Times New Roman"/>
        </w:rPr>
        <w:t>d–f</w:t>
      </w:r>
      <w:r>
        <w:rPr>
          <w:rFonts w:ascii="Times New Roman" w:hAnsi="Times New Roman" w:cs="Times New Roman"/>
        </w:rPr>
        <w:t>)</w:t>
      </w:r>
      <w:r>
        <w:rPr>
          <w:rFonts w:ascii="Times New Roman" w:hAnsi="Times New Roman" w:cs="Times New Roman"/>
        </w:rPr>
        <w:t>.</w:t>
      </w:r>
    </w:p>
    <w:p w14:paraId="0DD806C3" w14:textId="77EE1894" w:rsidR="00317C2C" w:rsidRDefault="00317C2C" w:rsidP="00BF2955">
      <w:pPr>
        <w:pStyle w:val="ListParagraph"/>
        <w:numPr>
          <w:ilvl w:val="1"/>
          <w:numId w:val="37"/>
        </w:numPr>
        <w:tabs>
          <w:tab w:val="left" w:pos="90"/>
        </w:tabs>
        <w:spacing w:after="120"/>
        <w:contextualSpacing w:val="0"/>
        <w:rPr>
          <w:rFonts w:ascii="Times New Roman" w:hAnsi="Times New Roman" w:cs="Times New Roman"/>
        </w:rPr>
      </w:pPr>
      <w:r>
        <w:rPr>
          <w:rFonts w:ascii="Times New Roman" w:hAnsi="Times New Roman" w:cs="Times New Roman"/>
        </w:rPr>
        <w:t>Indicate that AC16 develops and intensifies between T1 and R2.</w:t>
      </w:r>
    </w:p>
    <w:p w14:paraId="0B0C5260" w14:textId="77777777" w:rsidR="0004769E" w:rsidRDefault="001C1025" w:rsidP="0004769E">
      <w:pPr>
        <w:pStyle w:val="ListParagraph"/>
        <w:numPr>
          <w:ilvl w:val="1"/>
          <w:numId w:val="37"/>
        </w:numPr>
        <w:tabs>
          <w:tab w:val="left" w:pos="90"/>
        </w:tabs>
        <w:spacing w:after="120"/>
        <w:contextualSpacing w:val="0"/>
        <w:rPr>
          <w:rFonts w:ascii="Times New Roman" w:hAnsi="Times New Roman" w:cs="Times New Roman"/>
        </w:rPr>
      </w:pPr>
      <w:r w:rsidRPr="001C1025">
        <w:rPr>
          <w:rFonts w:ascii="Times New Roman" w:hAnsi="Times New Roman" w:cs="Times New Roman"/>
        </w:rPr>
        <w:t xml:space="preserve">Discuss that the aforementioned </w:t>
      </w:r>
      <w:r w:rsidRPr="001C1025">
        <w:rPr>
          <w:rFonts w:ascii="Times New Roman" w:hAnsi="Times New Roman" w:cs="Times New Roman"/>
        </w:rPr>
        <w:t>regions of positive and</w:t>
      </w:r>
      <w:r w:rsidRPr="001C1025">
        <w:rPr>
          <w:rFonts w:ascii="Times New Roman" w:hAnsi="Times New Roman" w:cs="Times New Roman"/>
        </w:rPr>
        <w:t xml:space="preserve"> </w:t>
      </w:r>
      <w:r w:rsidRPr="001C1025">
        <w:rPr>
          <w:rFonts w:ascii="Times New Roman" w:hAnsi="Times New Roman" w:cs="Times New Roman"/>
        </w:rPr>
        <w:t xml:space="preserve">negative sensitivity of </w:t>
      </w:r>
      <w:r w:rsidR="00062677" w:rsidRPr="0058310C">
        <w:rPr>
          <w:rFonts w:ascii="Times New Roman" w:hAnsi="Times New Roman" w:cs="Times New Roman"/>
          <w:i/>
          <w:iCs/>
        </w:rPr>
        <w:t>J</w:t>
      </w:r>
      <w:r w:rsidR="00062677" w:rsidRPr="0058310C">
        <w:rPr>
          <w:rFonts w:ascii="Times New Roman" w:hAnsi="Times New Roman" w:cs="Times New Roman"/>
          <w:i/>
          <w:iCs/>
          <w:vertAlign w:val="subscript"/>
        </w:rPr>
        <w:t>AC</w:t>
      </w:r>
      <w:r w:rsidRPr="001C1025">
        <w:rPr>
          <w:rFonts w:ascii="Times New Roman" w:hAnsi="Times New Roman" w:cs="Times New Roman"/>
        </w:rPr>
        <w:t xml:space="preserve"> to upper-tropospheric PV during 0000 UTC 1</w:t>
      </w:r>
      <w:r w:rsidRPr="001C1025">
        <w:rPr>
          <w:rFonts w:ascii="Times New Roman" w:hAnsi="Times New Roman" w:cs="Times New Roman"/>
        </w:rPr>
        <w:t>2</w:t>
      </w:r>
      <w:r w:rsidRPr="001C1025">
        <w:rPr>
          <w:rFonts w:ascii="Times New Roman" w:hAnsi="Times New Roman" w:cs="Times New Roman"/>
        </w:rPr>
        <w:t>–1200 UTC 14 Aug</w:t>
      </w:r>
      <w:r w:rsidR="00062677">
        <w:rPr>
          <w:rFonts w:ascii="Times New Roman" w:hAnsi="Times New Roman" w:cs="Times New Roman"/>
        </w:rPr>
        <w:t>ust</w:t>
      </w:r>
      <w:r w:rsidRPr="001C1025">
        <w:rPr>
          <w:rFonts w:ascii="Times New Roman" w:hAnsi="Times New Roman" w:cs="Times New Roman"/>
        </w:rPr>
        <w:t xml:space="preserve"> </w:t>
      </w:r>
      <w:r w:rsidRPr="001C1025">
        <w:rPr>
          <w:rFonts w:ascii="Times New Roman" w:hAnsi="Times New Roman" w:cs="Times New Roman"/>
        </w:rPr>
        <w:t>(</w:t>
      </w:r>
      <w:r w:rsidRPr="001C1025">
        <w:rPr>
          <w:rFonts w:ascii="Times New Roman" w:hAnsi="Times New Roman" w:cs="Times New Roman"/>
        </w:rPr>
        <w:t>48</w:t>
      </w:r>
      <w:r w:rsidRPr="001C1025">
        <w:rPr>
          <w:rFonts w:ascii="Times New Roman" w:hAnsi="Times New Roman" w:cs="Times New Roman"/>
        </w:rPr>
        <w:t>–108 h) suggest that a more amplified T1,</w:t>
      </w:r>
      <w:r w:rsidRPr="001C1025">
        <w:rPr>
          <w:rFonts w:ascii="Times New Roman" w:hAnsi="Times New Roman" w:cs="Times New Roman"/>
        </w:rPr>
        <w:t xml:space="preserve"> and a stronger embedded TPV,</w:t>
      </w:r>
      <w:r w:rsidRPr="001C1025">
        <w:rPr>
          <w:rFonts w:ascii="Times New Roman" w:hAnsi="Times New Roman" w:cs="Times New Roman"/>
        </w:rPr>
        <w:t xml:space="preserve"> and a more</w:t>
      </w:r>
      <w:r w:rsidRPr="001C1025">
        <w:rPr>
          <w:rFonts w:ascii="Times New Roman" w:hAnsi="Times New Roman" w:cs="Times New Roman"/>
        </w:rPr>
        <w:t xml:space="preserve"> </w:t>
      </w:r>
      <w:r w:rsidRPr="001C1025">
        <w:rPr>
          <w:rFonts w:ascii="Times New Roman" w:hAnsi="Times New Roman" w:cs="Times New Roman"/>
        </w:rPr>
        <w:t>amplified R2, are associated with a more accurate</w:t>
      </w:r>
      <w:r w:rsidR="00451C13">
        <w:rPr>
          <w:rFonts w:ascii="Times New Roman" w:hAnsi="Times New Roman" w:cs="Times New Roman"/>
        </w:rPr>
        <w:t xml:space="preserve"> intensity</w:t>
      </w:r>
      <w:r w:rsidRPr="001C1025">
        <w:rPr>
          <w:rFonts w:ascii="Times New Roman" w:hAnsi="Times New Roman" w:cs="Times New Roman"/>
        </w:rPr>
        <w:t xml:space="preserve"> prediction of AC16.</w:t>
      </w:r>
    </w:p>
    <w:p w14:paraId="40AF7D49" w14:textId="77777777" w:rsidR="0004769E" w:rsidRDefault="00EF6817"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lastRenderedPageBreak/>
        <w:t>Discuss that</w:t>
      </w:r>
      <w:r w:rsidR="00062677" w:rsidRPr="0004769E">
        <w:rPr>
          <w:rFonts w:ascii="Times New Roman" w:hAnsi="Times New Roman" w:cs="Times New Roman"/>
        </w:rPr>
        <w:t xml:space="preserve"> the sensitivity of </w:t>
      </w:r>
      <w:r w:rsidR="00062677" w:rsidRPr="0004769E">
        <w:rPr>
          <w:rFonts w:ascii="Times New Roman" w:hAnsi="Times New Roman" w:cs="Times New Roman"/>
          <w:i/>
          <w:iCs/>
        </w:rPr>
        <w:t>J</w:t>
      </w:r>
      <w:r w:rsidR="00062677" w:rsidRPr="0004769E">
        <w:rPr>
          <w:rFonts w:ascii="Times New Roman" w:hAnsi="Times New Roman" w:cs="Times New Roman"/>
          <w:i/>
          <w:iCs/>
          <w:vertAlign w:val="subscript"/>
        </w:rPr>
        <w:t>AC</w:t>
      </w:r>
      <w:r w:rsidR="00062677" w:rsidRPr="0004769E">
        <w:rPr>
          <w:rFonts w:ascii="Times New Roman" w:hAnsi="Times New Roman" w:cs="Times New Roman"/>
        </w:rPr>
        <w:t xml:space="preserve"> </w:t>
      </w:r>
      <w:r w:rsidR="00062677" w:rsidRPr="0004769E">
        <w:rPr>
          <w:rFonts w:ascii="Times New Roman" w:hAnsi="Times New Roman" w:cs="Times New Roman"/>
        </w:rPr>
        <w:t xml:space="preserve">to 1000–500-hPa thickness </w:t>
      </w:r>
      <w:r w:rsidRPr="0004769E">
        <w:rPr>
          <w:rFonts w:ascii="Times New Roman" w:hAnsi="Times New Roman" w:cs="Times New Roman"/>
        </w:rPr>
        <w:t>is next</w:t>
      </w:r>
      <w:r w:rsidR="00062677" w:rsidRPr="0004769E">
        <w:rPr>
          <w:rFonts w:ascii="Times New Roman" w:hAnsi="Times New Roman" w:cs="Times New Roman"/>
        </w:rPr>
        <w:t xml:space="preserve"> examined to determine </w:t>
      </w:r>
      <w:r w:rsidR="0012740D" w:rsidRPr="0004769E">
        <w:rPr>
          <w:rFonts w:ascii="Times New Roman" w:hAnsi="Times New Roman" w:cs="Times New Roman"/>
        </w:rPr>
        <w:t>the sensitivity of the</w:t>
      </w:r>
      <w:r w:rsidR="00062677" w:rsidRPr="0004769E">
        <w:rPr>
          <w:rFonts w:ascii="Times New Roman" w:hAnsi="Times New Roman" w:cs="Times New Roman"/>
        </w:rPr>
        <w:t xml:space="preserve"> intensity prediction of AC16 </w:t>
      </w:r>
      <w:r w:rsidR="0012740D" w:rsidRPr="0004769E">
        <w:rPr>
          <w:rFonts w:ascii="Times New Roman" w:hAnsi="Times New Roman" w:cs="Times New Roman"/>
        </w:rPr>
        <w:t>to the</w:t>
      </w:r>
      <w:r w:rsidR="00062677" w:rsidRPr="0004769E">
        <w:rPr>
          <w:rFonts w:ascii="Times New Roman" w:hAnsi="Times New Roman" w:cs="Times New Roman"/>
        </w:rPr>
        <w:t xml:space="preserve"> thermal structure of the lower-to-middle troposphere. </w:t>
      </w:r>
    </w:p>
    <w:p w14:paraId="72C7847F" w14:textId="7739FCC1" w:rsidR="0004769E" w:rsidRDefault="00062677"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 xml:space="preserve">Discuss that there is a region of negative sensitivity of </w:t>
      </w:r>
      <w:r w:rsidR="00317C2C" w:rsidRPr="0004769E">
        <w:rPr>
          <w:rFonts w:ascii="Times New Roman" w:hAnsi="Times New Roman" w:cs="Times New Roman"/>
          <w:i/>
          <w:iCs/>
        </w:rPr>
        <w:t>J</w:t>
      </w:r>
      <w:r w:rsidR="00317C2C" w:rsidRPr="0004769E">
        <w:rPr>
          <w:rFonts w:ascii="Times New Roman" w:hAnsi="Times New Roman" w:cs="Times New Roman"/>
          <w:i/>
          <w:iCs/>
          <w:vertAlign w:val="subscript"/>
        </w:rPr>
        <w:t>AC</w:t>
      </w:r>
      <w:r w:rsidRPr="0004769E">
        <w:rPr>
          <w:rFonts w:ascii="Times New Roman" w:hAnsi="Times New Roman" w:cs="Times New Roman"/>
        </w:rPr>
        <w:t xml:space="preserve"> to 1000–500-hPa thickness </w:t>
      </w:r>
      <w:r w:rsidR="00E91570" w:rsidRPr="0004769E">
        <w:rPr>
          <w:rFonts w:ascii="Times New Roman" w:hAnsi="Times New Roman" w:cs="Times New Roman"/>
        </w:rPr>
        <w:t>near the</w:t>
      </w:r>
      <w:r w:rsidRPr="0004769E">
        <w:rPr>
          <w:rFonts w:ascii="Times New Roman" w:hAnsi="Times New Roman" w:cs="Times New Roman"/>
        </w:rPr>
        <w:t xml:space="preserve"> </w:t>
      </w:r>
      <w:r w:rsidR="002462D1" w:rsidRPr="0004769E">
        <w:rPr>
          <w:rFonts w:ascii="Times New Roman" w:hAnsi="Times New Roman" w:cs="Times New Roman"/>
        </w:rPr>
        <w:t>base</w:t>
      </w:r>
      <w:r w:rsidRPr="0004769E">
        <w:rPr>
          <w:rFonts w:ascii="Times New Roman" w:hAnsi="Times New Roman" w:cs="Times New Roman"/>
        </w:rPr>
        <w:t xml:space="preserve"> of a thermal trough over Scandinavia at 0000 UTC 13 August (72 h) (Fig. 1</w:t>
      </w:r>
      <w:r w:rsidR="00E91570" w:rsidRPr="0004769E">
        <w:rPr>
          <w:rFonts w:ascii="Times New Roman" w:hAnsi="Times New Roman" w:cs="Times New Roman"/>
        </w:rPr>
        <w:t>4</w:t>
      </w:r>
      <w:r w:rsidRPr="0004769E">
        <w:rPr>
          <w:rFonts w:ascii="Times New Roman" w:hAnsi="Times New Roman" w:cs="Times New Roman"/>
        </w:rPr>
        <w:t xml:space="preserve">a), and </w:t>
      </w:r>
      <w:r w:rsidR="00061AC7" w:rsidRPr="0004769E">
        <w:rPr>
          <w:rFonts w:ascii="Times New Roman" w:hAnsi="Times New Roman" w:cs="Times New Roman"/>
        </w:rPr>
        <w:t xml:space="preserve">that </w:t>
      </w:r>
      <w:r w:rsidRPr="0004769E">
        <w:rPr>
          <w:rFonts w:ascii="Times New Roman" w:hAnsi="Times New Roman" w:cs="Times New Roman"/>
        </w:rPr>
        <w:t>this region of negative sensitivity persists</w:t>
      </w:r>
      <w:r w:rsidR="00061AC7" w:rsidRPr="0004769E">
        <w:rPr>
          <w:rFonts w:ascii="Times New Roman" w:hAnsi="Times New Roman" w:cs="Times New Roman"/>
        </w:rPr>
        <w:t xml:space="preserve"> and grows in size</w:t>
      </w:r>
      <w:r w:rsidRPr="0004769E">
        <w:rPr>
          <w:rFonts w:ascii="Times New Roman" w:hAnsi="Times New Roman" w:cs="Times New Roman"/>
        </w:rPr>
        <w:t xml:space="preserve"> during 1200 UTC 13–1200 UTC 14 August (84–108 h) (Figs. 1</w:t>
      </w:r>
      <w:r w:rsidR="0051620C" w:rsidRPr="0004769E">
        <w:rPr>
          <w:rFonts w:ascii="Times New Roman" w:hAnsi="Times New Roman" w:cs="Times New Roman"/>
        </w:rPr>
        <w:t>4</w:t>
      </w:r>
      <w:r w:rsidRPr="0004769E">
        <w:rPr>
          <w:rFonts w:ascii="Times New Roman" w:hAnsi="Times New Roman" w:cs="Times New Roman"/>
        </w:rPr>
        <w:t xml:space="preserve">b–d). </w:t>
      </w:r>
    </w:p>
    <w:p w14:paraId="563F69A1" w14:textId="77777777" w:rsidR="0004769E" w:rsidRDefault="00062677"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 xml:space="preserve">Discuss that there is a region of </w:t>
      </w:r>
      <w:r w:rsidR="002462D1" w:rsidRPr="0004769E">
        <w:rPr>
          <w:rFonts w:ascii="Times New Roman" w:hAnsi="Times New Roman" w:cs="Times New Roman"/>
        </w:rPr>
        <w:t xml:space="preserve">positive sensitivity </w:t>
      </w:r>
      <w:r w:rsidR="002462D1" w:rsidRPr="0004769E">
        <w:rPr>
          <w:rFonts w:ascii="Times New Roman" w:hAnsi="Times New Roman" w:cs="Times New Roman"/>
        </w:rPr>
        <w:t xml:space="preserve">of </w:t>
      </w:r>
      <w:r w:rsidR="002462D1" w:rsidRPr="0004769E">
        <w:rPr>
          <w:rFonts w:ascii="Times New Roman" w:hAnsi="Times New Roman" w:cs="Times New Roman"/>
          <w:i/>
          <w:iCs/>
        </w:rPr>
        <w:t>J</w:t>
      </w:r>
      <w:r w:rsidR="002462D1" w:rsidRPr="0004769E">
        <w:rPr>
          <w:rFonts w:ascii="Times New Roman" w:hAnsi="Times New Roman" w:cs="Times New Roman"/>
          <w:i/>
          <w:iCs/>
          <w:vertAlign w:val="subscript"/>
        </w:rPr>
        <w:t>AC</w:t>
      </w:r>
      <w:r w:rsidR="002462D1" w:rsidRPr="0004769E">
        <w:rPr>
          <w:rFonts w:ascii="Times New Roman" w:hAnsi="Times New Roman" w:cs="Times New Roman"/>
        </w:rPr>
        <w:t xml:space="preserve"> to 1000–500-hPa thickness </w:t>
      </w:r>
      <w:r w:rsidR="002462D1" w:rsidRPr="0004769E">
        <w:rPr>
          <w:rFonts w:ascii="Times New Roman" w:hAnsi="Times New Roman" w:cs="Times New Roman"/>
        </w:rPr>
        <w:t xml:space="preserve">that increases in magnitude and size </w:t>
      </w:r>
      <w:r w:rsidR="002E20C9" w:rsidRPr="0004769E">
        <w:rPr>
          <w:rFonts w:ascii="Times New Roman" w:hAnsi="Times New Roman" w:cs="Times New Roman"/>
        </w:rPr>
        <w:t>near the</w:t>
      </w:r>
      <w:r w:rsidR="002462D1" w:rsidRPr="0004769E">
        <w:rPr>
          <w:rFonts w:ascii="Times New Roman" w:hAnsi="Times New Roman" w:cs="Times New Roman"/>
        </w:rPr>
        <w:t xml:space="preserve"> crest of a thermal ridge located downstream of the thermal trough during 0000 UTC 13–1200 UTC 14 August (72–108 h) (Figs. 1</w:t>
      </w:r>
      <w:r w:rsidR="0051620C" w:rsidRPr="0004769E">
        <w:rPr>
          <w:rFonts w:ascii="Times New Roman" w:hAnsi="Times New Roman" w:cs="Times New Roman"/>
        </w:rPr>
        <w:t>4</w:t>
      </w:r>
      <w:r w:rsidR="002462D1" w:rsidRPr="0004769E">
        <w:rPr>
          <w:rFonts w:ascii="Times New Roman" w:hAnsi="Times New Roman" w:cs="Times New Roman"/>
        </w:rPr>
        <w:t>a–d).</w:t>
      </w:r>
    </w:p>
    <w:p w14:paraId="5E9CB57D" w14:textId="77777777" w:rsidR="0004769E" w:rsidRDefault="00061AC7"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Indicate that</w:t>
      </w:r>
      <w:r w:rsidR="00ED5C1B" w:rsidRPr="0004769E">
        <w:rPr>
          <w:rFonts w:ascii="Times New Roman" w:hAnsi="Times New Roman" w:cs="Times New Roman"/>
        </w:rPr>
        <w:t xml:space="preserve"> AC16 intensifi</w:t>
      </w:r>
      <w:r w:rsidRPr="0004769E">
        <w:rPr>
          <w:rFonts w:ascii="Times New Roman" w:hAnsi="Times New Roman" w:cs="Times New Roman"/>
        </w:rPr>
        <w:t>es</w:t>
      </w:r>
      <w:r w:rsidR="00ED5C1B" w:rsidRPr="0004769E">
        <w:rPr>
          <w:rFonts w:ascii="Times New Roman" w:hAnsi="Times New Roman" w:cs="Times New Roman"/>
        </w:rPr>
        <w:t xml:space="preserve"> between the thickness trough and ridge.</w:t>
      </w:r>
    </w:p>
    <w:p w14:paraId="69DBBD75" w14:textId="77777777" w:rsidR="0004769E" w:rsidRDefault="00ED5C1B"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 xml:space="preserve">Discuss that the aforementioned regions of negative and positive </w:t>
      </w:r>
      <w:r w:rsidRPr="0004769E">
        <w:rPr>
          <w:rFonts w:ascii="Times New Roman" w:hAnsi="Times New Roman" w:cs="Times New Roman"/>
        </w:rPr>
        <w:t xml:space="preserve">sensitivity of </w:t>
      </w:r>
      <w:r w:rsidRPr="0004769E">
        <w:rPr>
          <w:rFonts w:ascii="Times New Roman" w:hAnsi="Times New Roman" w:cs="Times New Roman"/>
          <w:i/>
          <w:iCs/>
        </w:rPr>
        <w:t>J</w:t>
      </w:r>
      <w:r w:rsidRPr="0004769E">
        <w:rPr>
          <w:rFonts w:ascii="Times New Roman" w:hAnsi="Times New Roman" w:cs="Times New Roman"/>
          <w:i/>
          <w:iCs/>
          <w:vertAlign w:val="subscript"/>
        </w:rPr>
        <w:t>AC</w:t>
      </w:r>
      <w:r w:rsidRPr="0004769E">
        <w:rPr>
          <w:rFonts w:ascii="Times New Roman" w:hAnsi="Times New Roman" w:cs="Times New Roman"/>
        </w:rPr>
        <w:t xml:space="preserve"> to 1000–500-hPa thickness</w:t>
      </w:r>
      <w:r w:rsidRPr="0004769E">
        <w:rPr>
          <w:rFonts w:ascii="Times New Roman" w:hAnsi="Times New Roman" w:cs="Times New Roman"/>
        </w:rPr>
        <w:t xml:space="preserve"> suggest that a more amplified thickness trough and a more amplified thickness ridge are associated with a more intense AC16 and hence a more accurate intensity prediction of AC16.</w:t>
      </w:r>
    </w:p>
    <w:p w14:paraId="2493F9EC" w14:textId="77777777" w:rsidR="0004769E" w:rsidRDefault="0012740D"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 xml:space="preserve">Last discuss </w:t>
      </w:r>
      <w:r w:rsidRPr="0004769E">
        <w:rPr>
          <w:rFonts w:ascii="Times New Roman" w:hAnsi="Times New Roman" w:cs="Times New Roman"/>
        </w:rPr>
        <w:t xml:space="preserve">the sensitivity of </w:t>
      </w:r>
      <w:r w:rsidRPr="0004769E">
        <w:rPr>
          <w:rFonts w:ascii="Times New Roman" w:hAnsi="Times New Roman" w:cs="Times New Roman"/>
          <w:i/>
          <w:iCs/>
        </w:rPr>
        <w:t>J</w:t>
      </w:r>
      <w:r w:rsidRPr="0004769E">
        <w:rPr>
          <w:rFonts w:ascii="Times New Roman" w:hAnsi="Times New Roman" w:cs="Times New Roman"/>
          <w:i/>
          <w:iCs/>
          <w:vertAlign w:val="subscript"/>
        </w:rPr>
        <w:t>AC</w:t>
      </w:r>
      <w:r w:rsidRPr="0004769E">
        <w:rPr>
          <w:rFonts w:ascii="Times New Roman" w:hAnsi="Times New Roman" w:cs="Times New Roman"/>
        </w:rPr>
        <w:t xml:space="preserve"> to </w:t>
      </w:r>
      <w:r w:rsidRPr="0004769E">
        <w:rPr>
          <w:rFonts w:ascii="Times New Roman" w:hAnsi="Times New Roman" w:cs="Times New Roman"/>
        </w:rPr>
        <w:t>lower-tropospheric IMFC to determine the sensitivity of the intensity prediction of AC16 to latent heating.</w:t>
      </w:r>
    </w:p>
    <w:p w14:paraId="516D242B" w14:textId="651E86A7" w:rsidR="0004769E" w:rsidRDefault="0012740D"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Discuss that there is</w:t>
      </w:r>
      <w:r w:rsidR="008310FF" w:rsidRPr="0004769E">
        <w:rPr>
          <w:rFonts w:ascii="Times New Roman" w:hAnsi="Times New Roman" w:cs="Times New Roman"/>
        </w:rPr>
        <w:t xml:space="preserve"> small</w:t>
      </w:r>
      <w:r w:rsidRPr="0004769E">
        <w:rPr>
          <w:rFonts w:ascii="Times New Roman" w:hAnsi="Times New Roman" w:cs="Times New Roman"/>
        </w:rPr>
        <w:t xml:space="preserve"> region positive</w:t>
      </w:r>
      <w:r w:rsidRPr="0004769E">
        <w:rPr>
          <w:rFonts w:ascii="Times New Roman" w:hAnsi="Times New Roman" w:cs="Times New Roman"/>
        </w:rPr>
        <w:t xml:space="preserve"> sensitivity of </w:t>
      </w:r>
      <w:r w:rsidRPr="0004769E">
        <w:rPr>
          <w:rFonts w:ascii="Times New Roman" w:hAnsi="Times New Roman" w:cs="Times New Roman"/>
          <w:i/>
          <w:iCs/>
        </w:rPr>
        <w:t>J</w:t>
      </w:r>
      <w:r w:rsidRPr="0004769E">
        <w:rPr>
          <w:rFonts w:ascii="Times New Roman" w:hAnsi="Times New Roman" w:cs="Times New Roman"/>
          <w:i/>
          <w:iCs/>
          <w:vertAlign w:val="subscript"/>
        </w:rPr>
        <w:t>AC</w:t>
      </w:r>
      <w:r w:rsidRPr="0004769E">
        <w:rPr>
          <w:rFonts w:ascii="Times New Roman" w:hAnsi="Times New Roman" w:cs="Times New Roman"/>
        </w:rPr>
        <w:t xml:space="preserve"> to </w:t>
      </w:r>
      <w:r w:rsidRPr="0004769E">
        <w:rPr>
          <w:rFonts w:ascii="Times New Roman" w:hAnsi="Times New Roman" w:cs="Times New Roman"/>
        </w:rPr>
        <w:t xml:space="preserve">lower-tropospheric IMFC </w:t>
      </w:r>
      <w:r w:rsidR="008310FF" w:rsidRPr="0004769E">
        <w:rPr>
          <w:rFonts w:ascii="Times New Roman" w:hAnsi="Times New Roman" w:cs="Times New Roman"/>
        </w:rPr>
        <w:t>northeast of Scandinavia at 0000 UTC 13 August (72 h) (Fig. 1</w:t>
      </w:r>
      <w:r w:rsidR="0051620C" w:rsidRPr="0004769E">
        <w:rPr>
          <w:rFonts w:ascii="Times New Roman" w:hAnsi="Times New Roman" w:cs="Times New Roman"/>
        </w:rPr>
        <w:t>5</w:t>
      </w:r>
      <w:r w:rsidR="008310FF" w:rsidRPr="0004769E">
        <w:rPr>
          <w:rFonts w:ascii="Times New Roman" w:hAnsi="Times New Roman" w:cs="Times New Roman"/>
        </w:rPr>
        <w:t xml:space="preserve">a) that </w:t>
      </w:r>
      <w:r w:rsidR="00061AC7" w:rsidRPr="0004769E">
        <w:rPr>
          <w:rFonts w:ascii="Times New Roman" w:hAnsi="Times New Roman" w:cs="Times New Roman"/>
        </w:rPr>
        <w:t>increases</w:t>
      </w:r>
      <w:r w:rsidR="008310FF" w:rsidRPr="0004769E">
        <w:rPr>
          <w:rFonts w:ascii="Times New Roman" w:hAnsi="Times New Roman" w:cs="Times New Roman"/>
        </w:rPr>
        <w:t xml:space="preserve"> in magnitude and size over the</w:t>
      </w:r>
      <w:r w:rsidRPr="0004769E">
        <w:rPr>
          <w:rFonts w:ascii="Times New Roman" w:hAnsi="Times New Roman" w:cs="Times New Roman"/>
        </w:rPr>
        <w:t xml:space="preserve"> northwestern flank of a region of lower-tropospheric IMFC </w:t>
      </w:r>
      <w:r w:rsidR="00D23F14" w:rsidRPr="0004769E">
        <w:rPr>
          <w:rFonts w:ascii="Times New Roman" w:hAnsi="Times New Roman" w:cs="Times New Roman"/>
        </w:rPr>
        <w:t xml:space="preserve">associated with AC16 </w:t>
      </w:r>
      <w:r w:rsidR="008310FF" w:rsidRPr="0004769E">
        <w:rPr>
          <w:rFonts w:ascii="Times New Roman" w:hAnsi="Times New Roman" w:cs="Times New Roman"/>
        </w:rPr>
        <w:t>during 1200 UTC 13–1200 UTC 14 August (84–108</w:t>
      </w:r>
      <w:r w:rsidR="0078075D">
        <w:rPr>
          <w:rFonts w:ascii="Times New Roman" w:hAnsi="Times New Roman" w:cs="Times New Roman"/>
        </w:rPr>
        <w:t xml:space="preserve"> </w:t>
      </w:r>
      <w:r w:rsidR="008310FF" w:rsidRPr="0004769E">
        <w:rPr>
          <w:rFonts w:ascii="Times New Roman" w:hAnsi="Times New Roman" w:cs="Times New Roman"/>
        </w:rPr>
        <w:t>h) (Figs. 1</w:t>
      </w:r>
      <w:r w:rsidR="0051620C" w:rsidRPr="0004769E">
        <w:rPr>
          <w:rFonts w:ascii="Times New Roman" w:hAnsi="Times New Roman" w:cs="Times New Roman"/>
        </w:rPr>
        <w:t>5</w:t>
      </w:r>
      <w:r w:rsidR="008310FF" w:rsidRPr="0004769E">
        <w:rPr>
          <w:rFonts w:ascii="Times New Roman" w:hAnsi="Times New Roman" w:cs="Times New Roman"/>
        </w:rPr>
        <w:softHyphen/>
        <w:t>b–d).</w:t>
      </w:r>
    </w:p>
    <w:p w14:paraId="3F84942D" w14:textId="36B1C306" w:rsidR="008310FF" w:rsidRDefault="008310FF" w:rsidP="0004769E">
      <w:pPr>
        <w:pStyle w:val="ListParagraph"/>
        <w:numPr>
          <w:ilvl w:val="1"/>
          <w:numId w:val="37"/>
        </w:numPr>
        <w:tabs>
          <w:tab w:val="left" w:pos="90"/>
        </w:tabs>
        <w:spacing w:after="120"/>
        <w:contextualSpacing w:val="0"/>
        <w:rPr>
          <w:rFonts w:ascii="Times New Roman" w:hAnsi="Times New Roman" w:cs="Times New Roman"/>
        </w:rPr>
      </w:pPr>
      <w:r w:rsidRPr="0004769E">
        <w:rPr>
          <w:rFonts w:ascii="Times New Roman" w:hAnsi="Times New Roman" w:cs="Times New Roman"/>
        </w:rPr>
        <w:t xml:space="preserve">Discuss that the region of positive </w:t>
      </w:r>
      <w:r w:rsidRPr="0004769E">
        <w:rPr>
          <w:rFonts w:ascii="Times New Roman" w:hAnsi="Times New Roman" w:cs="Times New Roman"/>
        </w:rPr>
        <w:t xml:space="preserve">sensitivity of </w:t>
      </w:r>
      <w:r w:rsidRPr="0004769E">
        <w:rPr>
          <w:rFonts w:ascii="Times New Roman" w:hAnsi="Times New Roman" w:cs="Times New Roman"/>
          <w:i/>
          <w:iCs/>
        </w:rPr>
        <w:t>J</w:t>
      </w:r>
      <w:r w:rsidRPr="0004769E">
        <w:rPr>
          <w:rFonts w:ascii="Times New Roman" w:hAnsi="Times New Roman" w:cs="Times New Roman"/>
          <w:i/>
          <w:iCs/>
          <w:vertAlign w:val="subscript"/>
        </w:rPr>
        <w:t>AC</w:t>
      </w:r>
      <w:r w:rsidRPr="0004769E">
        <w:rPr>
          <w:rFonts w:ascii="Times New Roman" w:hAnsi="Times New Roman" w:cs="Times New Roman"/>
        </w:rPr>
        <w:t xml:space="preserve"> to lower-tropospheric IMFC</w:t>
      </w:r>
      <w:r w:rsidRPr="0004769E">
        <w:rPr>
          <w:rFonts w:ascii="Times New Roman" w:hAnsi="Times New Roman" w:cs="Times New Roman"/>
        </w:rPr>
        <w:t xml:space="preserve"> suggests that </w:t>
      </w:r>
      <w:r w:rsidRPr="0004769E">
        <w:rPr>
          <w:rFonts w:ascii="Times New Roman" w:hAnsi="Times New Roman" w:cs="Times New Roman"/>
        </w:rPr>
        <w:t>that a northwestward shift in the region of latent heating</w:t>
      </w:r>
      <w:r w:rsidR="00D23F14" w:rsidRPr="0004769E">
        <w:rPr>
          <w:rFonts w:ascii="Times New Roman" w:hAnsi="Times New Roman" w:cs="Times New Roman"/>
        </w:rPr>
        <w:t xml:space="preserve"> associated with AC16</w:t>
      </w:r>
      <w:r w:rsidRPr="0004769E">
        <w:rPr>
          <w:rFonts w:ascii="Times New Roman" w:hAnsi="Times New Roman" w:cs="Times New Roman"/>
        </w:rPr>
        <w:t xml:space="preserve"> during</w:t>
      </w:r>
      <w:r w:rsidRPr="0004769E">
        <w:rPr>
          <w:rFonts w:ascii="Times New Roman" w:hAnsi="Times New Roman" w:cs="Times New Roman"/>
        </w:rPr>
        <w:t xml:space="preserve"> </w:t>
      </w:r>
      <w:r w:rsidRPr="0004769E">
        <w:rPr>
          <w:rFonts w:ascii="Times New Roman" w:hAnsi="Times New Roman" w:cs="Times New Roman"/>
        </w:rPr>
        <w:t>this period is associated with a more accurate</w:t>
      </w:r>
      <w:r w:rsidR="006F3CF4">
        <w:rPr>
          <w:rFonts w:ascii="Times New Roman" w:hAnsi="Times New Roman" w:cs="Times New Roman"/>
        </w:rPr>
        <w:t xml:space="preserve"> intensity</w:t>
      </w:r>
      <w:r w:rsidRPr="0004769E">
        <w:rPr>
          <w:rFonts w:ascii="Times New Roman" w:hAnsi="Times New Roman" w:cs="Times New Roman"/>
        </w:rPr>
        <w:t xml:space="preserve"> prediction of AC16</w:t>
      </w:r>
      <w:r w:rsidRPr="0004769E">
        <w:rPr>
          <w:rFonts w:ascii="Times New Roman" w:hAnsi="Times New Roman" w:cs="Times New Roman"/>
        </w:rPr>
        <w:t>.</w:t>
      </w:r>
    </w:p>
    <w:p w14:paraId="2BFD2EB7" w14:textId="4EBCADD4" w:rsidR="00246FAB" w:rsidRPr="00246FAB" w:rsidRDefault="00246FAB" w:rsidP="00246FAB">
      <w:pPr>
        <w:pStyle w:val="ListParagraph"/>
        <w:numPr>
          <w:ilvl w:val="1"/>
          <w:numId w:val="37"/>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Compare the results in the present subsection with the results of previous studies that have examined features and processes influencing </w:t>
      </w:r>
      <w:r>
        <w:rPr>
          <w:rFonts w:ascii="Times New Roman" w:hAnsi="Times New Roman" w:cs="Times New Roman"/>
        </w:rPr>
        <w:t>the forecast skill of</w:t>
      </w:r>
      <w:r>
        <w:rPr>
          <w:rFonts w:ascii="Times New Roman" w:hAnsi="Times New Roman" w:cs="Times New Roman"/>
        </w:rPr>
        <w:t xml:space="preserve"> ACs (e.g., </w:t>
      </w:r>
      <w:r w:rsidRPr="00D54346">
        <w:rPr>
          <w:rFonts w:ascii="Times New Roman" w:hAnsi="Times New Roman" w:cs="Times New Roman"/>
        </w:rPr>
        <w:t xml:space="preserve">Yamazaki et al. 2015; </w:t>
      </w:r>
      <w:proofErr w:type="spellStart"/>
      <w:r w:rsidRPr="00D54346">
        <w:rPr>
          <w:rFonts w:ascii="Times New Roman" w:hAnsi="Times New Roman" w:cs="Times New Roman"/>
        </w:rPr>
        <w:t>Yamagami</w:t>
      </w:r>
      <w:proofErr w:type="spellEnd"/>
      <w:r w:rsidRPr="00D54346">
        <w:rPr>
          <w:rFonts w:ascii="Times New Roman" w:hAnsi="Times New Roman" w:cs="Times New Roman"/>
        </w:rPr>
        <w:t xml:space="preserve"> et al. 2018; Johnson and Wang 2021</w:t>
      </w:r>
      <w:r>
        <w:rPr>
          <w:rFonts w:ascii="Times New Roman" w:hAnsi="Times New Roman" w:cs="Times New Roman"/>
        </w:rPr>
        <w:t xml:space="preserve">). </w:t>
      </w:r>
    </w:p>
    <w:p w14:paraId="608250A7" w14:textId="77777777" w:rsidR="00FB36DB" w:rsidRPr="00FB36DB" w:rsidRDefault="00FB36DB" w:rsidP="00FB36DB">
      <w:pPr>
        <w:tabs>
          <w:tab w:val="left" w:pos="90"/>
        </w:tabs>
        <w:spacing w:before="120" w:after="120"/>
        <w:rPr>
          <w:rFonts w:ascii="Times New Roman" w:hAnsi="Times New Roman" w:cs="Times New Roman"/>
        </w:rPr>
      </w:pPr>
    </w:p>
    <w:p w14:paraId="058DA78E" w14:textId="4C1C19E7" w:rsidR="00A80EF8" w:rsidRPr="00A80EF8" w:rsidRDefault="002D01FA" w:rsidP="00A80EF8">
      <w:pPr>
        <w:pStyle w:val="ListParagraph"/>
        <w:numPr>
          <w:ilvl w:val="0"/>
          <w:numId w:val="5"/>
        </w:numPr>
        <w:spacing w:after="120"/>
        <w:contextualSpacing w:val="0"/>
        <w:rPr>
          <w:rFonts w:ascii="Times New Roman" w:hAnsi="Times New Roman" w:cs="Times New Roman"/>
          <w:b/>
        </w:rPr>
      </w:pPr>
      <w:r>
        <w:rPr>
          <w:rFonts w:ascii="Times New Roman" w:hAnsi="Times New Roman" w:cs="Times New Roman"/>
          <w:b/>
        </w:rPr>
        <w:t>Summary</w:t>
      </w:r>
      <w:r w:rsidR="00816FC8">
        <w:rPr>
          <w:rFonts w:ascii="Times New Roman" w:hAnsi="Times New Roman" w:cs="Times New Roman"/>
          <w:b/>
        </w:rPr>
        <w:t xml:space="preserve"> and Conclusions</w:t>
      </w:r>
    </w:p>
    <w:p w14:paraId="69D6DDC7" w14:textId="18FAC7A2" w:rsidR="004C4D5E" w:rsidRDefault="004C4D5E" w:rsidP="004C4D5E">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State that the </w:t>
      </w:r>
      <w:r w:rsidRPr="004C4D5E">
        <w:rPr>
          <w:rFonts w:ascii="Times New Roman" w:hAnsi="Times New Roman" w:cs="Times New Roman"/>
        </w:rPr>
        <w:t>composite analysis for the strong low-skill ACs suggests that these ACs interact with</w:t>
      </w:r>
      <w:r>
        <w:rPr>
          <w:rFonts w:ascii="Times New Roman" w:hAnsi="Times New Roman" w:cs="Times New Roman"/>
        </w:rPr>
        <w:t xml:space="preserve"> </w:t>
      </w:r>
      <w:r w:rsidRPr="004C4D5E">
        <w:rPr>
          <w:rFonts w:ascii="Times New Roman" w:hAnsi="Times New Roman" w:cs="Times New Roman"/>
        </w:rPr>
        <w:t>TPVs in a region of strong lower-to-</w:t>
      </w:r>
      <w:proofErr w:type="spellStart"/>
      <w:r w:rsidRPr="004C4D5E">
        <w:rPr>
          <w:rFonts w:ascii="Times New Roman" w:hAnsi="Times New Roman" w:cs="Times New Roman"/>
        </w:rPr>
        <w:t>midtropospheric</w:t>
      </w:r>
      <w:proofErr w:type="spellEnd"/>
      <w:r w:rsidRPr="004C4D5E">
        <w:rPr>
          <w:rFonts w:ascii="Times New Roman" w:hAnsi="Times New Roman" w:cs="Times New Roman"/>
        </w:rPr>
        <w:t xml:space="preserve"> baroclinicity and relatively large lower-to</w:t>
      </w:r>
      <w:r>
        <w:rPr>
          <w:rFonts w:ascii="Times New Roman" w:hAnsi="Times New Roman" w:cs="Times New Roman"/>
        </w:rPr>
        <w:t>-</w:t>
      </w:r>
      <w:proofErr w:type="spellStart"/>
      <w:r w:rsidRPr="004C4D5E">
        <w:rPr>
          <w:rFonts w:ascii="Times New Roman" w:hAnsi="Times New Roman" w:cs="Times New Roman"/>
        </w:rPr>
        <w:t>midtropospheric</w:t>
      </w:r>
      <w:proofErr w:type="spellEnd"/>
      <w:r>
        <w:rPr>
          <w:rFonts w:ascii="Times New Roman" w:hAnsi="Times New Roman" w:cs="Times New Roman"/>
        </w:rPr>
        <w:t xml:space="preserve"> </w:t>
      </w:r>
      <w:r w:rsidR="006D47A4">
        <w:rPr>
          <w:rFonts w:ascii="Times New Roman" w:hAnsi="Times New Roman" w:cs="Times New Roman"/>
        </w:rPr>
        <w:t>EGR</w:t>
      </w:r>
      <w:r>
        <w:rPr>
          <w:rFonts w:ascii="Times New Roman" w:hAnsi="Times New Roman" w:cs="Times New Roman"/>
        </w:rPr>
        <w:t>.</w:t>
      </w:r>
    </w:p>
    <w:p w14:paraId="6E2804F4" w14:textId="40F36228" w:rsidR="004C4D5E" w:rsidRPr="004C4D5E" w:rsidRDefault="004C4D5E" w:rsidP="004C4D5E">
      <w:pPr>
        <w:pStyle w:val="ListParagraph"/>
        <w:numPr>
          <w:ilvl w:val="1"/>
          <w:numId w:val="14"/>
        </w:numPr>
        <w:tabs>
          <w:tab w:val="left" w:pos="90"/>
        </w:tabs>
        <w:spacing w:before="120" w:after="120"/>
        <w:contextualSpacing w:val="0"/>
        <w:rPr>
          <w:rFonts w:ascii="Times New Roman" w:hAnsi="Times New Roman" w:cs="Times New Roman"/>
        </w:rPr>
      </w:pPr>
      <w:r w:rsidRPr="004C4D5E">
        <w:rPr>
          <w:rFonts w:ascii="Times New Roman" w:hAnsi="Times New Roman" w:cs="Times New Roman"/>
        </w:rPr>
        <w:t>State the composite analysis for the strong low-skill ACs suggests that these ACs</w:t>
      </w:r>
      <w:r w:rsidRPr="004C4D5E">
        <w:rPr>
          <w:rFonts w:ascii="Times New Roman" w:hAnsi="Times New Roman" w:cs="Times New Roman"/>
        </w:rPr>
        <w:t xml:space="preserve"> are associated with a</w:t>
      </w:r>
      <w:r w:rsidR="00F114A5">
        <w:rPr>
          <w:rFonts w:ascii="Times New Roman" w:hAnsi="Times New Roman" w:cs="Times New Roman"/>
        </w:rPr>
        <w:t xml:space="preserve"> well-defined</w:t>
      </w:r>
      <w:r w:rsidR="0004769E">
        <w:rPr>
          <w:rFonts w:ascii="Times New Roman" w:hAnsi="Times New Roman" w:cs="Times New Roman"/>
        </w:rPr>
        <w:t xml:space="preserve"> </w:t>
      </w:r>
      <w:r w:rsidRPr="004C4D5E">
        <w:rPr>
          <w:rFonts w:ascii="Times New Roman" w:hAnsi="Times New Roman" w:cs="Times New Roman"/>
        </w:rPr>
        <w:t>IVT</w:t>
      </w:r>
      <w:r w:rsidRPr="004C4D5E">
        <w:rPr>
          <w:rFonts w:ascii="Times New Roman" w:hAnsi="Times New Roman" w:cs="Times New Roman"/>
        </w:rPr>
        <w:t xml:space="preserve"> corridor</w:t>
      </w:r>
      <w:r w:rsidRPr="004C4D5E">
        <w:rPr>
          <w:rFonts w:ascii="Times New Roman" w:hAnsi="Times New Roman" w:cs="Times New Roman"/>
        </w:rPr>
        <w:t xml:space="preserve"> </w:t>
      </w:r>
      <w:r w:rsidRPr="004C4D5E">
        <w:rPr>
          <w:rFonts w:ascii="Times New Roman" w:hAnsi="Times New Roman" w:cs="Times New Roman"/>
        </w:rPr>
        <w:t>and</w:t>
      </w:r>
      <w:r w:rsidRPr="004C4D5E">
        <w:rPr>
          <w:rFonts w:ascii="Times New Roman" w:hAnsi="Times New Roman" w:cs="Times New Roman"/>
        </w:rPr>
        <w:t xml:space="preserve"> </w:t>
      </w:r>
      <w:r w:rsidR="00F114A5">
        <w:rPr>
          <w:rFonts w:ascii="Times New Roman" w:hAnsi="Times New Roman" w:cs="Times New Roman"/>
        </w:rPr>
        <w:t xml:space="preserve">well-defined </w:t>
      </w:r>
      <w:r w:rsidRPr="004C4D5E">
        <w:rPr>
          <w:rFonts w:ascii="Times New Roman" w:hAnsi="Times New Roman" w:cs="Times New Roman"/>
        </w:rPr>
        <w:t>region of IMFC that implies latent heating.</w:t>
      </w:r>
    </w:p>
    <w:p w14:paraId="5B78AD72" w14:textId="67C72881" w:rsidR="004C4D5E" w:rsidRPr="004C4D5E" w:rsidRDefault="004C4D5E" w:rsidP="004C4D5E">
      <w:pPr>
        <w:pStyle w:val="ListParagraph"/>
        <w:numPr>
          <w:ilvl w:val="1"/>
          <w:numId w:val="14"/>
        </w:numPr>
        <w:tabs>
          <w:tab w:val="left" w:pos="90"/>
        </w:tabs>
        <w:spacing w:before="120" w:after="120"/>
        <w:contextualSpacing w:val="0"/>
        <w:rPr>
          <w:rFonts w:ascii="Times New Roman" w:hAnsi="Times New Roman" w:cs="Times New Roman"/>
        </w:rPr>
      </w:pPr>
      <w:r w:rsidRPr="004C4D5E">
        <w:rPr>
          <w:rFonts w:ascii="Times New Roman" w:hAnsi="Times New Roman" w:cs="Times New Roman"/>
        </w:rPr>
        <w:t>State that t</w:t>
      </w:r>
      <w:r w:rsidRPr="004C4D5E">
        <w:rPr>
          <w:rFonts w:ascii="Times New Roman" w:hAnsi="Times New Roman" w:cs="Times New Roman"/>
        </w:rPr>
        <w:t>he composite analysis</w:t>
      </w:r>
      <w:r w:rsidRPr="004C4D5E">
        <w:rPr>
          <w:rFonts w:ascii="Times New Roman" w:hAnsi="Times New Roman" w:cs="Times New Roman"/>
        </w:rPr>
        <w:t xml:space="preserve"> </w:t>
      </w:r>
      <w:r w:rsidRPr="004C4D5E">
        <w:rPr>
          <w:rFonts w:ascii="Times New Roman" w:hAnsi="Times New Roman" w:cs="Times New Roman"/>
        </w:rPr>
        <w:t xml:space="preserve">for the strong low-skill ACs suggests that </w:t>
      </w:r>
      <w:r w:rsidR="006F5F47">
        <w:rPr>
          <w:rFonts w:ascii="Times New Roman" w:hAnsi="Times New Roman" w:cs="Times New Roman"/>
        </w:rPr>
        <w:t>TPVs,</w:t>
      </w:r>
      <w:r w:rsidRPr="004C4D5E">
        <w:rPr>
          <w:rFonts w:ascii="Times New Roman" w:hAnsi="Times New Roman" w:cs="Times New Roman"/>
        </w:rPr>
        <w:t xml:space="preserve"> TPV–AC interactions, baroclinic</w:t>
      </w:r>
      <w:r w:rsidRPr="004C4D5E">
        <w:rPr>
          <w:rFonts w:ascii="Times New Roman" w:hAnsi="Times New Roman" w:cs="Times New Roman"/>
        </w:rPr>
        <w:t xml:space="preserve"> </w:t>
      </w:r>
      <w:r w:rsidRPr="004C4D5E">
        <w:rPr>
          <w:rFonts w:ascii="Times New Roman" w:hAnsi="Times New Roman" w:cs="Times New Roman"/>
        </w:rPr>
        <w:t xml:space="preserve">processes, and latent heating likely </w:t>
      </w:r>
      <w:r w:rsidR="006F5F47">
        <w:rPr>
          <w:rFonts w:ascii="Times New Roman" w:hAnsi="Times New Roman" w:cs="Times New Roman"/>
        </w:rPr>
        <w:t>support the</w:t>
      </w:r>
      <w:r w:rsidRPr="004C4D5E">
        <w:rPr>
          <w:rFonts w:ascii="Times New Roman" w:hAnsi="Times New Roman" w:cs="Times New Roman"/>
        </w:rPr>
        <w:t xml:space="preserve"> intensification of these</w:t>
      </w:r>
      <w:r w:rsidRPr="004C4D5E">
        <w:rPr>
          <w:rFonts w:ascii="Times New Roman" w:hAnsi="Times New Roman" w:cs="Times New Roman"/>
        </w:rPr>
        <w:t xml:space="preserve"> </w:t>
      </w:r>
      <w:r w:rsidRPr="004C4D5E">
        <w:rPr>
          <w:rFonts w:ascii="Times New Roman" w:hAnsi="Times New Roman" w:cs="Times New Roman"/>
        </w:rPr>
        <w:t>ACs.</w:t>
      </w:r>
    </w:p>
    <w:p w14:paraId="14614C6D" w14:textId="3907DEA5" w:rsidR="004C4D5E" w:rsidRPr="004C4D5E" w:rsidRDefault="004C4D5E" w:rsidP="00D23F14">
      <w:pPr>
        <w:pStyle w:val="ListParagraph"/>
        <w:numPr>
          <w:ilvl w:val="1"/>
          <w:numId w:val="14"/>
        </w:numPr>
        <w:tabs>
          <w:tab w:val="left" w:pos="90"/>
        </w:tabs>
        <w:spacing w:before="120" w:after="120"/>
        <w:contextualSpacing w:val="0"/>
        <w:rPr>
          <w:rFonts w:ascii="Times New Roman" w:hAnsi="Times New Roman" w:cs="Times New Roman"/>
        </w:rPr>
      </w:pPr>
      <w:r w:rsidRPr="004C4D5E">
        <w:rPr>
          <w:rFonts w:ascii="Times New Roman" w:hAnsi="Times New Roman" w:cs="Times New Roman"/>
        </w:rPr>
        <w:lastRenderedPageBreak/>
        <w:t>State that forecast errors related to</w:t>
      </w:r>
      <w:r w:rsidR="006F5F47">
        <w:rPr>
          <w:rFonts w:ascii="Times New Roman" w:hAnsi="Times New Roman" w:cs="Times New Roman"/>
        </w:rPr>
        <w:t xml:space="preserve"> TPVs,</w:t>
      </w:r>
      <w:r w:rsidRPr="004C4D5E">
        <w:rPr>
          <w:rFonts w:ascii="Times New Roman" w:hAnsi="Times New Roman" w:cs="Times New Roman"/>
        </w:rPr>
        <w:t xml:space="preserve"> TPV–AC interactions, baroclinic processes, and latent heating may contribute to the low forecast skill of</w:t>
      </w:r>
      <w:r w:rsidR="006F5F47">
        <w:rPr>
          <w:rFonts w:ascii="Times New Roman" w:hAnsi="Times New Roman" w:cs="Times New Roman"/>
        </w:rPr>
        <w:t xml:space="preserve"> the</w:t>
      </w:r>
      <w:r w:rsidRPr="004C4D5E">
        <w:rPr>
          <w:rFonts w:ascii="Times New Roman" w:hAnsi="Times New Roman" w:cs="Times New Roman"/>
        </w:rPr>
        <w:t xml:space="preserve"> intensity of the strong low-skill ACs</w:t>
      </w:r>
      <w:r w:rsidR="006D47A4">
        <w:rPr>
          <w:rFonts w:ascii="Times New Roman" w:hAnsi="Times New Roman" w:cs="Times New Roman"/>
        </w:rPr>
        <w:t>.</w:t>
      </w:r>
    </w:p>
    <w:p w14:paraId="1C5BD0CD" w14:textId="562D9700" w:rsidR="00C544E9" w:rsidRPr="00C544E9" w:rsidRDefault="00C544E9" w:rsidP="00D23F14">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State that </w:t>
      </w:r>
      <w:r w:rsidR="006D47A4">
        <w:rPr>
          <w:rFonts w:ascii="Times New Roman" w:hAnsi="Times New Roman" w:cs="Times New Roman"/>
        </w:rPr>
        <w:t xml:space="preserve">the synoptic-dynamic analysis of AC16 indicates </w:t>
      </w:r>
      <w:r>
        <w:rPr>
          <w:rFonts w:ascii="Times New Roman" w:hAnsi="Times New Roman" w:cs="Times New Roman"/>
        </w:rPr>
        <w:t xml:space="preserve">that </w:t>
      </w:r>
      <w:r w:rsidRPr="00D71752">
        <w:rPr>
          <w:rFonts w:ascii="Times New Roman" w:hAnsi="Times New Roman" w:cs="Times New Roman"/>
          <w:iCs/>
        </w:rPr>
        <w:t xml:space="preserve">a TPV, TPV–AC interactions, </w:t>
      </w:r>
      <w:r w:rsidR="006F5F47" w:rsidRPr="00D71752">
        <w:rPr>
          <w:rFonts w:ascii="Times New Roman" w:hAnsi="Times New Roman" w:cs="Times New Roman"/>
          <w:iCs/>
        </w:rPr>
        <w:t xml:space="preserve">baroclinic processes, </w:t>
      </w:r>
      <w:r w:rsidRPr="00D71752">
        <w:rPr>
          <w:rFonts w:ascii="Times New Roman" w:hAnsi="Times New Roman" w:cs="Times New Roman"/>
          <w:iCs/>
        </w:rPr>
        <w:t>and latent heating</w:t>
      </w:r>
      <w:r>
        <w:rPr>
          <w:rFonts w:ascii="Times New Roman" w:hAnsi="Times New Roman" w:cs="Times New Roman"/>
          <w:iCs/>
        </w:rPr>
        <w:t xml:space="preserve"> </w:t>
      </w:r>
      <w:r w:rsidR="006D47A4">
        <w:rPr>
          <w:rFonts w:ascii="Times New Roman" w:hAnsi="Times New Roman" w:cs="Times New Roman"/>
          <w:iCs/>
        </w:rPr>
        <w:t>appear to influence the</w:t>
      </w:r>
      <w:r>
        <w:rPr>
          <w:rFonts w:ascii="Times New Roman" w:hAnsi="Times New Roman" w:cs="Times New Roman"/>
          <w:iCs/>
        </w:rPr>
        <w:t xml:space="preserve"> evolution of AC16</w:t>
      </w:r>
      <w:r w:rsidR="006D47A4">
        <w:rPr>
          <w:rFonts w:ascii="Times New Roman" w:hAnsi="Times New Roman" w:cs="Times New Roman"/>
          <w:iCs/>
        </w:rPr>
        <w:t>.</w:t>
      </w:r>
    </w:p>
    <w:p w14:paraId="11BD0F99" w14:textId="18EC27BE" w:rsidR="00C544E9" w:rsidRDefault="00C544E9" w:rsidP="00D23F14">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iCs/>
        </w:rPr>
        <w:t xml:space="preserve">State that </w:t>
      </w:r>
      <w:r>
        <w:rPr>
          <w:rFonts w:ascii="Times New Roman" w:hAnsi="Times New Roman" w:cs="Times New Roman"/>
        </w:rPr>
        <w:t>t</w:t>
      </w:r>
      <w:r w:rsidRPr="00C544E9">
        <w:rPr>
          <w:rFonts w:ascii="Times New Roman" w:hAnsi="Times New Roman" w:cs="Times New Roman"/>
        </w:rPr>
        <w:t xml:space="preserve">he ESA of AC16 suggests that the </w:t>
      </w:r>
      <w:r w:rsidR="006D47A4">
        <w:rPr>
          <w:rFonts w:ascii="Times New Roman" w:hAnsi="Times New Roman" w:cs="Times New Roman"/>
        </w:rPr>
        <w:t>forecast skill of the intensity</w:t>
      </w:r>
      <w:r>
        <w:rPr>
          <w:rFonts w:ascii="Times New Roman" w:hAnsi="Times New Roman" w:cs="Times New Roman"/>
        </w:rPr>
        <w:t xml:space="preserve"> of</w:t>
      </w:r>
      <w:r w:rsidRPr="00C544E9">
        <w:rPr>
          <w:rFonts w:ascii="Times New Roman" w:hAnsi="Times New Roman" w:cs="Times New Roman"/>
        </w:rPr>
        <w:t xml:space="preserve"> AC16 is sensitive to the</w:t>
      </w:r>
      <w:r>
        <w:rPr>
          <w:rFonts w:ascii="Times New Roman" w:hAnsi="Times New Roman" w:cs="Times New Roman"/>
        </w:rPr>
        <w:t xml:space="preserve"> </w:t>
      </w:r>
      <w:r w:rsidRPr="00C544E9">
        <w:rPr>
          <w:rFonts w:ascii="Times New Roman" w:hAnsi="Times New Roman" w:cs="Times New Roman"/>
        </w:rPr>
        <w:t>amplitude of an upper-tropospheric trough</w:t>
      </w:r>
      <w:r w:rsidR="00D23F14">
        <w:rPr>
          <w:rFonts w:ascii="Times New Roman" w:hAnsi="Times New Roman" w:cs="Times New Roman"/>
        </w:rPr>
        <w:t xml:space="preserve"> (T1)</w:t>
      </w:r>
      <w:r w:rsidRPr="00C544E9">
        <w:rPr>
          <w:rFonts w:ascii="Times New Roman" w:hAnsi="Times New Roman" w:cs="Times New Roman"/>
        </w:rPr>
        <w:t>, and to the strength of an embedded</w:t>
      </w:r>
      <w:r>
        <w:rPr>
          <w:rFonts w:ascii="Times New Roman" w:hAnsi="Times New Roman" w:cs="Times New Roman"/>
        </w:rPr>
        <w:t xml:space="preserve"> </w:t>
      </w:r>
      <w:r w:rsidRPr="00C544E9">
        <w:rPr>
          <w:rFonts w:ascii="Times New Roman" w:hAnsi="Times New Roman" w:cs="Times New Roman"/>
        </w:rPr>
        <w:t>TPV</w:t>
      </w:r>
      <w:r w:rsidRPr="00C544E9">
        <w:rPr>
          <w:rFonts w:ascii="Times New Roman" w:hAnsi="Times New Roman" w:cs="Times New Roman"/>
        </w:rPr>
        <w:t>, upstream of AC16</w:t>
      </w:r>
      <w:r w:rsidR="00D23F14">
        <w:rPr>
          <w:rFonts w:ascii="Times New Roman" w:hAnsi="Times New Roman" w:cs="Times New Roman"/>
        </w:rPr>
        <w:t>, and to the amplitude of an upper-tropospheric ridge (R2) downstream of AC16.</w:t>
      </w:r>
    </w:p>
    <w:p w14:paraId="0775BAF8" w14:textId="2DE86CC8" w:rsidR="00D23F14" w:rsidRDefault="00D23F14" w:rsidP="00D23F14">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rPr>
        <w:t>State that the ESA of AC16 suggest</w:t>
      </w:r>
      <w:r w:rsidR="006D47A4">
        <w:rPr>
          <w:rFonts w:ascii="Times New Roman" w:hAnsi="Times New Roman" w:cs="Times New Roman"/>
        </w:rPr>
        <w:t>s</w:t>
      </w:r>
      <w:r>
        <w:rPr>
          <w:rFonts w:ascii="Times New Roman" w:hAnsi="Times New Roman" w:cs="Times New Roman"/>
        </w:rPr>
        <w:t xml:space="preserve"> that the </w:t>
      </w:r>
      <w:r w:rsidR="006D47A4">
        <w:rPr>
          <w:rFonts w:ascii="Times New Roman" w:hAnsi="Times New Roman" w:cs="Times New Roman"/>
        </w:rPr>
        <w:t>forecast skill of the intensity</w:t>
      </w:r>
      <w:r>
        <w:rPr>
          <w:rFonts w:ascii="Times New Roman" w:hAnsi="Times New Roman" w:cs="Times New Roman"/>
        </w:rPr>
        <w:t xml:space="preserve"> of AC16 is also sensitive to the amplitude of thickness trough upstream of AC16, the amplitude of a thickness ridge downstream of AC16, and to the position of a region of latent heating associated with AC16.</w:t>
      </w:r>
    </w:p>
    <w:p w14:paraId="78331E73" w14:textId="7E2D625F" w:rsidR="00C544E9" w:rsidRDefault="00C544E9" w:rsidP="00D23F14">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rPr>
        <w:t>S</w:t>
      </w:r>
      <w:r w:rsidRPr="00C544E9">
        <w:rPr>
          <w:rFonts w:ascii="Times New Roman" w:hAnsi="Times New Roman" w:cs="Times New Roman"/>
        </w:rPr>
        <w:t xml:space="preserve">peculate that a more amplified </w:t>
      </w:r>
      <w:r w:rsidR="006D47A4">
        <w:rPr>
          <w:rFonts w:ascii="Times New Roman" w:hAnsi="Times New Roman" w:cs="Times New Roman"/>
        </w:rPr>
        <w:t>T1,</w:t>
      </w:r>
      <w:r w:rsidRPr="00C544E9">
        <w:rPr>
          <w:rFonts w:ascii="Times New Roman" w:hAnsi="Times New Roman" w:cs="Times New Roman"/>
        </w:rPr>
        <w:t xml:space="preserve"> and a stronger embedded TPV, upstream of AC16 </w:t>
      </w:r>
      <w:r w:rsidR="00F114A5">
        <w:rPr>
          <w:rFonts w:ascii="Times New Roman" w:hAnsi="Times New Roman" w:cs="Times New Roman"/>
        </w:rPr>
        <w:t>may be</w:t>
      </w:r>
      <w:r w:rsidRPr="00C544E9">
        <w:rPr>
          <w:rFonts w:ascii="Times New Roman" w:hAnsi="Times New Roman" w:cs="Times New Roman"/>
        </w:rPr>
        <w:t xml:space="preserve"> associated </w:t>
      </w:r>
      <w:r w:rsidR="00F114A5">
        <w:rPr>
          <w:rFonts w:ascii="Times New Roman" w:hAnsi="Times New Roman" w:cs="Times New Roman"/>
        </w:rPr>
        <w:t xml:space="preserve">with </w:t>
      </w:r>
      <w:r w:rsidRPr="00C544E9">
        <w:rPr>
          <w:rFonts w:ascii="Times New Roman" w:hAnsi="Times New Roman" w:cs="Times New Roman"/>
        </w:rPr>
        <w:t>greater</w:t>
      </w:r>
      <w:r>
        <w:rPr>
          <w:rFonts w:ascii="Times New Roman" w:hAnsi="Times New Roman" w:cs="Times New Roman"/>
        </w:rPr>
        <w:t xml:space="preserve"> </w:t>
      </w:r>
      <w:r w:rsidRPr="00C544E9">
        <w:rPr>
          <w:rFonts w:ascii="Times New Roman" w:hAnsi="Times New Roman" w:cs="Times New Roman"/>
        </w:rPr>
        <w:t>intensification of AC16</w:t>
      </w:r>
      <w:r w:rsidR="00F114A5">
        <w:rPr>
          <w:rFonts w:ascii="Times New Roman" w:hAnsi="Times New Roman" w:cs="Times New Roman"/>
        </w:rPr>
        <w:t xml:space="preserve"> and</w:t>
      </w:r>
      <w:r w:rsidR="00F114A5">
        <w:rPr>
          <w:rFonts w:ascii="Times New Roman" w:hAnsi="Times New Roman" w:cs="Times New Roman"/>
        </w:rPr>
        <w:t xml:space="preserve"> </w:t>
      </w:r>
      <w:r w:rsidR="00F114A5" w:rsidRPr="00C544E9">
        <w:rPr>
          <w:rFonts w:ascii="Times New Roman" w:hAnsi="Times New Roman" w:cs="Times New Roman"/>
        </w:rPr>
        <w:t xml:space="preserve">greater downstream </w:t>
      </w:r>
      <w:r w:rsidR="00F114A5">
        <w:rPr>
          <w:rFonts w:ascii="Times New Roman" w:hAnsi="Times New Roman" w:cs="Times New Roman"/>
        </w:rPr>
        <w:t>amplification of R2</w:t>
      </w:r>
      <w:r w:rsidR="00F114A5">
        <w:rPr>
          <w:rFonts w:ascii="Times New Roman" w:hAnsi="Times New Roman" w:cs="Times New Roman"/>
        </w:rPr>
        <w:t>.</w:t>
      </w:r>
    </w:p>
    <w:p w14:paraId="7C41418A" w14:textId="005BB379" w:rsidR="00867EB3" w:rsidRDefault="00C544E9" w:rsidP="00867EB3">
      <w:pPr>
        <w:pStyle w:val="ListParagraph"/>
        <w:numPr>
          <w:ilvl w:val="1"/>
          <w:numId w:val="14"/>
        </w:numPr>
        <w:tabs>
          <w:tab w:val="left" w:pos="90"/>
        </w:tabs>
        <w:spacing w:before="120" w:after="120"/>
        <w:contextualSpacing w:val="0"/>
        <w:rPr>
          <w:rFonts w:ascii="Times New Roman" w:hAnsi="Times New Roman" w:cs="Times New Roman"/>
        </w:rPr>
      </w:pPr>
      <w:r>
        <w:rPr>
          <w:rFonts w:ascii="Times New Roman" w:hAnsi="Times New Roman" w:cs="Times New Roman"/>
        </w:rPr>
        <w:t xml:space="preserve">Speculate that a stronger AC16 </w:t>
      </w:r>
      <w:r w:rsidR="00F114A5">
        <w:rPr>
          <w:rFonts w:ascii="Times New Roman" w:hAnsi="Times New Roman" w:cs="Times New Roman"/>
        </w:rPr>
        <w:t>may be</w:t>
      </w:r>
      <w:r>
        <w:rPr>
          <w:rFonts w:ascii="Times New Roman" w:hAnsi="Times New Roman" w:cs="Times New Roman"/>
        </w:rPr>
        <w:t xml:space="preserve"> associated</w:t>
      </w:r>
      <w:r w:rsidR="00346725">
        <w:rPr>
          <w:rFonts w:ascii="Times New Roman" w:hAnsi="Times New Roman" w:cs="Times New Roman"/>
        </w:rPr>
        <w:t xml:space="preserve"> with a stronger lower-to-</w:t>
      </w:r>
      <w:proofErr w:type="spellStart"/>
      <w:r w:rsidR="00346725">
        <w:rPr>
          <w:rFonts w:ascii="Times New Roman" w:hAnsi="Times New Roman" w:cs="Times New Roman"/>
        </w:rPr>
        <w:t>midtropospheric</w:t>
      </w:r>
      <w:proofErr w:type="spellEnd"/>
      <w:r w:rsidR="00346725">
        <w:rPr>
          <w:rFonts w:ascii="Times New Roman" w:hAnsi="Times New Roman" w:cs="Times New Roman"/>
        </w:rPr>
        <w:t xml:space="preserve"> circulation that contributes to</w:t>
      </w:r>
      <w:r w:rsidR="006D47A4">
        <w:rPr>
          <w:rFonts w:ascii="Times New Roman" w:hAnsi="Times New Roman" w:cs="Times New Roman"/>
        </w:rPr>
        <w:t xml:space="preserve"> a</w:t>
      </w:r>
      <w:r w:rsidR="00346725">
        <w:rPr>
          <w:rFonts w:ascii="Times New Roman" w:hAnsi="Times New Roman" w:cs="Times New Roman"/>
        </w:rPr>
        <w:t xml:space="preserve"> </w:t>
      </w:r>
      <w:r>
        <w:rPr>
          <w:rFonts w:ascii="Times New Roman" w:hAnsi="Times New Roman" w:cs="Times New Roman"/>
        </w:rPr>
        <w:t xml:space="preserve">more amplified thickness trough </w:t>
      </w:r>
      <w:r w:rsidR="00346725">
        <w:rPr>
          <w:rFonts w:ascii="Times New Roman" w:hAnsi="Times New Roman" w:cs="Times New Roman"/>
        </w:rPr>
        <w:t>upstream of AC16</w:t>
      </w:r>
      <w:r w:rsidR="00D23F14">
        <w:rPr>
          <w:rFonts w:ascii="Times New Roman" w:hAnsi="Times New Roman" w:cs="Times New Roman"/>
        </w:rPr>
        <w:t xml:space="preserve">, </w:t>
      </w:r>
      <w:r w:rsidR="00346725">
        <w:rPr>
          <w:rFonts w:ascii="Times New Roman" w:hAnsi="Times New Roman" w:cs="Times New Roman"/>
        </w:rPr>
        <w:t>a more amplified thickness ridge downstream of AC16</w:t>
      </w:r>
      <w:r w:rsidR="00D23F14">
        <w:rPr>
          <w:rFonts w:ascii="Times New Roman" w:hAnsi="Times New Roman" w:cs="Times New Roman"/>
        </w:rPr>
        <w:t>, and to a northwestward shift of a region of latent heating associated with AC16.</w:t>
      </w:r>
    </w:p>
    <w:p w14:paraId="3A785E2D" w14:textId="386FC5B1" w:rsidR="000D57E9" w:rsidRDefault="00867EB3" w:rsidP="000D57E9">
      <w:pPr>
        <w:pStyle w:val="ListParagraph"/>
        <w:numPr>
          <w:ilvl w:val="1"/>
          <w:numId w:val="14"/>
        </w:numPr>
        <w:tabs>
          <w:tab w:val="left" w:pos="90"/>
        </w:tabs>
        <w:spacing w:before="120" w:after="120"/>
        <w:contextualSpacing w:val="0"/>
        <w:rPr>
          <w:rFonts w:ascii="Times New Roman" w:hAnsi="Times New Roman" w:cs="Times New Roman"/>
        </w:rPr>
      </w:pPr>
      <w:r w:rsidRPr="00867EB3">
        <w:rPr>
          <w:rFonts w:ascii="Times New Roman" w:hAnsi="Times New Roman" w:cs="Times New Roman"/>
        </w:rPr>
        <w:t xml:space="preserve">Speculate that a more </w:t>
      </w:r>
      <w:r w:rsidRPr="00867EB3">
        <w:rPr>
          <w:rFonts w:ascii="Times New Roman" w:hAnsi="Times New Roman" w:cs="Times New Roman"/>
        </w:rPr>
        <w:t>amplified thickness trough and ridge may be</w:t>
      </w:r>
      <w:r w:rsidRPr="00867EB3">
        <w:rPr>
          <w:rFonts w:ascii="Times New Roman" w:hAnsi="Times New Roman" w:cs="Times New Roman"/>
        </w:rPr>
        <w:t xml:space="preserve"> </w:t>
      </w:r>
      <w:r w:rsidR="000D57E9" w:rsidRPr="00867EB3">
        <w:rPr>
          <w:rFonts w:ascii="Times New Roman" w:hAnsi="Times New Roman" w:cs="Times New Roman"/>
        </w:rPr>
        <w:t>associated</w:t>
      </w:r>
      <w:r w:rsidRPr="00867EB3">
        <w:rPr>
          <w:rFonts w:ascii="Times New Roman" w:hAnsi="Times New Roman" w:cs="Times New Roman"/>
        </w:rPr>
        <w:t xml:space="preserve"> with</w:t>
      </w:r>
      <w:r w:rsidRPr="00867EB3">
        <w:rPr>
          <w:rFonts w:ascii="Times New Roman" w:hAnsi="Times New Roman" w:cs="Times New Roman"/>
        </w:rPr>
        <w:t xml:space="preserve"> greater advection of thermal vorticity by the thermal</w:t>
      </w:r>
      <w:r w:rsidRPr="00867EB3">
        <w:rPr>
          <w:rFonts w:ascii="Times New Roman" w:hAnsi="Times New Roman" w:cs="Times New Roman"/>
        </w:rPr>
        <w:t xml:space="preserve"> </w:t>
      </w:r>
      <w:r w:rsidRPr="00867EB3">
        <w:rPr>
          <w:rFonts w:ascii="Times New Roman" w:hAnsi="Times New Roman" w:cs="Times New Roman"/>
        </w:rPr>
        <w:t xml:space="preserve">wind between the thickness trough and ridge that contributes to </w:t>
      </w:r>
      <w:r w:rsidRPr="00867EB3">
        <w:rPr>
          <w:rFonts w:ascii="Times New Roman" w:hAnsi="Times New Roman" w:cs="Times New Roman"/>
        </w:rPr>
        <w:t>greater intensification of AC16.</w:t>
      </w:r>
    </w:p>
    <w:p w14:paraId="5DE1F67F" w14:textId="41A3D8AE" w:rsidR="00E44B92" w:rsidRPr="000D57E9" w:rsidRDefault="00A80EF8" w:rsidP="000D57E9">
      <w:pPr>
        <w:pStyle w:val="ListParagraph"/>
        <w:numPr>
          <w:ilvl w:val="1"/>
          <w:numId w:val="14"/>
        </w:numPr>
        <w:tabs>
          <w:tab w:val="left" w:pos="90"/>
        </w:tabs>
        <w:spacing w:before="120" w:after="120"/>
        <w:contextualSpacing w:val="0"/>
        <w:rPr>
          <w:rFonts w:ascii="Times New Roman" w:hAnsi="Times New Roman" w:cs="Times New Roman"/>
        </w:rPr>
      </w:pPr>
      <w:r w:rsidRPr="000D57E9">
        <w:rPr>
          <w:rFonts w:ascii="Times New Roman" w:hAnsi="Times New Roman" w:cs="Times New Roman"/>
        </w:rPr>
        <w:t>Discuss that a limitation of the present study is that the ESA is co</w:t>
      </w:r>
      <w:r w:rsidR="00E02C8E">
        <w:rPr>
          <w:rFonts w:ascii="Times New Roman" w:hAnsi="Times New Roman" w:cs="Times New Roman"/>
        </w:rPr>
        <w:t>nducted</w:t>
      </w:r>
      <w:r w:rsidRPr="000D57E9">
        <w:rPr>
          <w:rFonts w:ascii="Times New Roman" w:hAnsi="Times New Roman" w:cs="Times New Roman"/>
        </w:rPr>
        <w:t xml:space="preserve"> for one </w:t>
      </w:r>
      <w:r w:rsidR="000D57E9" w:rsidRPr="000D57E9">
        <w:rPr>
          <w:rFonts w:ascii="Times New Roman" w:hAnsi="Times New Roman" w:cs="Times New Roman"/>
        </w:rPr>
        <w:t xml:space="preserve">strong low-skill </w:t>
      </w:r>
      <w:r w:rsidRPr="000D57E9">
        <w:rPr>
          <w:rFonts w:ascii="Times New Roman" w:hAnsi="Times New Roman" w:cs="Times New Roman"/>
        </w:rPr>
        <w:t xml:space="preserve">AC and should be conducted </w:t>
      </w:r>
      <w:r w:rsidR="00F114A5">
        <w:rPr>
          <w:rFonts w:ascii="Times New Roman" w:hAnsi="Times New Roman" w:cs="Times New Roman"/>
        </w:rPr>
        <w:t>for</w:t>
      </w:r>
      <w:r w:rsidRPr="000D57E9">
        <w:rPr>
          <w:rFonts w:ascii="Times New Roman" w:hAnsi="Times New Roman" w:cs="Times New Roman"/>
        </w:rPr>
        <w:t xml:space="preserve"> multiple </w:t>
      </w:r>
      <w:r w:rsidR="000D57E9" w:rsidRPr="000D57E9">
        <w:rPr>
          <w:rFonts w:ascii="Times New Roman" w:hAnsi="Times New Roman" w:cs="Times New Roman"/>
        </w:rPr>
        <w:t xml:space="preserve">strong low-skill </w:t>
      </w:r>
      <w:r w:rsidRPr="000D57E9">
        <w:rPr>
          <w:rFonts w:ascii="Times New Roman" w:hAnsi="Times New Roman" w:cs="Times New Roman"/>
        </w:rPr>
        <w:t xml:space="preserve">ACs to determine </w:t>
      </w:r>
      <w:r w:rsidR="00F75725">
        <w:rPr>
          <w:rFonts w:ascii="Times New Roman" w:hAnsi="Times New Roman" w:cs="Times New Roman"/>
        </w:rPr>
        <w:t xml:space="preserve">the variability in the </w:t>
      </w:r>
      <w:r w:rsidRPr="000D57E9">
        <w:rPr>
          <w:rFonts w:ascii="Times New Roman" w:hAnsi="Times New Roman" w:cs="Times New Roman"/>
        </w:rPr>
        <w:t xml:space="preserve">sensitivity of </w:t>
      </w:r>
      <w:r w:rsidR="000D57E9" w:rsidRPr="000D57E9">
        <w:rPr>
          <w:rFonts w:ascii="Times New Roman" w:hAnsi="Times New Roman" w:cs="Times New Roman"/>
        </w:rPr>
        <w:t xml:space="preserve">the </w:t>
      </w:r>
      <w:r w:rsidR="006D47A4">
        <w:rPr>
          <w:rFonts w:ascii="Times New Roman" w:hAnsi="Times New Roman" w:cs="Times New Roman"/>
        </w:rPr>
        <w:t>forecast skill of</w:t>
      </w:r>
      <w:r w:rsidR="00F75725">
        <w:rPr>
          <w:rFonts w:ascii="Times New Roman" w:hAnsi="Times New Roman" w:cs="Times New Roman"/>
        </w:rPr>
        <w:t xml:space="preserve"> the</w:t>
      </w:r>
      <w:r w:rsidR="006D47A4">
        <w:rPr>
          <w:rFonts w:ascii="Times New Roman" w:hAnsi="Times New Roman" w:cs="Times New Roman"/>
        </w:rPr>
        <w:t xml:space="preserve"> intensity of</w:t>
      </w:r>
      <w:r w:rsidRPr="000D57E9">
        <w:rPr>
          <w:rFonts w:ascii="Times New Roman" w:hAnsi="Times New Roman" w:cs="Times New Roman"/>
        </w:rPr>
        <w:t xml:space="preserve"> </w:t>
      </w:r>
      <w:r w:rsidR="000D57E9" w:rsidRPr="000D57E9">
        <w:rPr>
          <w:rFonts w:ascii="Times New Roman" w:hAnsi="Times New Roman" w:cs="Times New Roman"/>
        </w:rPr>
        <w:t xml:space="preserve">strong low-skill </w:t>
      </w:r>
      <w:r w:rsidRPr="000D57E9">
        <w:rPr>
          <w:rFonts w:ascii="Times New Roman" w:hAnsi="Times New Roman" w:cs="Times New Roman"/>
        </w:rPr>
        <w:t>ACs to selected dynamic and thermodynamic quantities across</w:t>
      </w:r>
      <w:r w:rsidR="00C317BD">
        <w:rPr>
          <w:rFonts w:ascii="Times New Roman" w:hAnsi="Times New Roman" w:cs="Times New Roman"/>
        </w:rPr>
        <w:t xml:space="preserve"> </w:t>
      </w:r>
      <w:r w:rsidR="00F75725">
        <w:rPr>
          <w:rFonts w:ascii="Times New Roman" w:hAnsi="Times New Roman" w:cs="Times New Roman"/>
        </w:rPr>
        <w:t>strong low-skill</w:t>
      </w:r>
      <w:r w:rsidR="000D57E9" w:rsidRPr="000D57E9">
        <w:rPr>
          <w:rFonts w:ascii="Times New Roman" w:hAnsi="Times New Roman" w:cs="Times New Roman"/>
        </w:rPr>
        <w:t xml:space="preserve"> ACs.</w:t>
      </w:r>
    </w:p>
    <w:p w14:paraId="5A52F83F" w14:textId="77777777" w:rsidR="00616FB6" w:rsidRDefault="00616FB6" w:rsidP="00145520">
      <w:pPr>
        <w:pStyle w:val="ListParagraph"/>
        <w:tabs>
          <w:tab w:val="left" w:pos="90"/>
        </w:tabs>
        <w:spacing w:before="120" w:after="120"/>
        <w:contextualSpacing w:val="0"/>
        <w:rPr>
          <w:rFonts w:ascii="Times New Roman" w:hAnsi="Times New Roman" w:cs="Times New Roman"/>
        </w:rPr>
      </w:pPr>
    </w:p>
    <w:p w14:paraId="76CFC3A0" w14:textId="77777777" w:rsidR="002E3E6C" w:rsidRDefault="002E3E6C" w:rsidP="00145520">
      <w:pPr>
        <w:pStyle w:val="ListParagraph"/>
        <w:tabs>
          <w:tab w:val="left" w:pos="90"/>
        </w:tabs>
        <w:spacing w:before="120" w:after="120"/>
        <w:contextualSpacing w:val="0"/>
        <w:rPr>
          <w:rFonts w:ascii="Times New Roman" w:hAnsi="Times New Roman" w:cs="Times New Roman"/>
        </w:rPr>
      </w:pPr>
    </w:p>
    <w:p w14:paraId="22321155" w14:textId="77777777" w:rsidR="005A7D82" w:rsidRDefault="005A7D82" w:rsidP="00616FB6">
      <w:pPr>
        <w:tabs>
          <w:tab w:val="left" w:pos="90"/>
        </w:tabs>
        <w:spacing w:before="120" w:after="120"/>
        <w:rPr>
          <w:rFonts w:ascii="Times New Roman" w:hAnsi="Times New Roman" w:cs="Times New Roman"/>
        </w:rPr>
      </w:pPr>
    </w:p>
    <w:p w14:paraId="135947FE" w14:textId="77777777" w:rsidR="006363FA" w:rsidRDefault="006363FA" w:rsidP="00616FB6">
      <w:pPr>
        <w:tabs>
          <w:tab w:val="left" w:pos="90"/>
        </w:tabs>
        <w:spacing w:before="120" w:after="120"/>
        <w:rPr>
          <w:rFonts w:ascii="Times New Roman" w:hAnsi="Times New Roman" w:cs="Times New Roman"/>
        </w:rPr>
      </w:pPr>
    </w:p>
    <w:p w14:paraId="3CD27804" w14:textId="77777777" w:rsidR="006363FA" w:rsidRDefault="006363FA" w:rsidP="00616FB6">
      <w:pPr>
        <w:tabs>
          <w:tab w:val="left" w:pos="90"/>
        </w:tabs>
        <w:spacing w:before="120" w:after="120"/>
        <w:rPr>
          <w:rFonts w:ascii="Times New Roman" w:hAnsi="Times New Roman" w:cs="Times New Roman"/>
        </w:rPr>
      </w:pPr>
    </w:p>
    <w:p w14:paraId="1A15E724" w14:textId="77777777" w:rsidR="006363FA" w:rsidRDefault="006363FA" w:rsidP="00616FB6">
      <w:pPr>
        <w:tabs>
          <w:tab w:val="left" w:pos="90"/>
        </w:tabs>
        <w:spacing w:before="120" w:after="120"/>
        <w:rPr>
          <w:rFonts w:ascii="Times New Roman" w:hAnsi="Times New Roman" w:cs="Times New Roman"/>
        </w:rPr>
      </w:pPr>
    </w:p>
    <w:p w14:paraId="2ED17212" w14:textId="77777777" w:rsidR="006363FA" w:rsidRDefault="006363FA" w:rsidP="00616FB6">
      <w:pPr>
        <w:tabs>
          <w:tab w:val="left" w:pos="90"/>
        </w:tabs>
        <w:spacing w:before="120" w:after="120"/>
        <w:rPr>
          <w:rFonts w:ascii="Times New Roman" w:hAnsi="Times New Roman" w:cs="Times New Roman"/>
        </w:rPr>
      </w:pPr>
    </w:p>
    <w:p w14:paraId="5158AA11" w14:textId="77777777" w:rsidR="006363FA" w:rsidRDefault="006363FA" w:rsidP="00616FB6">
      <w:pPr>
        <w:tabs>
          <w:tab w:val="left" w:pos="90"/>
        </w:tabs>
        <w:spacing w:before="120" w:after="120"/>
        <w:rPr>
          <w:rFonts w:ascii="Times New Roman" w:hAnsi="Times New Roman" w:cs="Times New Roman"/>
        </w:rPr>
      </w:pPr>
    </w:p>
    <w:p w14:paraId="47048173" w14:textId="77777777" w:rsidR="00274A8F" w:rsidRDefault="00274A8F" w:rsidP="00616FB6">
      <w:pPr>
        <w:tabs>
          <w:tab w:val="left" w:pos="90"/>
        </w:tabs>
        <w:spacing w:before="120" w:after="120"/>
        <w:rPr>
          <w:rFonts w:ascii="Times New Roman" w:hAnsi="Times New Roman" w:cs="Times New Roman"/>
        </w:rPr>
      </w:pPr>
    </w:p>
    <w:p w14:paraId="740B32E8" w14:textId="77777777" w:rsidR="00274A8F" w:rsidRDefault="00274A8F" w:rsidP="00616FB6">
      <w:pPr>
        <w:tabs>
          <w:tab w:val="left" w:pos="90"/>
        </w:tabs>
        <w:spacing w:before="120" w:after="120"/>
        <w:rPr>
          <w:rFonts w:ascii="Times New Roman" w:hAnsi="Times New Roman" w:cs="Times New Roman"/>
        </w:rPr>
      </w:pPr>
    </w:p>
    <w:p w14:paraId="13AC7A3C" w14:textId="77777777" w:rsidR="00274A8F" w:rsidRDefault="00274A8F" w:rsidP="00616FB6">
      <w:pPr>
        <w:tabs>
          <w:tab w:val="left" w:pos="90"/>
        </w:tabs>
        <w:spacing w:before="120" w:after="120"/>
        <w:rPr>
          <w:rFonts w:ascii="Times New Roman" w:hAnsi="Times New Roman" w:cs="Times New Roman"/>
        </w:rPr>
      </w:pPr>
    </w:p>
    <w:p w14:paraId="281C2899" w14:textId="2F2A3B50" w:rsidR="007D5D57" w:rsidRDefault="00616FB6" w:rsidP="00D77BEB">
      <w:pPr>
        <w:tabs>
          <w:tab w:val="left" w:pos="90"/>
        </w:tabs>
        <w:spacing w:before="120" w:after="120"/>
        <w:jc w:val="center"/>
        <w:rPr>
          <w:rFonts w:ascii="Times New Roman" w:hAnsi="Times New Roman" w:cs="Times New Roman"/>
          <w:b/>
        </w:rPr>
      </w:pPr>
      <w:r w:rsidRPr="00616FB6">
        <w:rPr>
          <w:rFonts w:ascii="Times New Roman" w:hAnsi="Times New Roman" w:cs="Times New Roman"/>
          <w:b/>
        </w:rPr>
        <w:lastRenderedPageBreak/>
        <w:t>REFERENCES</w:t>
      </w:r>
    </w:p>
    <w:p w14:paraId="4F1DAC07" w14:textId="695B6BF7" w:rsidR="00EE54FE" w:rsidRDefault="000149D4" w:rsidP="00EE54FE">
      <w:pPr>
        <w:snapToGrid w:val="0"/>
        <w:spacing w:before="120" w:after="120"/>
        <w:ind w:left="360" w:hanging="360"/>
        <w:rPr>
          <w:rFonts w:ascii="Times New Roman" w:eastAsia="Times New Roman" w:hAnsi="Times New Roman" w:cs="Times New Roman"/>
          <w:szCs w:val="20"/>
        </w:rPr>
      </w:pPr>
      <w:r w:rsidRPr="000149D4">
        <w:rPr>
          <w:rFonts w:ascii="Times New Roman" w:eastAsia="Times New Roman" w:hAnsi="Times New Roman" w:cs="Times New Roman"/>
          <w:szCs w:val="20"/>
        </w:rPr>
        <w:t xml:space="preserve">Ban, J., </w:t>
      </w:r>
      <w:r>
        <w:rPr>
          <w:rFonts w:ascii="Times New Roman" w:eastAsia="Times New Roman" w:hAnsi="Times New Roman" w:cs="Times New Roman"/>
          <w:szCs w:val="20"/>
        </w:rPr>
        <w:t xml:space="preserve">Z. </w:t>
      </w:r>
      <w:r w:rsidRPr="000149D4">
        <w:rPr>
          <w:rFonts w:ascii="Times New Roman" w:eastAsia="Times New Roman" w:hAnsi="Times New Roman" w:cs="Times New Roman"/>
          <w:szCs w:val="20"/>
        </w:rPr>
        <w:t xml:space="preserve">Liu, </w:t>
      </w:r>
      <w:r>
        <w:rPr>
          <w:rFonts w:ascii="Times New Roman" w:eastAsia="Times New Roman" w:hAnsi="Times New Roman" w:cs="Times New Roman"/>
          <w:szCs w:val="20"/>
        </w:rPr>
        <w:t>D. H.</w:t>
      </w:r>
      <w:r w:rsidRPr="000149D4">
        <w:rPr>
          <w:rFonts w:ascii="Times New Roman" w:eastAsia="Times New Roman" w:hAnsi="Times New Roman" w:cs="Times New Roman"/>
          <w:szCs w:val="20"/>
        </w:rPr>
        <w:t xml:space="preserve"> Bromwich, </w:t>
      </w:r>
      <w:r>
        <w:rPr>
          <w:rFonts w:ascii="Times New Roman" w:eastAsia="Times New Roman" w:hAnsi="Times New Roman" w:cs="Times New Roman"/>
          <w:szCs w:val="20"/>
        </w:rPr>
        <w:t>and L.</w:t>
      </w:r>
      <w:r w:rsidRPr="000149D4">
        <w:rPr>
          <w:rFonts w:ascii="Times New Roman" w:eastAsia="Times New Roman" w:hAnsi="Times New Roman" w:cs="Times New Roman"/>
          <w:szCs w:val="20"/>
        </w:rPr>
        <w:t xml:space="preserve"> Bai, 2023</w:t>
      </w:r>
      <w:r>
        <w:rPr>
          <w:rFonts w:ascii="Times New Roman" w:eastAsia="Times New Roman" w:hAnsi="Times New Roman" w:cs="Times New Roman"/>
          <w:szCs w:val="20"/>
        </w:rPr>
        <w:t>:</w:t>
      </w:r>
      <w:r w:rsidRPr="000149D4">
        <w:rPr>
          <w:rFonts w:ascii="Times New Roman" w:eastAsia="Times New Roman" w:hAnsi="Times New Roman" w:cs="Times New Roman"/>
          <w:szCs w:val="20"/>
        </w:rPr>
        <w:t xml:space="preserve"> Improved regional forecasting of an extreme Arctic cyclone in August 2016 with WRF MRI-4DVAR. </w:t>
      </w:r>
      <w:r w:rsidR="00EE54FE" w:rsidRPr="00EE54FE">
        <w:rPr>
          <w:rFonts w:ascii="Times New Roman" w:eastAsia="Times New Roman" w:hAnsi="Times New Roman" w:cs="Times New Roman"/>
          <w:i/>
          <w:iCs/>
          <w:szCs w:val="20"/>
        </w:rPr>
        <w:t>Quart. J. Roy. Meteor. Soc.</w:t>
      </w:r>
      <w:r w:rsidRPr="000149D4">
        <w:rPr>
          <w:rFonts w:ascii="Times New Roman" w:eastAsia="Times New Roman" w:hAnsi="Times New Roman" w:cs="Times New Roman"/>
          <w:szCs w:val="20"/>
        </w:rPr>
        <w:t>, 1–23</w:t>
      </w:r>
      <w:r w:rsidR="00EE54FE">
        <w:rPr>
          <w:rFonts w:ascii="Times New Roman" w:eastAsia="Times New Roman" w:hAnsi="Times New Roman" w:cs="Times New Roman"/>
          <w:szCs w:val="20"/>
        </w:rPr>
        <w:t xml:space="preserve">, </w:t>
      </w:r>
      <w:hyperlink r:id="rId8" w:history="1">
        <w:r w:rsidR="00EE54FE" w:rsidRPr="00CA293B">
          <w:rPr>
            <w:rStyle w:val="Hyperlink"/>
            <w:rFonts w:ascii="Times New Roman" w:eastAsia="Times New Roman" w:hAnsi="Times New Roman" w:cs="Times New Roman"/>
            <w:szCs w:val="20"/>
          </w:rPr>
          <w:t>https://doi.org/10.1002/qj.4569</w:t>
        </w:r>
      </w:hyperlink>
      <w:r w:rsidR="00EE54FE">
        <w:rPr>
          <w:rFonts w:ascii="Times New Roman" w:eastAsia="Times New Roman" w:hAnsi="Times New Roman" w:cs="Times New Roman"/>
          <w:szCs w:val="20"/>
        </w:rPr>
        <w:t>.</w:t>
      </w:r>
    </w:p>
    <w:p w14:paraId="6603C3B8" w14:textId="4898E272" w:rsidR="003F21D1" w:rsidRPr="00D77BEB" w:rsidRDefault="00D77BEB" w:rsidP="003F21D1">
      <w:pPr>
        <w:snapToGrid w:val="0"/>
        <w:spacing w:before="120" w:after="120"/>
        <w:ind w:left="360" w:hanging="360"/>
        <w:rPr>
          <w:rFonts w:ascii="Times New Roman" w:eastAsia="Times New Roman" w:hAnsi="Times New Roman" w:cs="Times New Roman"/>
          <w:szCs w:val="20"/>
        </w:rPr>
      </w:pPr>
      <w:proofErr w:type="spellStart"/>
      <w:r w:rsidRPr="00D77BEB">
        <w:rPr>
          <w:rFonts w:ascii="Times New Roman" w:eastAsia="Times New Roman" w:hAnsi="Times New Roman" w:cs="Times New Roman"/>
          <w:szCs w:val="20"/>
        </w:rPr>
        <w:t>Biernat</w:t>
      </w:r>
      <w:proofErr w:type="spellEnd"/>
      <w:r w:rsidRPr="00D77BEB">
        <w:rPr>
          <w:rFonts w:ascii="Times New Roman" w:eastAsia="Times New Roman" w:hAnsi="Times New Roman" w:cs="Times New Roman"/>
          <w:szCs w:val="20"/>
        </w:rPr>
        <w:t>, K. A.,</w:t>
      </w:r>
      <w:r w:rsidR="003F21D1">
        <w:rPr>
          <w:rFonts w:ascii="Times New Roman" w:eastAsia="Times New Roman" w:hAnsi="Times New Roman" w:cs="Times New Roman"/>
          <w:szCs w:val="20"/>
        </w:rPr>
        <w:t xml:space="preserve"> D. Keyser, and L. F. </w:t>
      </w:r>
      <w:proofErr w:type="spellStart"/>
      <w:r w:rsidR="003F21D1">
        <w:rPr>
          <w:rFonts w:ascii="Times New Roman" w:eastAsia="Times New Roman" w:hAnsi="Times New Roman" w:cs="Times New Roman"/>
          <w:szCs w:val="20"/>
        </w:rPr>
        <w:t>Bosart</w:t>
      </w:r>
      <w:proofErr w:type="spellEnd"/>
      <w:r w:rsidR="003F21D1">
        <w:rPr>
          <w:rFonts w:ascii="Times New Roman" w:eastAsia="Times New Roman" w:hAnsi="Times New Roman" w:cs="Times New Roman"/>
          <w:szCs w:val="20"/>
        </w:rPr>
        <w:t>,</w:t>
      </w:r>
      <w:r w:rsidRPr="00D77BEB">
        <w:rPr>
          <w:rFonts w:ascii="Times New Roman" w:eastAsia="Times New Roman" w:hAnsi="Times New Roman" w:cs="Times New Roman"/>
          <w:szCs w:val="20"/>
        </w:rPr>
        <w:t xml:space="preserve"> 202</w:t>
      </w:r>
      <w:r w:rsidR="003F21D1">
        <w:rPr>
          <w:rFonts w:ascii="Times New Roman" w:eastAsia="Times New Roman" w:hAnsi="Times New Roman" w:cs="Times New Roman"/>
          <w:szCs w:val="20"/>
        </w:rPr>
        <w:t>3</w:t>
      </w:r>
      <w:r w:rsidRPr="00D77BEB">
        <w:rPr>
          <w:rFonts w:ascii="Times New Roman" w:eastAsia="Times New Roman" w:hAnsi="Times New Roman" w:cs="Times New Roman"/>
          <w:szCs w:val="20"/>
        </w:rPr>
        <w:t xml:space="preserve">: </w:t>
      </w:r>
      <w:r w:rsidR="003F21D1" w:rsidRPr="003F21D1">
        <w:rPr>
          <w:rFonts w:ascii="Times New Roman" w:eastAsia="Times New Roman" w:hAnsi="Times New Roman" w:cs="Times New Roman"/>
          <w:szCs w:val="20"/>
        </w:rPr>
        <w:t xml:space="preserve">A </w:t>
      </w:r>
      <w:r w:rsidR="003F21D1">
        <w:rPr>
          <w:rFonts w:ascii="Times New Roman" w:eastAsia="Times New Roman" w:hAnsi="Times New Roman" w:cs="Times New Roman"/>
          <w:szCs w:val="20"/>
        </w:rPr>
        <w:t>c</w:t>
      </w:r>
      <w:r w:rsidR="003F21D1" w:rsidRPr="003F21D1">
        <w:rPr>
          <w:rFonts w:ascii="Times New Roman" w:eastAsia="Times New Roman" w:hAnsi="Times New Roman" w:cs="Times New Roman"/>
          <w:szCs w:val="20"/>
        </w:rPr>
        <w:t xml:space="preserve">limatological </w:t>
      </w:r>
      <w:r w:rsidR="003F21D1">
        <w:rPr>
          <w:rFonts w:ascii="Times New Roman" w:eastAsia="Times New Roman" w:hAnsi="Times New Roman" w:cs="Times New Roman"/>
          <w:szCs w:val="20"/>
        </w:rPr>
        <w:t>c</w:t>
      </w:r>
      <w:r w:rsidR="003F21D1" w:rsidRPr="003F21D1">
        <w:rPr>
          <w:rFonts w:ascii="Times New Roman" w:eastAsia="Times New Roman" w:hAnsi="Times New Roman" w:cs="Times New Roman"/>
          <w:szCs w:val="20"/>
        </w:rPr>
        <w:t xml:space="preserve">omparison of the Arctic </w:t>
      </w:r>
      <w:r w:rsidR="003F21D1">
        <w:rPr>
          <w:rFonts w:ascii="Times New Roman" w:eastAsia="Times New Roman" w:hAnsi="Times New Roman" w:cs="Times New Roman"/>
          <w:szCs w:val="20"/>
        </w:rPr>
        <w:t>e</w:t>
      </w:r>
      <w:r w:rsidR="003F21D1" w:rsidRPr="003F21D1">
        <w:rPr>
          <w:rFonts w:ascii="Times New Roman" w:eastAsia="Times New Roman" w:hAnsi="Times New Roman" w:cs="Times New Roman"/>
          <w:szCs w:val="20"/>
        </w:rPr>
        <w:t xml:space="preserve">nvironment and Arctic </w:t>
      </w:r>
      <w:r w:rsidR="003F21D1">
        <w:rPr>
          <w:rFonts w:ascii="Times New Roman" w:eastAsia="Times New Roman" w:hAnsi="Times New Roman" w:cs="Times New Roman"/>
          <w:szCs w:val="20"/>
        </w:rPr>
        <w:t>c</w:t>
      </w:r>
      <w:r w:rsidR="003F21D1" w:rsidRPr="003F21D1">
        <w:rPr>
          <w:rFonts w:ascii="Times New Roman" w:eastAsia="Times New Roman" w:hAnsi="Times New Roman" w:cs="Times New Roman"/>
          <w:szCs w:val="20"/>
        </w:rPr>
        <w:t>yclones between</w:t>
      </w:r>
      <w:r w:rsidR="003F21D1">
        <w:rPr>
          <w:rFonts w:ascii="Times New Roman" w:eastAsia="Times New Roman" w:hAnsi="Times New Roman" w:cs="Times New Roman"/>
          <w:szCs w:val="20"/>
        </w:rPr>
        <w:t xml:space="preserve"> p</w:t>
      </w:r>
      <w:r w:rsidR="003F21D1" w:rsidRPr="003F21D1">
        <w:rPr>
          <w:rFonts w:ascii="Times New Roman" w:eastAsia="Times New Roman" w:hAnsi="Times New Roman" w:cs="Times New Roman"/>
          <w:szCs w:val="20"/>
        </w:rPr>
        <w:t xml:space="preserve">eriods of </w:t>
      </w:r>
      <w:r w:rsidR="003F21D1">
        <w:rPr>
          <w:rFonts w:ascii="Times New Roman" w:eastAsia="Times New Roman" w:hAnsi="Times New Roman" w:cs="Times New Roman"/>
          <w:szCs w:val="20"/>
        </w:rPr>
        <w:t>l</w:t>
      </w:r>
      <w:r w:rsidR="003F21D1" w:rsidRPr="003F21D1">
        <w:rPr>
          <w:rFonts w:ascii="Times New Roman" w:eastAsia="Times New Roman" w:hAnsi="Times New Roman" w:cs="Times New Roman"/>
          <w:szCs w:val="20"/>
        </w:rPr>
        <w:t xml:space="preserve">ow and </w:t>
      </w:r>
      <w:r w:rsidR="003F21D1">
        <w:rPr>
          <w:rFonts w:ascii="Times New Roman" w:eastAsia="Times New Roman" w:hAnsi="Times New Roman" w:cs="Times New Roman"/>
          <w:szCs w:val="20"/>
        </w:rPr>
        <w:t>h</w:t>
      </w:r>
      <w:r w:rsidR="003F21D1" w:rsidRPr="003F21D1">
        <w:rPr>
          <w:rFonts w:ascii="Times New Roman" w:eastAsia="Times New Roman" w:hAnsi="Times New Roman" w:cs="Times New Roman"/>
          <w:szCs w:val="20"/>
        </w:rPr>
        <w:t xml:space="preserve">igh </w:t>
      </w:r>
      <w:r w:rsidR="003F21D1">
        <w:rPr>
          <w:rFonts w:ascii="Times New Roman" w:eastAsia="Times New Roman" w:hAnsi="Times New Roman" w:cs="Times New Roman"/>
          <w:szCs w:val="20"/>
        </w:rPr>
        <w:t>f</w:t>
      </w:r>
      <w:r w:rsidR="003F21D1" w:rsidRPr="003F21D1">
        <w:rPr>
          <w:rFonts w:ascii="Times New Roman" w:eastAsia="Times New Roman" w:hAnsi="Times New Roman" w:cs="Times New Roman"/>
          <w:szCs w:val="20"/>
        </w:rPr>
        <w:t xml:space="preserve">orecast </w:t>
      </w:r>
      <w:r w:rsidR="003F21D1">
        <w:rPr>
          <w:rFonts w:ascii="Times New Roman" w:eastAsia="Times New Roman" w:hAnsi="Times New Roman" w:cs="Times New Roman"/>
          <w:szCs w:val="20"/>
        </w:rPr>
        <w:t>s</w:t>
      </w:r>
      <w:r w:rsidR="003F21D1" w:rsidRPr="003F21D1">
        <w:rPr>
          <w:rFonts w:ascii="Times New Roman" w:eastAsia="Times New Roman" w:hAnsi="Times New Roman" w:cs="Times New Roman"/>
          <w:szCs w:val="20"/>
        </w:rPr>
        <w:t xml:space="preserve">kill of the </w:t>
      </w:r>
      <w:r w:rsidR="003F21D1">
        <w:rPr>
          <w:rFonts w:ascii="Times New Roman" w:eastAsia="Times New Roman" w:hAnsi="Times New Roman" w:cs="Times New Roman"/>
          <w:szCs w:val="20"/>
        </w:rPr>
        <w:t>s</w:t>
      </w:r>
      <w:r w:rsidR="003F21D1" w:rsidRPr="003F21D1">
        <w:rPr>
          <w:rFonts w:ascii="Times New Roman" w:eastAsia="Times New Roman" w:hAnsi="Times New Roman" w:cs="Times New Roman"/>
          <w:szCs w:val="20"/>
        </w:rPr>
        <w:t>ynoptic-</w:t>
      </w:r>
      <w:r w:rsidR="003F21D1">
        <w:rPr>
          <w:rFonts w:ascii="Times New Roman" w:eastAsia="Times New Roman" w:hAnsi="Times New Roman" w:cs="Times New Roman"/>
          <w:szCs w:val="20"/>
        </w:rPr>
        <w:t>s</w:t>
      </w:r>
      <w:r w:rsidR="003F21D1" w:rsidRPr="003F21D1">
        <w:rPr>
          <w:rFonts w:ascii="Times New Roman" w:eastAsia="Times New Roman" w:hAnsi="Times New Roman" w:cs="Times New Roman"/>
          <w:szCs w:val="20"/>
        </w:rPr>
        <w:t xml:space="preserve">cale </w:t>
      </w:r>
      <w:r w:rsidR="003F21D1">
        <w:rPr>
          <w:rFonts w:ascii="Times New Roman" w:eastAsia="Times New Roman" w:hAnsi="Times New Roman" w:cs="Times New Roman"/>
          <w:szCs w:val="20"/>
        </w:rPr>
        <w:t>f</w:t>
      </w:r>
      <w:r w:rsidR="003F21D1" w:rsidRPr="003F21D1">
        <w:rPr>
          <w:rFonts w:ascii="Times New Roman" w:eastAsia="Times New Roman" w:hAnsi="Times New Roman" w:cs="Times New Roman"/>
          <w:szCs w:val="20"/>
        </w:rPr>
        <w:t>low</w:t>
      </w:r>
      <w:r w:rsidR="003F21D1">
        <w:rPr>
          <w:rFonts w:ascii="Times New Roman" w:eastAsia="Times New Roman" w:hAnsi="Times New Roman" w:cs="Times New Roman"/>
          <w:szCs w:val="20"/>
        </w:rPr>
        <w:t xml:space="preserve">, </w:t>
      </w:r>
      <w:r w:rsidR="003F21D1" w:rsidRPr="00D77BEB">
        <w:rPr>
          <w:rFonts w:ascii="Times New Roman" w:eastAsia="Times New Roman" w:hAnsi="Times New Roman" w:cs="Times New Roman"/>
          <w:i/>
          <w:szCs w:val="20"/>
        </w:rPr>
        <w:t>Mon. Wea. Rev.</w:t>
      </w:r>
      <w:r w:rsidR="003F21D1" w:rsidRPr="00D77BEB">
        <w:rPr>
          <w:rFonts w:ascii="Times New Roman" w:eastAsia="Times New Roman" w:hAnsi="Times New Roman" w:cs="Times New Roman"/>
          <w:szCs w:val="20"/>
        </w:rPr>
        <w:t xml:space="preserve">, </w:t>
      </w:r>
      <w:r w:rsidR="003F21D1" w:rsidRPr="00D77BEB">
        <w:rPr>
          <w:rFonts w:ascii="Times New Roman" w:eastAsia="Times New Roman" w:hAnsi="Times New Roman" w:cs="Times New Roman"/>
          <w:b/>
          <w:szCs w:val="20"/>
        </w:rPr>
        <w:t>1</w:t>
      </w:r>
      <w:r w:rsidR="003F21D1">
        <w:rPr>
          <w:rFonts w:ascii="Times New Roman" w:eastAsia="Times New Roman" w:hAnsi="Times New Roman" w:cs="Times New Roman"/>
          <w:b/>
          <w:szCs w:val="20"/>
        </w:rPr>
        <w:t>51</w:t>
      </w:r>
      <w:r w:rsidR="003F21D1" w:rsidRPr="00D77BEB">
        <w:rPr>
          <w:rFonts w:ascii="Times New Roman" w:eastAsia="Times New Roman" w:hAnsi="Times New Roman" w:cs="Times New Roman"/>
          <w:szCs w:val="20"/>
        </w:rPr>
        <w:t xml:space="preserve">, </w:t>
      </w:r>
      <w:r w:rsidR="003F21D1">
        <w:rPr>
          <w:rFonts w:ascii="Times New Roman" w:eastAsia="Times New Roman" w:hAnsi="Times New Roman" w:cs="Times New Roman"/>
          <w:szCs w:val="20"/>
        </w:rPr>
        <w:t>1957</w:t>
      </w:r>
      <w:r w:rsidR="003F21D1" w:rsidRPr="00D77BEB">
        <w:rPr>
          <w:rFonts w:ascii="Times New Roman" w:eastAsia="Times New Roman" w:hAnsi="Times New Roman" w:cs="Times New Roman"/>
          <w:szCs w:val="20"/>
        </w:rPr>
        <w:t>–</w:t>
      </w:r>
      <w:r w:rsidR="003F21D1">
        <w:rPr>
          <w:rFonts w:ascii="Times New Roman" w:eastAsia="Times New Roman" w:hAnsi="Times New Roman" w:cs="Times New Roman"/>
          <w:szCs w:val="20"/>
        </w:rPr>
        <w:t xml:space="preserve">1978, </w:t>
      </w:r>
      <w:hyperlink r:id="rId9" w:history="1">
        <w:r w:rsidR="003F21D1" w:rsidRPr="00CA293B">
          <w:rPr>
            <w:rStyle w:val="Hyperlink"/>
            <w:rFonts w:ascii="Times New Roman" w:eastAsia="Times New Roman" w:hAnsi="Times New Roman" w:cs="Times New Roman"/>
            <w:szCs w:val="20"/>
          </w:rPr>
          <w:t>https://doi.org/10.1175/MWR-D-22-0318.1</w:t>
        </w:r>
      </w:hyperlink>
      <w:r w:rsidR="003F21D1">
        <w:rPr>
          <w:rFonts w:ascii="Times New Roman" w:eastAsia="Times New Roman" w:hAnsi="Times New Roman" w:cs="Times New Roman"/>
          <w:szCs w:val="20"/>
        </w:rPr>
        <w:t>.</w:t>
      </w:r>
    </w:p>
    <w:p w14:paraId="7954C01F" w14:textId="77777777" w:rsid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Cavallo, S. M., and G. J. Hakim, 2010: Composite structure of tropopause polar cyclones. </w:t>
      </w:r>
      <w:r w:rsidRPr="00D77BEB">
        <w:rPr>
          <w:rFonts w:ascii="Times New Roman" w:eastAsia="Times New Roman" w:hAnsi="Times New Roman" w:cs="Times New Roman"/>
          <w:i/>
          <w:szCs w:val="20"/>
        </w:rPr>
        <w:t>Mon. Wea. Rev.</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138</w:t>
      </w:r>
      <w:r w:rsidRPr="00D77BEB">
        <w:rPr>
          <w:rFonts w:ascii="Times New Roman" w:eastAsia="Times New Roman" w:hAnsi="Times New Roman" w:cs="Times New Roman"/>
          <w:szCs w:val="20"/>
        </w:rPr>
        <w:t xml:space="preserve">, 3840–3857, </w:t>
      </w:r>
      <w:hyperlink r:id="rId10" w:history="1">
        <w:r w:rsidRPr="00D77BEB">
          <w:rPr>
            <w:rFonts w:ascii="Times New Roman" w:eastAsia="Times New Roman" w:hAnsi="Times New Roman" w:cs="Times New Roman"/>
            <w:color w:val="0000FF"/>
            <w:szCs w:val="20"/>
            <w:u w:val="single"/>
          </w:rPr>
          <w:t>https://doi.org/10.1175/2010MWR3371.1</w:t>
        </w:r>
      </w:hyperlink>
      <w:r w:rsidRPr="00D77BEB">
        <w:rPr>
          <w:rFonts w:ascii="Times New Roman" w:eastAsia="Times New Roman" w:hAnsi="Times New Roman" w:cs="Times New Roman"/>
          <w:szCs w:val="20"/>
        </w:rPr>
        <w:t>.</w:t>
      </w:r>
    </w:p>
    <w:p w14:paraId="239675BC" w14:textId="16F2CDDA" w:rsidR="00B01376" w:rsidRPr="00D77BEB" w:rsidRDefault="001733F0" w:rsidP="00B01376">
      <w:pPr>
        <w:snapToGrid w:val="0"/>
        <w:spacing w:before="120" w:after="120"/>
        <w:ind w:left="360" w:hanging="360"/>
        <w:rPr>
          <w:rFonts w:ascii="Times New Roman" w:eastAsia="Times New Roman" w:hAnsi="Times New Roman" w:cs="Times New Roman"/>
          <w:szCs w:val="20"/>
        </w:rPr>
      </w:pPr>
      <w:r w:rsidRPr="001733F0">
        <w:rPr>
          <w:rFonts w:ascii="Times New Roman" w:eastAsia="Times New Roman" w:hAnsi="Times New Roman" w:cs="Times New Roman"/>
          <w:szCs w:val="20"/>
        </w:rPr>
        <w:t xml:space="preserve">Clancy, R., </w:t>
      </w:r>
      <w:r>
        <w:rPr>
          <w:rFonts w:ascii="Times New Roman" w:eastAsia="Times New Roman" w:hAnsi="Times New Roman" w:cs="Times New Roman"/>
          <w:szCs w:val="20"/>
        </w:rPr>
        <w:t xml:space="preserve">C. M. </w:t>
      </w:r>
      <w:proofErr w:type="spellStart"/>
      <w:r w:rsidRPr="001733F0">
        <w:rPr>
          <w:rFonts w:ascii="Times New Roman" w:eastAsia="Times New Roman" w:hAnsi="Times New Roman" w:cs="Times New Roman"/>
          <w:szCs w:val="20"/>
        </w:rPr>
        <w:t>Bitz</w:t>
      </w:r>
      <w:proofErr w:type="spellEnd"/>
      <w:r w:rsidRPr="001733F0">
        <w:rPr>
          <w:rFonts w:ascii="Times New Roman" w:eastAsia="Times New Roman" w:hAnsi="Times New Roman" w:cs="Times New Roman"/>
          <w:szCs w:val="20"/>
        </w:rPr>
        <w:t>,</w:t>
      </w:r>
      <w:r>
        <w:rPr>
          <w:rFonts w:ascii="Times New Roman" w:eastAsia="Times New Roman" w:hAnsi="Times New Roman" w:cs="Times New Roman"/>
          <w:szCs w:val="20"/>
        </w:rPr>
        <w:t xml:space="preserve"> E.</w:t>
      </w:r>
      <w:r w:rsidRPr="001733F0">
        <w:rPr>
          <w:rFonts w:ascii="Times New Roman" w:eastAsia="Times New Roman" w:hAnsi="Times New Roman" w:cs="Times New Roman"/>
          <w:szCs w:val="20"/>
        </w:rPr>
        <w:t xml:space="preserve"> Blanchard-Wrigglesworth, </w:t>
      </w:r>
      <w:r>
        <w:rPr>
          <w:rFonts w:ascii="Times New Roman" w:eastAsia="Times New Roman" w:hAnsi="Times New Roman" w:cs="Times New Roman"/>
          <w:szCs w:val="20"/>
        </w:rPr>
        <w:t>M. C.</w:t>
      </w:r>
      <w:r w:rsidRPr="001733F0">
        <w:rPr>
          <w:rFonts w:ascii="Times New Roman" w:eastAsia="Times New Roman" w:hAnsi="Times New Roman" w:cs="Times New Roman"/>
          <w:szCs w:val="20"/>
        </w:rPr>
        <w:t xml:space="preserve"> McGraw,</w:t>
      </w:r>
      <w:r>
        <w:rPr>
          <w:rFonts w:ascii="Times New Roman" w:eastAsia="Times New Roman" w:hAnsi="Times New Roman" w:cs="Times New Roman"/>
          <w:szCs w:val="20"/>
        </w:rPr>
        <w:t xml:space="preserve"> </w:t>
      </w:r>
      <w:r w:rsidRPr="001733F0">
        <w:rPr>
          <w:rFonts w:ascii="Times New Roman" w:eastAsia="Times New Roman" w:hAnsi="Times New Roman" w:cs="Times New Roman"/>
          <w:szCs w:val="20"/>
        </w:rPr>
        <w:t xml:space="preserve">and </w:t>
      </w:r>
      <w:r>
        <w:rPr>
          <w:rFonts w:ascii="Times New Roman" w:eastAsia="Times New Roman" w:hAnsi="Times New Roman" w:cs="Times New Roman"/>
          <w:szCs w:val="20"/>
        </w:rPr>
        <w:t xml:space="preserve">S. M. </w:t>
      </w:r>
      <w:r w:rsidRPr="001733F0">
        <w:rPr>
          <w:rFonts w:ascii="Times New Roman" w:eastAsia="Times New Roman" w:hAnsi="Times New Roman" w:cs="Times New Roman"/>
          <w:szCs w:val="20"/>
        </w:rPr>
        <w:t>Cavallo,</w:t>
      </w:r>
      <w:r>
        <w:rPr>
          <w:rFonts w:ascii="Times New Roman" w:eastAsia="Times New Roman" w:hAnsi="Times New Roman" w:cs="Times New Roman"/>
          <w:szCs w:val="20"/>
        </w:rPr>
        <w:t xml:space="preserve"> 2022</w:t>
      </w:r>
      <w:r w:rsidRPr="001733F0">
        <w:rPr>
          <w:rFonts w:ascii="Times New Roman" w:eastAsia="Times New Roman" w:hAnsi="Times New Roman" w:cs="Times New Roman"/>
          <w:szCs w:val="20"/>
        </w:rPr>
        <w:t>: A cyclone-centered perspective on</w:t>
      </w:r>
      <w:r>
        <w:rPr>
          <w:rFonts w:ascii="Times New Roman" w:eastAsia="Times New Roman" w:hAnsi="Times New Roman" w:cs="Times New Roman"/>
          <w:szCs w:val="20"/>
        </w:rPr>
        <w:t xml:space="preserve"> </w:t>
      </w:r>
      <w:r w:rsidRPr="001733F0">
        <w:rPr>
          <w:rFonts w:ascii="Times New Roman" w:eastAsia="Times New Roman" w:hAnsi="Times New Roman" w:cs="Times New Roman"/>
          <w:szCs w:val="20"/>
        </w:rPr>
        <w:t>the drivers of asymmetric patterns in the atmosphere and sea ice</w:t>
      </w:r>
      <w:r>
        <w:rPr>
          <w:rFonts w:ascii="Times New Roman" w:eastAsia="Times New Roman" w:hAnsi="Times New Roman" w:cs="Times New Roman"/>
          <w:szCs w:val="20"/>
        </w:rPr>
        <w:t xml:space="preserve"> </w:t>
      </w:r>
      <w:r w:rsidRPr="001733F0">
        <w:rPr>
          <w:rFonts w:ascii="Times New Roman" w:eastAsia="Times New Roman" w:hAnsi="Times New Roman" w:cs="Times New Roman"/>
          <w:szCs w:val="20"/>
        </w:rPr>
        <w:t>during Arctic cyclones</w:t>
      </w:r>
      <w:r>
        <w:rPr>
          <w:rFonts w:ascii="Times New Roman" w:eastAsia="Times New Roman" w:hAnsi="Times New Roman" w:cs="Times New Roman"/>
          <w:szCs w:val="20"/>
        </w:rPr>
        <w:t>.</w:t>
      </w:r>
      <w:r w:rsidRPr="001733F0">
        <w:rPr>
          <w:rFonts w:ascii="Times New Roman" w:eastAsia="Times New Roman" w:hAnsi="Times New Roman" w:cs="Times New Roman"/>
          <w:szCs w:val="20"/>
        </w:rPr>
        <w:t xml:space="preserve"> </w:t>
      </w:r>
      <w:r w:rsidRPr="001733F0">
        <w:rPr>
          <w:rFonts w:ascii="Times New Roman" w:eastAsia="Times New Roman" w:hAnsi="Times New Roman" w:cs="Times New Roman"/>
          <w:i/>
          <w:iCs/>
          <w:szCs w:val="20"/>
        </w:rPr>
        <w:t>J. Climate</w:t>
      </w:r>
      <w:r w:rsidRPr="001733F0">
        <w:rPr>
          <w:rFonts w:ascii="Times New Roman" w:eastAsia="Times New Roman" w:hAnsi="Times New Roman" w:cs="Times New Roman"/>
          <w:szCs w:val="20"/>
        </w:rPr>
        <w:t xml:space="preserve">, </w:t>
      </w:r>
      <w:r w:rsidRPr="001733F0">
        <w:rPr>
          <w:rFonts w:ascii="Times New Roman" w:eastAsia="Times New Roman" w:hAnsi="Times New Roman" w:cs="Times New Roman"/>
          <w:b/>
          <w:bCs/>
          <w:szCs w:val="20"/>
        </w:rPr>
        <w:t>35</w:t>
      </w:r>
      <w:r w:rsidRPr="001733F0">
        <w:rPr>
          <w:rFonts w:ascii="Times New Roman" w:eastAsia="Times New Roman" w:hAnsi="Times New Roman" w:cs="Times New Roman"/>
          <w:szCs w:val="20"/>
        </w:rPr>
        <w:t>, 73–89, 2022</w:t>
      </w:r>
      <w:r w:rsidR="00B01376">
        <w:rPr>
          <w:rFonts w:ascii="Times New Roman" w:eastAsia="Times New Roman" w:hAnsi="Times New Roman" w:cs="Times New Roman"/>
          <w:szCs w:val="20"/>
        </w:rPr>
        <w:t xml:space="preserve">, </w:t>
      </w:r>
      <w:hyperlink r:id="rId11" w:history="1">
        <w:r w:rsidR="00B01376" w:rsidRPr="00CA293B">
          <w:rPr>
            <w:rStyle w:val="Hyperlink"/>
            <w:rFonts w:ascii="Times New Roman" w:eastAsia="Times New Roman" w:hAnsi="Times New Roman" w:cs="Times New Roman"/>
            <w:szCs w:val="20"/>
          </w:rPr>
          <w:t>https://doi.or</w:t>
        </w:r>
        <w:r w:rsidR="00B01376" w:rsidRPr="00CA293B">
          <w:rPr>
            <w:rStyle w:val="Hyperlink"/>
            <w:rFonts w:ascii="Times New Roman" w:eastAsia="Times New Roman" w:hAnsi="Times New Roman" w:cs="Times New Roman"/>
            <w:szCs w:val="20"/>
          </w:rPr>
          <w:t>g</w:t>
        </w:r>
        <w:r w:rsidR="00B01376" w:rsidRPr="00CA293B">
          <w:rPr>
            <w:rStyle w:val="Hyperlink"/>
            <w:rFonts w:ascii="Times New Roman" w:eastAsia="Times New Roman" w:hAnsi="Times New Roman" w:cs="Times New Roman"/>
            <w:szCs w:val="20"/>
          </w:rPr>
          <w:t>/10</w:t>
        </w:r>
        <w:r w:rsidR="00B01376" w:rsidRPr="00CA293B">
          <w:rPr>
            <w:rStyle w:val="Hyperlink"/>
            <w:rFonts w:ascii="Times New Roman" w:eastAsia="Times New Roman" w:hAnsi="Times New Roman" w:cs="Times New Roman"/>
            <w:szCs w:val="20"/>
          </w:rPr>
          <w:t>.</w:t>
        </w:r>
        <w:r w:rsidR="00B01376" w:rsidRPr="00CA293B">
          <w:rPr>
            <w:rStyle w:val="Hyperlink"/>
            <w:rFonts w:ascii="Times New Roman" w:eastAsia="Times New Roman" w:hAnsi="Times New Roman" w:cs="Times New Roman"/>
            <w:szCs w:val="20"/>
          </w:rPr>
          <w:t>1175/JCLI-D-21-0093.1</w:t>
        </w:r>
      </w:hyperlink>
      <w:r w:rsidR="00B01376">
        <w:rPr>
          <w:rFonts w:ascii="Times New Roman" w:eastAsia="Times New Roman" w:hAnsi="Times New Roman" w:cs="Times New Roman"/>
          <w:szCs w:val="20"/>
        </w:rPr>
        <w:t>.</w:t>
      </w:r>
    </w:p>
    <w:p w14:paraId="76AFD64B"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Crawford, A. D., and M. C. Serreze, 2016: Does the summer Arctic frontal zone influence Arctic Ocean cyclone activity? </w:t>
      </w:r>
      <w:r w:rsidRPr="00D77BEB">
        <w:rPr>
          <w:rFonts w:ascii="Times New Roman" w:eastAsia="Times New Roman" w:hAnsi="Times New Roman" w:cs="Times New Roman"/>
          <w:i/>
          <w:szCs w:val="20"/>
        </w:rPr>
        <w:t>J. Climate</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29</w:t>
      </w:r>
      <w:r w:rsidRPr="00D77BEB">
        <w:rPr>
          <w:rFonts w:ascii="Times New Roman" w:eastAsia="Times New Roman" w:hAnsi="Times New Roman" w:cs="Times New Roman"/>
          <w:szCs w:val="20"/>
        </w:rPr>
        <w:t xml:space="preserve">, 4977–4993, </w:t>
      </w:r>
      <w:hyperlink r:id="rId12" w:history="1">
        <w:r w:rsidRPr="00D77BEB">
          <w:rPr>
            <w:rFonts w:ascii="Times New Roman" w:eastAsia="Times New Roman" w:hAnsi="Times New Roman" w:cs="Times New Roman"/>
            <w:color w:val="0000FF"/>
            <w:szCs w:val="20"/>
            <w:u w:val="single"/>
          </w:rPr>
          <w:t>https://doi.org/10.1175/JCLI-D-15-0755.1</w:t>
        </w:r>
      </w:hyperlink>
      <w:r w:rsidRPr="00D77BEB">
        <w:rPr>
          <w:rFonts w:ascii="Times New Roman" w:eastAsia="Times New Roman" w:hAnsi="Times New Roman" w:cs="Times New Roman"/>
          <w:szCs w:val="20"/>
        </w:rPr>
        <w:t>.</w:t>
      </w:r>
    </w:p>
    <w:p w14:paraId="6895314E"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Fearon, M. G., J. D. Doyle, D. R. </w:t>
      </w:r>
      <w:proofErr w:type="spellStart"/>
      <w:r w:rsidRPr="00D77BEB">
        <w:rPr>
          <w:rFonts w:ascii="Times New Roman" w:eastAsia="Times New Roman" w:hAnsi="Times New Roman" w:cs="Times New Roman"/>
          <w:szCs w:val="20"/>
        </w:rPr>
        <w:t>Ryglicki</w:t>
      </w:r>
      <w:proofErr w:type="spellEnd"/>
      <w:r w:rsidRPr="00D77BEB">
        <w:rPr>
          <w:rFonts w:ascii="Times New Roman" w:eastAsia="Times New Roman" w:hAnsi="Times New Roman" w:cs="Times New Roman"/>
          <w:szCs w:val="20"/>
        </w:rPr>
        <w:t xml:space="preserve">, P. M. Finocchio, and M. Sprenger, 2021: The role of cyclones in moisture transport into the Arctic. </w:t>
      </w:r>
      <w:proofErr w:type="spellStart"/>
      <w:r w:rsidRPr="00D77BEB">
        <w:rPr>
          <w:rFonts w:ascii="Times New Roman" w:eastAsia="Times New Roman" w:hAnsi="Times New Roman" w:cs="Times New Roman"/>
          <w:i/>
          <w:szCs w:val="20"/>
        </w:rPr>
        <w:t>Geophys</w:t>
      </w:r>
      <w:proofErr w:type="spellEnd"/>
      <w:r w:rsidRPr="00D77BEB">
        <w:rPr>
          <w:rFonts w:ascii="Times New Roman" w:eastAsia="Times New Roman" w:hAnsi="Times New Roman" w:cs="Times New Roman"/>
          <w:i/>
          <w:szCs w:val="20"/>
        </w:rPr>
        <w:t>. Res.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48</w:t>
      </w:r>
      <w:r w:rsidRPr="00D77BEB">
        <w:rPr>
          <w:rFonts w:ascii="Times New Roman" w:eastAsia="Times New Roman" w:hAnsi="Times New Roman" w:cs="Times New Roman"/>
          <w:szCs w:val="20"/>
        </w:rPr>
        <w:t xml:space="preserve">, e2020GL090353, </w:t>
      </w:r>
      <w:hyperlink r:id="rId13" w:history="1">
        <w:r w:rsidRPr="00D77BEB">
          <w:rPr>
            <w:rFonts w:ascii="Times New Roman" w:eastAsia="Times New Roman" w:hAnsi="Times New Roman" w:cs="Times New Roman"/>
            <w:color w:val="0000FF"/>
            <w:szCs w:val="20"/>
            <w:u w:val="single"/>
          </w:rPr>
          <w:t>https://doi.org/10.1029/2020GL090353</w:t>
        </w:r>
      </w:hyperlink>
      <w:r w:rsidRPr="00D77BEB">
        <w:rPr>
          <w:rFonts w:ascii="Times New Roman" w:eastAsia="Times New Roman" w:hAnsi="Times New Roman" w:cs="Times New Roman"/>
          <w:szCs w:val="20"/>
        </w:rPr>
        <w:t>.</w:t>
      </w:r>
    </w:p>
    <w:p w14:paraId="03245125" w14:textId="77777777" w:rsidR="006C6F72" w:rsidRDefault="00D77BEB" w:rsidP="006C6F72">
      <w:pPr>
        <w:snapToGrid w:val="0"/>
        <w:spacing w:before="120" w:after="120"/>
        <w:ind w:left="360" w:hanging="360"/>
        <w:rPr>
          <w:rFonts w:ascii="Times New Roman" w:eastAsia="Times New Roman" w:hAnsi="Times New Roman" w:cs="Times New Roman"/>
          <w:szCs w:val="20"/>
          <w:shd w:val="clear" w:color="auto" w:fill="FFFFFF"/>
        </w:rPr>
      </w:pPr>
      <w:r w:rsidRPr="00D77BEB">
        <w:rPr>
          <w:rFonts w:ascii="Times New Roman" w:eastAsia="Times New Roman" w:hAnsi="Times New Roman" w:cs="Times New Roman"/>
          <w:szCs w:val="20"/>
          <w:shd w:val="clear" w:color="auto" w:fill="FFFFFF"/>
        </w:rPr>
        <w:t xml:space="preserve">Johnson, A., and X. Wang, 2021: Observation impact study of an Arctic cyclone associated with a tropopause polar vortex (TPV)-induced Rossby wave initiation event. </w:t>
      </w:r>
      <w:r w:rsidRPr="00D77BEB">
        <w:rPr>
          <w:rFonts w:ascii="Times New Roman" w:eastAsia="Times New Roman" w:hAnsi="Times New Roman" w:cs="Times New Roman"/>
          <w:i/>
          <w:szCs w:val="20"/>
          <w:shd w:val="clear" w:color="auto" w:fill="FFFFFF"/>
        </w:rPr>
        <w:t>Mon. Wea. Rev.</w:t>
      </w:r>
      <w:r w:rsidRPr="00D77BEB">
        <w:rPr>
          <w:rFonts w:ascii="Times New Roman" w:eastAsia="Times New Roman" w:hAnsi="Times New Roman" w:cs="Times New Roman"/>
          <w:szCs w:val="20"/>
          <w:shd w:val="clear" w:color="auto" w:fill="FFFFFF"/>
        </w:rPr>
        <w:t xml:space="preserve">, </w:t>
      </w:r>
      <w:r w:rsidRPr="00D77BEB">
        <w:rPr>
          <w:rFonts w:ascii="Times New Roman" w:eastAsia="Times New Roman" w:hAnsi="Times New Roman" w:cs="Times New Roman"/>
          <w:b/>
          <w:szCs w:val="20"/>
          <w:shd w:val="clear" w:color="auto" w:fill="FFFFFF"/>
        </w:rPr>
        <w:t>149</w:t>
      </w:r>
      <w:r w:rsidRPr="00D77BEB">
        <w:rPr>
          <w:rFonts w:ascii="Times New Roman" w:eastAsia="Times New Roman" w:hAnsi="Times New Roman" w:cs="Times New Roman"/>
          <w:szCs w:val="20"/>
          <w:shd w:val="clear" w:color="auto" w:fill="FFFFFF"/>
        </w:rPr>
        <w:t xml:space="preserve">, 1577–1591, </w:t>
      </w:r>
      <w:hyperlink r:id="rId14" w:history="1">
        <w:r w:rsidRPr="00D77BEB">
          <w:rPr>
            <w:rFonts w:ascii="Times New Roman" w:eastAsia="Times New Roman" w:hAnsi="Times New Roman" w:cs="Times New Roman"/>
            <w:color w:val="0000FF"/>
            <w:szCs w:val="20"/>
            <w:u w:val="single"/>
            <w:shd w:val="clear" w:color="auto" w:fill="FFFFFF"/>
          </w:rPr>
          <w:t>https://doi.org/10.1175/MWR-D-20-0285.1</w:t>
        </w:r>
      </w:hyperlink>
      <w:r w:rsidRPr="00D77BEB">
        <w:rPr>
          <w:rFonts w:ascii="Times New Roman" w:eastAsia="Times New Roman" w:hAnsi="Times New Roman" w:cs="Times New Roman"/>
          <w:szCs w:val="20"/>
          <w:shd w:val="clear" w:color="auto" w:fill="FFFFFF"/>
        </w:rPr>
        <w:t>.</w:t>
      </w:r>
    </w:p>
    <w:p w14:paraId="6D3DCEAC" w14:textId="001AED20" w:rsidR="000E4D08" w:rsidRDefault="000E4D08" w:rsidP="000E4D08">
      <w:pPr>
        <w:snapToGrid w:val="0"/>
        <w:spacing w:before="120" w:after="120"/>
        <w:ind w:left="360" w:hanging="360"/>
        <w:rPr>
          <w:rFonts w:ascii="Times New Roman" w:eastAsia="Times New Roman" w:hAnsi="Times New Roman" w:cs="Times New Roman"/>
          <w:szCs w:val="20"/>
          <w:shd w:val="clear" w:color="auto" w:fill="FFFFFF"/>
        </w:rPr>
      </w:pPr>
      <w:proofErr w:type="spellStart"/>
      <w:r w:rsidRPr="000E4D08">
        <w:rPr>
          <w:rFonts w:ascii="Times New Roman" w:eastAsia="Times New Roman" w:hAnsi="Times New Roman" w:cs="Times New Roman"/>
          <w:szCs w:val="20"/>
          <w:shd w:val="clear" w:color="auto" w:fill="FFFFFF"/>
        </w:rPr>
        <w:t>Lamberson</w:t>
      </w:r>
      <w:proofErr w:type="spellEnd"/>
      <w:r w:rsidRPr="000E4D08">
        <w:rPr>
          <w:rFonts w:ascii="Times New Roman" w:eastAsia="Times New Roman" w:hAnsi="Times New Roman" w:cs="Times New Roman"/>
          <w:szCs w:val="20"/>
          <w:shd w:val="clear" w:color="auto" w:fill="FFFFFF"/>
        </w:rPr>
        <w:t xml:space="preserve">, W. S., R. D. Torn, L. F. </w:t>
      </w:r>
      <w:proofErr w:type="spellStart"/>
      <w:r w:rsidRPr="000E4D08">
        <w:rPr>
          <w:rFonts w:ascii="Times New Roman" w:eastAsia="Times New Roman" w:hAnsi="Times New Roman" w:cs="Times New Roman"/>
          <w:szCs w:val="20"/>
          <w:shd w:val="clear" w:color="auto" w:fill="FFFFFF"/>
        </w:rPr>
        <w:t>Bosart</w:t>
      </w:r>
      <w:proofErr w:type="spellEnd"/>
      <w:r w:rsidRPr="000E4D08">
        <w:rPr>
          <w:rFonts w:ascii="Times New Roman" w:eastAsia="Times New Roman" w:hAnsi="Times New Roman" w:cs="Times New Roman"/>
          <w:szCs w:val="20"/>
          <w:shd w:val="clear" w:color="auto" w:fill="FFFFFF"/>
        </w:rPr>
        <w:t>, and L. Magnusson, 2016: Diagnosis of the source</w:t>
      </w:r>
      <w:r>
        <w:rPr>
          <w:rFonts w:ascii="Times New Roman" w:eastAsia="Times New Roman" w:hAnsi="Times New Roman" w:cs="Times New Roman"/>
          <w:szCs w:val="20"/>
          <w:shd w:val="clear" w:color="auto" w:fill="FFFFFF"/>
        </w:rPr>
        <w:t xml:space="preserve"> </w:t>
      </w:r>
      <w:r w:rsidRPr="000E4D08">
        <w:rPr>
          <w:rFonts w:ascii="Times New Roman" w:eastAsia="Times New Roman" w:hAnsi="Times New Roman" w:cs="Times New Roman"/>
          <w:szCs w:val="20"/>
          <w:shd w:val="clear" w:color="auto" w:fill="FFFFFF"/>
        </w:rPr>
        <w:t xml:space="preserve">and evolution of medium-range forecast errors for Extratropical Cyclone Joachim. </w:t>
      </w:r>
      <w:r w:rsidRPr="000E4D08">
        <w:rPr>
          <w:rFonts w:ascii="Times New Roman" w:eastAsia="Times New Roman" w:hAnsi="Times New Roman" w:cs="Times New Roman"/>
          <w:i/>
          <w:iCs/>
          <w:szCs w:val="20"/>
          <w:shd w:val="clear" w:color="auto" w:fill="FFFFFF"/>
        </w:rPr>
        <w:t>Wea.</w:t>
      </w:r>
      <w:r w:rsidRPr="000E4D08">
        <w:rPr>
          <w:rFonts w:ascii="Times New Roman" w:eastAsia="Times New Roman" w:hAnsi="Times New Roman" w:cs="Times New Roman"/>
          <w:i/>
          <w:iCs/>
          <w:szCs w:val="20"/>
          <w:shd w:val="clear" w:color="auto" w:fill="FFFFFF"/>
        </w:rPr>
        <w:t xml:space="preserve"> </w:t>
      </w:r>
      <w:r w:rsidRPr="000E4D08">
        <w:rPr>
          <w:rFonts w:ascii="Times New Roman" w:eastAsia="Times New Roman" w:hAnsi="Times New Roman" w:cs="Times New Roman"/>
          <w:i/>
          <w:iCs/>
          <w:szCs w:val="20"/>
          <w:shd w:val="clear" w:color="auto" w:fill="FFFFFF"/>
        </w:rPr>
        <w:t>Forecasting</w:t>
      </w:r>
      <w:r w:rsidRPr="000E4D08">
        <w:rPr>
          <w:rFonts w:ascii="Times New Roman" w:eastAsia="Times New Roman" w:hAnsi="Times New Roman" w:cs="Times New Roman"/>
          <w:szCs w:val="20"/>
          <w:shd w:val="clear" w:color="auto" w:fill="FFFFFF"/>
        </w:rPr>
        <w:t xml:space="preserve">, </w:t>
      </w:r>
      <w:r w:rsidRPr="000E4D08">
        <w:rPr>
          <w:rFonts w:ascii="Times New Roman" w:eastAsia="Times New Roman" w:hAnsi="Times New Roman" w:cs="Times New Roman"/>
          <w:b/>
          <w:bCs/>
          <w:szCs w:val="20"/>
          <w:shd w:val="clear" w:color="auto" w:fill="FFFFFF"/>
        </w:rPr>
        <w:t>31</w:t>
      </w:r>
      <w:r w:rsidRPr="000E4D08">
        <w:rPr>
          <w:rFonts w:ascii="Times New Roman" w:eastAsia="Times New Roman" w:hAnsi="Times New Roman" w:cs="Times New Roman"/>
          <w:szCs w:val="20"/>
          <w:shd w:val="clear" w:color="auto" w:fill="FFFFFF"/>
        </w:rPr>
        <w:t xml:space="preserve">, 1197–1214, </w:t>
      </w:r>
      <w:hyperlink r:id="rId15" w:history="1">
        <w:r w:rsidRPr="00CA293B">
          <w:rPr>
            <w:rStyle w:val="Hyperlink"/>
            <w:rFonts w:ascii="Times New Roman" w:eastAsia="Times New Roman" w:hAnsi="Times New Roman" w:cs="Times New Roman"/>
            <w:szCs w:val="20"/>
            <w:shd w:val="clear" w:color="auto" w:fill="FFFFFF"/>
          </w:rPr>
          <w:t>https://doi.org/10.1175/WAF-D-16-0026.1</w:t>
        </w:r>
      </w:hyperlink>
      <w:r>
        <w:rPr>
          <w:rFonts w:ascii="Times New Roman" w:eastAsia="Times New Roman" w:hAnsi="Times New Roman" w:cs="Times New Roman"/>
          <w:szCs w:val="20"/>
          <w:shd w:val="clear" w:color="auto" w:fill="FFFFFF"/>
        </w:rPr>
        <w:t>.</w:t>
      </w:r>
    </w:p>
    <w:p w14:paraId="32AFD42D" w14:textId="108E9D40" w:rsidR="006C6F72" w:rsidRDefault="006C6F72" w:rsidP="006C6F72">
      <w:pPr>
        <w:snapToGrid w:val="0"/>
        <w:spacing w:before="120" w:after="120"/>
        <w:ind w:left="360" w:hanging="360"/>
        <w:rPr>
          <w:rFonts w:ascii="Times New Roman" w:hAnsi="Times New Roman" w:cs="Times New Roman"/>
        </w:rPr>
      </w:pPr>
      <w:r w:rsidRPr="006C6F72">
        <w:rPr>
          <w:rFonts w:ascii="Times New Roman" w:hAnsi="Times New Roman" w:cs="Times New Roman"/>
        </w:rPr>
        <w:t xml:space="preserve">Langland, R. H., M. A. Shapiro, and R. </w:t>
      </w:r>
      <w:proofErr w:type="spellStart"/>
      <w:r w:rsidRPr="006C6F72">
        <w:rPr>
          <w:rFonts w:ascii="Times New Roman" w:hAnsi="Times New Roman" w:cs="Times New Roman"/>
        </w:rPr>
        <w:t>Gelaro</w:t>
      </w:r>
      <w:proofErr w:type="spellEnd"/>
      <w:r w:rsidRPr="006C6F72">
        <w:rPr>
          <w:rFonts w:ascii="Times New Roman" w:hAnsi="Times New Roman" w:cs="Times New Roman"/>
        </w:rPr>
        <w:t>, 2002: Initial condition sensitivity and error</w:t>
      </w:r>
      <w:r>
        <w:rPr>
          <w:rFonts w:ascii="Times New Roman" w:eastAsia="Times New Roman" w:hAnsi="Times New Roman" w:cs="Times New Roman"/>
          <w:szCs w:val="20"/>
          <w:shd w:val="clear" w:color="auto" w:fill="FFFFFF"/>
        </w:rPr>
        <w:t xml:space="preserve"> </w:t>
      </w:r>
      <w:r w:rsidRPr="006C6F72">
        <w:rPr>
          <w:rFonts w:ascii="Times New Roman" w:hAnsi="Times New Roman" w:cs="Times New Roman"/>
        </w:rPr>
        <w:t xml:space="preserve">growth in forecasts of the 25 January 2000 East Coast snowstorm. </w:t>
      </w:r>
      <w:r w:rsidRPr="006C6F72">
        <w:rPr>
          <w:rFonts w:ascii="Times New Roman" w:hAnsi="Times New Roman" w:cs="Times New Roman"/>
          <w:i/>
          <w:iCs/>
        </w:rPr>
        <w:t>Mon. Wea. Rev.</w:t>
      </w:r>
      <w:r w:rsidRPr="006C6F72">
        <w:rPr>
          <w:rFonts w:ascii="Times New Roman" w:hAnsi="Times New Roman" w:cs="Times New Roman"/>
        </w:rPr>
        <w:t xml:space="preserve">, </w:t>
      </w:r>
      <w:r w:rsidRPr="006C6F72">
        <w:rPr>
          <w:rFonts w:ascii="Times New Roman" w:hAnsi="Times New Roman" w:cs="Times New Roman"/>
          <w:b/>
          <w:bCs/>
        </w:rPr>
        <w:t>130</w:t>
      </w:r>
      <w:r w:rsidRPr="006C6F72">
        <w:rPr>
          <w:rFonts w:ascii="Times New Roman" w:hAnsi="Times New Roman" w:cs="Times New Roman"/>
        </w:rPr>
        <w:t>,</w:t>
      </w:r>
      <w:r>
        <w:rPr>
          <w:rFonts w:ascii="Times New Roman" w:eastAsia="Times New Roman" w:hAnsi="Times New Roman" w:cs="Times New Roman"/>
          <w:szCs w:val="20"/>
          <w:shd w:val="clear" w:color="auto" w:fill="FFFFFF"/>
        </w:rPr>
        <w:t xml:space="preserve"> </w:t>
      </w:r>
      <w:r w:rsidRPr="006C6F72">
        <w:rPr>
          <w:rFonts w:ascii="Times New Roman" w:hAnsi="Times New Roman" w:cs="Times New Roman"/>
        </w:rPr>
        <w:t xml:space="preserve">957–974, </w:t>
      </w:r>
      <w:hyperlink r:id="rId16" w:history="1">
        <w:r w:rsidRPr="00CA293B">
          <w:rPr>
            <w:rStyle w:val="Hyperlink"/>
            <w:rFonts w:ascii="Times New Roman" w:hAnsi="Times New Roman" w:cs="Times New Roman"/>
          </w:rPr>
          <w:t>https://doi.org/10.1175/1520-0493(2002)130&lt;0957:ICSAEG&gt;2.0.</w:t>
        </w:r>
        <w:r w:rsidRPr="00CA293B">
          <w:rPr>
            <w:rStyle w:val="Hyperlink"/>
            <w:rFonts w:ascii="Times New Roman" w:hAnsi="Times New Roman" w:cs="Times New Roman"/>
          </w:rPr>
          <w:t>C</w:t>
        </w:r>
        <w:r w:rsidRPr="00CA293B">
          <w:rPr>
            <w:rStyle w:val="Hyperlink"/>
            <w:rFonts w:ascii="Times New Roman" w:hAnsi="Times New Roman" w:cs="Times New Roman"/>
          </w:rPr>
          <w:t>O;2</w:t>
        </w:r>
      </w:hyperlink>
      <w:r>
        <w:rPr>
          <w:rFonts w:ascii="Times New Roman" w:hAnsi="Times New Roman" w:cs="Times New Roman"/>
        </w:rPr>
        <w:t>.</w:t>
      </w:r>
    </w:p>
    <w:p w14:paraId="2B458539" w14:textId="7B59BC46" w:rsidR="001733F0" w:rsidRPr="00D77BEB" w:rsidRDefault="001733F0" w:rsidP="001733F0">
      <w:pPr>
        <w:snapToGrid w:val="0"/>
        <w:spacing w:before="120" w:after="120"/>
        <w:ind w:left="360" w:hanging="360"/>
        <w:rPr>
          <w:rFonts w:ascii="Times New Roman" w:hAnsi="Times New Roman" w:cs="Times New Roman"/>
        </w:rPr>
      </w:pPr>
      <w:r w:rsidRPr="001733F0">
        <w:rPr>
          <w:rFonts w:ascii="Times New Roman" w:hAnsi="Times New Roman" w:cs="Times New Roman"/>
        </w:rPr>
        <w:t xml:space="preserve">Qian, Q., </w:t>
      </w:r>
      <w:r>
        <w:rPr>
          <w:rFonts w:ascii="Times New Roman" w:hAnsi="Times New Roman" w:cs="Times New Roman"/>
        </w:rPr>
        <w:t xml:space="preserve">W. </w:t>
      </w:r>
      <w:r w:rsidRPr="001733F0">
        <w:rPr>
          <w:rFonts w:ascii="Times New Roman" w:hAnsi="Times New Roman" w:cs="Times New Roman"/>
        </w:rPr>
        <w:t xml:space="preserve">Zhong, </w:t>
      </w:r>
      <w:r>
        <w:rPr>
          <w:rFonts w:ascii="Times New Roman" w:hAnsi="Times New Roman" w:cs="Times New Roman"/>
        </w:rPr>
        <w:t>Y.</w:t>
      </w:r>
      <w:r w:rsidRPr="001733F0">
        <w:rPr>
          <w:rFonts w:ascii="Times New Roman" w:hAnsi="Times New Roman" w:cs="Times New Roman"/>
        </w:rPr>
        <w:t xml:space="preserve"> Yao,</w:t>
      </w:r>
      <w:r>
        <w:rPr>
          <w:rFonts w:ascii="Times New Roman" w:hAnsi="Times New Roman" w:cs="Times New Roman"/>
        </w:rPr>
        <w:t xml:space="preserve"> and</w:t>
      </w:r>
      <w:r w:rsidRPr="001733F0">
        <w:rPr>
          <w:rFonts w:ascii="Times New Roman" w:hAnsi="Times New Roman" w:cs="Times New Roman"/>
        </w:rPr>
        <w:t xml:space="preserve"> </w:t>
      </w:r>
      <w:r>
        <w:rPr>
          <w:rFonts w:ascii="Times New Roman" w:hAnsi="Times New Roman" w:cs="Times New Roman"/>
        </w:rPr>
        <w:t>D.</w:t>
      </w:r>
      <w:r w:rsidRPr="001733F0">
        <w:rPr>
          <w:rFonts w:ascii="Times New Roman" w:hAnsi="Times New Roman" w:cs="Times New Roman"/>
        </w:rPr>
        <w:t xml:space="preserve"> Zhang,</w:t>
      </w:r>
      <w:r>
        <w:rPr>
          <w:rFonts w:ascii="Times New Roman" w:hAnsi="Times New Roman" w:cs="Times New Roman"/>
        </w:rPr>
        <w:t xml:space="preserve"> </w:t>
      </w:r>
      <w:r w:rsidRPr="001733F0">
        <w:rPr>
          <w:rFonts w:ascii="Times New Roman" w:hAnsi="Times New Roman" w:cs="Times New Roman"/>
        </w:rPr>
        <w:t>2023</w:t>
      </w:r>
      <w:r>
        <w:rPr>
          <w:rFonts w:ascii="Times New Roman" w:hAnsi="Times New Roman" w:cs="Times New Roman"/>
        </w:rPr>
        <w:t>:</w:t>
      </w:r>
      <w:r w:rsidRPr="001733F0">
        <w:rPr>
          <w:rFonts w:ascii="Times New Roman" w:hAnsi="Times New Roman" w:cs="Times New Roman"/>
        </w:rPr>
        <w:t xml:space="preserve"> Influence of the thermal</w:t>
      </w:r>
      <w:r>
        <w:rPr>
          <w:rFonts w:ascii="Times New Roman" w:hAnsi="Times New Roman" w:cs="Times New Roman"/>
        </w:rPr>
        <w:t xml:space="preserve"> </w:t>
      </w:r>
      <w:r w:rsidRPr="001733F0">
        <w:rPr>
          <w:rFonts w:ascii="Times New Roman" w:hAnsi="Times New Roman" w:cs="Times New Roman"/>
        </w:rPr>
        <w:t>structure on the intensification of the</w:t>
      </w:r>
      <w:r>
        <w:rPr>
          <w:rFonts w:ascii="Times New Roman" w:hAnsi="Times New Roman" w:cs="Times New Roman"/>
        </w:rPr>
        <w:t xml:space="preserve"> </w:t>
      </w:r>
      <w:r w:rsidRPr="001733F0">
        <w:rPr>
          <w:rFonts w:ascii="Times New Roman" w:hAnsi="Times New Roman" w:cs="Times New Roman"/>
        </w:rPr>
        <w:t>extreme Arctic cyclone in August 2016.</w:t>
      </w:r>
      <w:r>
        <w:rPr>
          <w:rFonts w:ascii="Times New Roman" w:hAnsi="Times New Roman" w:cs="Times New Roman"/>
        </w:rPr>
        <w:t xml:space="preserve"> </w:t>
      </w:r>
      <w:r w:rsidRPr="00D77BEB">
        <w:rPr>
          <w:rFonts w:ascii="Times New Roman" w:eastAsia="Times New Roman" w:hAnsi="Times New Roman" w:cs="Times New Roman"/>
          <w:i/>
          <w:color w:val="000000"/>
          <w:szCs w:val="20"/>
        </w:rPr>
        <w:t xml:space="preserve">J. </w:t>
      </w:r>
      <w:proofErr w:type="spellStart"/>
      <w:r w:rsidRPr="00D77BEB">
        <w:rPr>
          <w:rFonts w:ascii="Times New Roman" w:eastAsia="Times New Roman" w:hAnsi="Times New Roman" w:cs="Times New Roman"/>
          <w:i/>
          <w:color w:val="000000"/>
          <w:szCs w:val="20"/>
        </w:rPr>
        <w:t>Geophys</w:t>
      </w:r>
      <w:proofErr w:type="spellEnd"/>
      <w:r w:rsidRPr="00D77BEB">
        <w:rPr>
          <w:rFonts w:ascii="Times New Roman" w:eastAsia="Times New Roman" w:hAnsi="Times New Roman" w:cs="Times New Roman"/>
          <w:i/>
          <w:color w:val="000000"/>
          <w:szCs w:val="20"/>
        </w:rPr>
        <w:t>. Res. Atmos.</w:t>
      </w:r>
      <w:r w:rsidRPr="001733F0">
        <w:rPr>
          <w:rFonts w:ascii="Times New Roman" w:hAnsi="Times New Roman" w:cs="Times New Roman"/>
        </w:rPr>
        <w:t xml:space="preserve">, </w:t>
      </w:r>
      <w:r w:rsidRPr="001733F0">
        <w:rPr>
          <w:rFonts w:ascii="Times New Roman" w:hAnsi="Times New Roman" w:cs="Times New Roman"/>
          <w:b/>
          <w:bCs/>
        </w:rPr>
        <w:t>128</w:t>
      </w:r>
      <w:r w:rsidRPr="001733F0">
        <w:rPr>
          <w:rFonts w:ascii="Times New Roman" w:hAnsi="Times New Roman" w:cs="Times New Roman"/>
        </w:rPr>
        <w:t>, e2023JD038638</w:t>
      </w:r>
      <w:r>
        <w:rPr>
          <w:rFonts w:ascii="Times New Roman" w:hAnsi="Times New Roman" w:cs="Times New Roman"/>
        </w:rPr>
        <w:t xml:space="preserve">, </w:t>
      </w:r>
      <w:hyperlink r:id="rId17" w:history="1">
        <w:r w:rsidRPr="00CA293B">
          <w:rPr>
            <w:rStyle w:val="Hyperlink"/>
            <w:rFonts w:ascii="Times New Roman" w:hAnsi="Times New Roman" w:cs="Times New Roman"/>
          </w:rPr>
          <w:t>https://doi.org/10.1029/2023JD03</w:t>
        </w:r>
        <w:r w:rsidRPr="00CA293B">
          <w:rPr>
            <w:rStyle w:val="Hyperlink"/>
            <w:rFonts w:ascii="Times New Roman" w:hAnsi="Times New Roman" w:cs="Times New Roman"/>
          </w:rPr>
          <w:t>8</w:t>
        </w:r>
        <w:r w:rsidRPr="00CA293B">
          <w:rPr>
            <w:rStyle w:val="Hyperlink"/>
            <w:rFonts w:ascii="Times New Roman" w:hAnsi="Times New Roman" w:cs="Times New Roman"/>
          </w:rPr>
          <w:t>638</w:t>
        </w:r>
      </w:hyperlink>
      <w:r>
        <w:rPr>
          <w:rFonts w:ascii="Times New Roman" w:hAnsi="Times New Roman" w:cs="Times New Roman"/>
        </w:rPr>
        <w:t>.</w:t>
      </w:r>
    </w:p>
    <w:p w14:paraId="30F251F7"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Sanders, F., 1986: Explosive cyclogenesis over the west-central North Atlantic Ocean, 1981–84. Part II: Evaluation of LFM model performance. </w:t>
      </w:r>
      <w:r w:rsidRPr="00D77BEB">
        <w:rPr>
          <w:rFonts w:ascii="Times New Roman" w:eastAsia="Times New Roman" w:hAnsi="Times New Roman" w:cs="Times New Roman"/>
          <w:i/>
          <w:szCs w:val="20"/>
        </w:rPr>
        <w:t>Mon. Wea. Rev.</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114</w:t>
      </w:r>
      <w:r w:rsidRPr="00D77BEB">
        <w:rPr>
          <w:rFonts w:ascii="Times New Roman" w:eastAsia="Times New Roman" w:hAnsi="Times New Roman" w:cs="Times New Roman"/>
          <w:szCs w:val="20"/>
        </w:rPr>
        <w:t xml:space="preserve">, 2207–2218, </w:t>
      </w:r>
      <w:hyperlink r:id="rId18" w:history="1">
        <w:r w:rsidRPr="00D77BEB">
          <w:rPr>
            <w:rFonts w:ascii="Times New Roman" w:eastAsia="Times New Roman" w:hAnsi="Times New Roman" w:cs="Times New Roman"/>
            <w:color w:val="0000FF"/>
            <w:szCs w:val="20"/>
            <w:u w:val="single"/>
          </w:rPr>
          <w:t>https://doi.org/10.1175/1520-0493(1986)114&lt;2207:ECOTWC&gt;2.0.CO;2</w:t>
        </w:r>
      </w:hyperlink>
      <w:r w:rsidRPr="00D77BEB">
        <w:rPr>
          <w:rFonts w:ascii="Times New Roman" w:eastAsia="Times New Roman" w:hAnsi="Times New Roman" w:cs="Times New Roman"/>
          <w:szCs w:val="20"/>
        </w:rPr>
        <w:t>.</w:t>
      </w:r>
    </w:p>
    <w:p w14:paraId="36297762"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Serreze, M. C., 1995: Climatological aspects of cyclone development and decay in the Arctic. </w:t>
      </w:r>
      <w:r w:rsidRPr="00D77BEB">
        <w:rPr>
          <w:rFonts w:ascii="Times New Roman" w:eastAsia="Times New Roman" w:hAnsi="Times New Roman" w:cs="Times New Roman"/>
          <w:i/>
          <w:szCs w:val="20"/>
        </w:rPr>
        <w:t>Atmos.–Ocean</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33</w:t>
      </w:r>
      <w:r w:rsidRPr="00D77BEB">
        <w:rPr>
          <w:rFonts w:ascii="Times New Roman" w:eastAsia="Times New Roman" w:hAnsi="Times New Roman" w:cs="Times New Roman"/>
          <w:szCs w:val="20"/>
        </w:rPr>
        <w:t xml:space="preserve">, 1–23, </w:t>
      </w:r>
      <w:hyperlink r:id="rId19" w:history="1">
        <w:r w:rsidRPr="00D77BEB">
          <w:rPr>
            <w:rFonts w:ascii="Times New Roman" w:eastAsia="Times New Roman" w:hAnsi="Times New Roman" w:cs="Times New Roman"/>
            <w:color w:val="0000FF"/>
            <w:szCs w:val="20"/>
            <w:u w:val="single"/>
          </w:rPr>
          <w:t>https://doi.org/10.1080/07055900.1995.9649522</w:t>
        </w:r>
      </w:hyperlink>
      <w:r w:rsidRPr="00D77BEB">
        <w:rPr>
          <w:rFonts w:ascii="Times New Roman" w:eastAsia="Times New Roman" w:hAnsi="Times New Roman" w:cs="Times New Roman"/>
          <w:szCs w:val="20"/>
        </w:rPr>
        <w:t>.</w:t>
      </w:r>
    </w:p>
    <w:p w14:paraId="769EB791"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Simmonds, I., and I. </w:t>
      </w:r>
      <w:proofErr w:type="spellStart"/>
      <w:r w:rsidRPr="00D77BEB">
        <w:rPr>
          <w:rFonts w:ascii="Times New Roman" w:eastAsia="Times New Roman" w:hAnsi="Times New Roman" w:cs="Times New Roman"/>
          <w:szCs w:val="20"/>
        </w:rPr>
        <w:t>Rudeva</w:t>
      </w:r>
      <w:proofErr w:type="spellEnd"/>
      <w:r w:rsidRPr="00D77BEB">
        <w:rPr>
          <w:rFonts w:ascii="Times New Roman" w:eastAsia="Times New Roman" w:hAnsi="Times New Roman" w:cs="Times New Roman"/>
          <w:szCs w:val="20"/>
        </w:rPr>
        <w:t xml:space="preserve">, 2012: The great Arctic cyclone of August 2012. </w:t>
      </w:r>
      <w:proofErr w:type="spellStart"/>
      <w:r w:rsidRPr="00D77BEB">
        <w:rPr>
          <w:rFonts w:ascii="Times New Roman" w:eastAsia="Times New Roman" w:hAnsi="Times New Roman" w:cs="Times New Roman"/>
          <w:i/>
          <w:szCs w:val="20"/>
        </w:rPr>
        <w:t>Geophys</w:t>
      </w:r>
      <w:proofErr w:type="spellEnd"/>
      <w:r w:rsidRPr="00D77BEB">
        <w:rPr>
          <w:rFonts w:ascii="Times New Roman" w:eastAsia="Times New Roman" w:hAnsi="Times New Roman" w:cs="Times New Roman"/>
          <w:i/>
          <w:szCs w:val="20"/>
        </w:rPr>
        <w:t>. Res.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39</w:t>
      </w:r>
      <w:r w:rsidRPr="00D77BEB">
        <w:rPr>
          <w:rFonts w:ascii="Times New Roman" w:eastAsia="Times New Roman" w:hAnsi="Times New Roman" w:cs="Times New Roman"/>
          <w:szCs w:val="20"/>
        </w:rPr>
        <w:t xml:space="preserve">, L23709, </w:t>
      </w:r>
      <w:hyperlink r:id="rId20" w:history="1">
        <w:r w:rsidRPr="00D77BEB">
          <w:rPr>
            <w:rFonts w:ascii="Times New Roman" w:eastAsia="Times New Roman" w:hAnsi="Times New Roman" w:cs="Times New Roman"/>
            <w:color w:val="0000FF"/>
            <w:szCs w:val="20"/>
            <w:u w:val="single"/>
          </w:rPr>
          <w:t>https://doi.org/10.1029/2012GL054259</w:t>
        </w:r>
      </w:hyperlink>
      <w:r w:rsidRPr="00D77BEB">
        <w:rPr>
          <w:rFonts w:ascii="Times New Roman" w:eastAsia="Times New Roman" w:hAnsi="Times New Roman" w:cs="Times New Roman"/>
          <w:szCs w:val="20"/>
        </w:rPr>
        <w:t>.</w:t>
      </w:r>
    </w:p>
    <w:p w14:paraId="5187D416"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lastRenderedPageBreak/>
        <w:t xml:space="preserve">Tao, W., J. Zhang, and X. Zhang, 2017a: The role of stratosphere vortex downward intrusion in a long-lasting late-summer Arctic storm. </w:t>
      </w:r>
      <w:r w:rsidRPr="00D77BEB">
        <w:rPr>
          <w:rFonts w:ascii="Times New Roman" w:eastAsia="Times New Roman" w:hAnsi="Times New Roman" w:cs="Times New Roman"/>
          <w:i/>
          <w:szCs w:val="20"/>
        </w:rPr>
        <w:t>Quart. J. Roy. Meteor. Soc.</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143</w:t>
      </w:r>
      <w:r w:rsidRPr="00D77BEB">
        <w:rPr>
          <w:rFonts w:ascii="Times New Roman" w:eastAsia="Times New Roman" w:hAnsi="Times New Roman" w:cs="Times New Roman"/>
          <w:szCs w:val="20"/>
        </w:rPr>
        <w:t xml:space="preserve">, 1953–1966, </w:t>
      </w:r>
      <w:hyperlink r:id="rId21" w:history="1">
        <w:r w:rsidRPr="00D77BEB">
          <w:rPr>
            <w:rFonts w:ascii="Times New Roman" w:eastAsia="Times New Roman" w:hAnsi="Times New Roman" w:cs="Times New Roman"/>
            <w:color w:val="0000FF"/>
            <w:szCs w:val="20"/>
            <w:u w:val="single"/>
          </w:rPr>
          <w:t>https://doi.org/10.1002/qj.3055</w:t>
        </w:r>
      </w:hyperlink>
      <w:r w:rsidRPr="00D77BEB">
        <w:rPr>
          <w:rFonts w:ascii="Times New Roman" w:eastAsia="Times New Roman" w:hAnsi="Times New Roman" w:cs="Times New Roman"/>
          <w:szCs w:val="20"/>
        </w:rPr>
        <w:t>.</w:t>
      </w:r>
    </w:p>
    <w:p w14:paraId="62E024BC"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Tao, W., J. Zhang, Y. Fu, and X. Zhang, 2017b: Driving roles of tropospheric and stratospheric thermal anomalies in intensification and persistence of the Arctic superstorm in 2012. </w:t>
      </w:r>
      <w:proofErr w:type="spellStart"/>
      <w:r w:rsidRPr="00D77BEB">
        <w:rPr>
          <w:rFonts w:ascii="Times New Roman" w:eastAsia="Times New Roman" w:hAnsi="Times New Roman" w:cs="Times New Roman"/>
          <w:i/>
          <w:szCs w:val="20"/>
        </w:rPr>
        <w:t>Geophys</w:t>
      </w:r>
      <w:proofErr w:type="spellEnd"/>
      <w:r w:rsidRPr="00D77BEB">
        <w:rPr>
          <w:rFonts w:ascii="Times New Roman" w:eastAsia="Times New Roman" w:hAnsi="Times New Roman" w:cs="Times New Roman"/>
          <w:i/>
          <w:szCs w:val="20"/>
        </w:rPr>
        <w:t>. Res.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44</w:t>
      </w:r>
      <w:r w:rsidRPr="00D77BEB">
        <w:rPr>
          <w:rFonts w:ascii="Times New Roman" w:eastAsia="Times New Roman" w:hAnsi="Times New Roman" w:cs="Times New Roman"/>
          <w:szCs w:val="20"/>
        </w:rPr>
        <w:t xml:space="preserve">, 10017–10025, </w:t>
      </w:r>
      <w:hyperlink r:id="rId22" w:history="1">
        <w:r w:rsidRPr="00D77BEB">
          <w:rPr>
            <w:rFonts w:ascii="Times New Roman" w:eastAsia="Times New Roman" w:hAnsi="Times New Roman" w:cs="Times New Roman"/>
            <w:color w:val="0000FF"/>
            <w:szCs w:val="20"/>
            <w:u w:val="single"/>
          </w:rPr>
          <w:t>https://doi.org/10.1002/2017GL074778</w:t>
        </w:r>
      </w:hyperlink>
      <w:r w:rsidRPr="00D77BEB">
        <w:rPr>
          <w:rFonts w:ascii="Times New Roman" w:eastAsia="Times New Roman" w:hAnsi="Times New Roman" w:cs="Times New Roman"/>
          <w:szCs w:val="20"/>
        </w:rPr>
        <w:t>.</w:t>
      </w:r>
    </w:p>
    <w:p w14:paraId="4BEE2AD8"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Thomson, J., and W. E. Rogers, 2014: Swell and sea in the emerging Arctic Ocean. </w:t>
      </w:r>
      <w:proofErr w:type="spellStart"/>
      <w:r w:rsidRPr="00D77BEB">
        <w:rPr>
          <w:rFonts w:ascii="Times New Roman" w:eastAsia="Times New Roman" w:hAnsi="Times New Roman" w:cs="Times New Roman"/>
          <w:i/>
          <w:szCs w:val="20"/>
        </w:rPr>
        <w:t>Geophys</w:t>
      </w:r>
      <w:proofErr w:type="spellEnd"/>
      <w:r w:rsidRPr="00D77BEB">
        <w:rPr>
          <w:rFonts w:ascii="Times New Roman" w:eastAsia="Times New Roman" w:hAnsi="Times New Roman" w:cs="Times New Roman"/>
          <w:i/>
          <w:szCs w:val="20"/>
        </w:rPr>
        <w:t>. Res.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41</w:t>
      </w:r>
      <w:r w:rsidRPr="00D77BEB">
        <w:rPr>
          <w:rFonts w:ascii="Times New Roman" w:eastAsia="Times New Roman" w:hAnsi="Times New Roman" w:cs="Times New Roman"/>
          <w:szCs w:val="20"/>
        </w:rPr>
        <w:t xml:space="preserve">, 3136–3140, </w:t>
      </w:r>
      <w:hyperlink r:id="rId23" w:history="1">
        <w:r w:rsidRPr="00D77BEB">
          <w:rPr>
            <w:rFonts w:ascii="Times New Roman" w:eastAsia="Times New Roman" w:hAnsi="Times New Roman" w:cs="Times New Roman"/>
            <w:color w:val="0000FF"/>
            <w:szCs w:val="20"/>
            <w:u w:val="single"/>
          </w:rPr>
          <w:t>https://doi.org/10.1002/2014GL059983</w:t>
        </w:r>
      </w:hyperlink>
      <w:r w:rsidRPr="00D77BEB">
        <w:rPr>
          <w:rFonts w:ascii="Times New Roman" w:eastAsia="Times New Roman" w:hAnsi="Times New Roman" w:cs="Times New Roman"/>
          <w:szCs w:val="20"/>
        </w:rPr>
        <w:t>.</w:t>
      </w:r>
    </w:p>
    <w:p w14:paraId="16FF1268" w14:textId="77777777" w:rsidR="006C6F72" w:rsidRDefault="006C6F72" w:rsidP="006C6F72">
      <w:pPr>
        <w:autoSpaceDE w:val="0"/>
        <w:autoSpaceDN w:val="0"/>
        <w:adjustRightInd w:val="0"/>
        <w:rPr>
          <w:rFonts w:ascii="Times New Roman" w:hAnsi="Times New Roman" w:cs="Times New Roman"/>
        </w:rPr>
      </w:pPr>
      <w:r w:rsidRPr="006C6F72">
        <w:rPr>
          <w:rFonts w:ascii="Times New Roman" w:hAnsi="Times New Roman" w:cs="Times New Roman"/>
        </w:rPr>
        <w:t xml:space="preserve">Torn, R. D., and G. J. Hakim, 2008: Ensemble-based sensitivity analysis. </w:t>
      </w:r>
      <w:r w:rsidRPr="006C6F72">
        <w:rPr>
          <w:rFonts w:ascii="Times New Roman" w:hAnsi="Times New Roman" w:cs="Times New Roman"/>
          <w:i/>
          <w:iCs/>
        </w:rPr>
        <w:t>Mon. Wea. Rev.</w:t>
      </w:r>
      <w:r w:rsidRPr="006C6F72">
        <w:rPr>
          <w:rFonts w:ascii="Times New Roman" w:hAnsi="Times New Roman" w:cs="Times New Roman"/>
        </w:rPr>
        <w:t xml:space="preserve">, </w:t>
      </w:r>
      <w:r w:rsidRPr="006C6F72">
        <w:rPr>
          <w:rFonts w:ascii="Times New Roman" w:hAnsi="Times New Roman" w:cs="Times New Roman"/>
          <w:b/>
          <w:bCs/>
        </w:rPr>
        <w:t>136</w:t>
      </w:r>
      <w:r w:rsidRPr="006C6F72">
        <w:rPr>
          <w:rFonts w:ascii="Times New Roman" w:hAnsi="Times New Roman" w:cs="Times New Roman"/>
        </w:rPr>
        <w:t>,</w:t>
      </w:r>
      <w:r>
        <w:rPr>
          <w:rFonts w:ascii="Times New Roman" w:hAnsi="Times New Roman" w:cs="Times New Roman"/>
        </w:rPr>
        <w:t xml:space="preserve"> </w:t>
      </w:r>
    </w:p>
    <w:p w14:paraId="52D921DD" w14:textId="263B53D7" w:rsidR="00207DB5" w:rsidRPr="006C6F72" w:rsidRDefault="006C6F72" w:rsidP="00207DB5">
      <w:pPr>
        <w:autoSpaceDE w:val="0"/>
        <w:autoSpaceDN w:val="0"/>
        <w:adjustRightInd w:val="0"/>
        <w:ind w:firstLine="360"/>
        <w:rPr>
          <w:rFonts w:ascii="Times New Roman" w:hAnsi="Times New Roman" w:cs="Times New Roman"/>
        </w:rPr>
      </w:pPr>
      <w:r w:rsidRPr="006C6F72">
        <w:rPr>
          <w:rFonts w:ascii="Times New Roman" w:hAnsi="Times New Roman" w:cs="Times New Roman"/>
        </w:rPr>
        <w:t xml:space="preserve">663–677, </w:t>
      </w:r>
      <w:hyperlink r:id="rId24" w:history="1">
        <w:r w:rsidRPr="00CA293B">
          <w:rPr>
            <w:rStyle w:val="Hyperlink"/>
            <w:rFonts w:ascii="Times New Roman" w:hAnsi="Times New Roman" w:cs="Times New Roman"/>
          </w:rPr>
          <w:t>https://doi.org/10.1175/2007MWR2132.1</w:t>
        </w:r>
      </w:hyperlink>
      <w:r>
        <w:rPr>
          <w:rFonts w:ascii="Times New Roman" w:hAnsi="Times New Roman" w:cs="Times New Roman"/>
        </w:rPr>
        <w:t>.</w:t>
      </w:r>
    </w:p>
    <w:p w14:paraId="08689806" w14:textId="6E8BA3FD" w:rsidR="00207DB5" w:rsidRDefault="00207DB5" w:rsidP="00207DB5">
      <w:pPr>
        <w:snapToGrid w:val="0"/>
        <w:spacing w:before="120" w:after="120"/>
        <w:ind w:left="360" w:hanging="360"/>
        <w:rPr>
          <w:rFonts w:ascii="Times New Roman" w:eastAsia="Times New Roman" w:hAnsi="Times New Roman" w:cs="Times New Roman"/>
          <w:szCs w:val="20"/>
        </w:rPr>
      </w:pPr>
      <w:proofErr w:type="spellStart"/>
      <w:r>
        <w:rPr>
          <w:rFonts w:ascii="Times New Roman" w:eastAsia="Times New Roman" w:hAnsi="Times New Roman" w:cs="Times New Roman"/>
          <w:szCs w:val="20"/>
        </w:rPr>
        <w:t>Vessey</w:t>
      </w:r>
      <w:proofErr w:type="spellEnd"/>
      <w:r>
        <w:rPr>
          <w:rFonts w:ascii="Times New Roman" w:eastAsia="Times New Roman" w:hAnsi="Times New Roman" w:cs="Times New Roman"/>
          <w:szCs w:val="20"/>
        </w:rPr>
        <w:t xml:space="preserve">, A. F., K. I. Hodges, L. C. </w:t>
      </w:r>
      <w:proofErr w:type="spellStart"/>
      <w:r>
        <w:rPr>
          <w:rFonts w:ascii="Times New Roman" w:eastAsia="Times New Roman" w:hAnsi="Times New Roman" w:cs="Times New Roman"/>
          <w:szCs w:val="20"/>
        </w:rPr>
        <w:t>Shaffrey</w:t>
      </w:r>
      <w:proofErr w:type="spellEnd"/>
      <w:r>
        <w:rPr>
          <w:rFonts w:ascii="Times New Roman" w:eastAsia="Times New Roman" w:hAnsi="Times New Roman" w:cs="Times New Roman"/>
          <w:szCs w:val="20"/>
        </w:rPr>
        <w:t>, and J. J. Day, 202</w:t>
      </w:r>
      <w:r w:rsidR="00B74ABC">
        <w:rPr>
          <w:rFonts w:ascii="Times New Roman" w:eastAsia="Times New Roman" w:hAnsi="Times New Roman" w:cs="Times New Roman"/>
          <w:szCs w:val="20"/>
        </w:rPr>
        <w:t>2</w:t>
      </w:r>
      <w:r>
        <w:rPr>
          <w:rFonts w:ascii="Times New Roman" w:eastAsia="Times New Roman" w:hAnsi="Times New Roman" w:cs="Times New Roman"/>
          <w:szCs w:val="20"/>
        </w:rPr>
        <w:t xml:space="preserve">: The composite development and structure of intense synoptic-scale Arctic cyclones. </w:t>
      </w:r>
      <w:r w:rsidRPr="00207DB5">
        <w:rPr>
          <w:rFonts w:ascii="Times New Roman" w:eastAsia="Times New Roman" w:hAnsi="Times New Roman" w:cs="Times New Roman"/>
          <w:i/>
          <w:iCs/>
          <w:szCs w:val="20"/>
        </w:rPr>
        <w:t xml:space="preserve">Weather </w:t>
      </w:r>
      <w:proofErr w:type="spellStart"/>
      <w:r w:rsidRPr="00207DB5">
        <w:rPr>
          <w:rFonts w:ascii="Times New Roman" w:eastAsia="Times New Roman" w:hAnsi="Times New Roman" w:cs="Times New Roman"/>
          <w:i/>
          <w:iCs/>
          <w:szCs w:val="20"/>
        </w:rPr>
        <w:t>Clim</w:t>
      </w:r>
      <w:proofErr w:type="spellEnd"/>
      <w:r w:rsidRPr="00207DB5">
        <w:rPr>
          <w:rFonts w:ascii="Times New Roman" w:eastAsia="Times New Roman" w:hAnsi="Times New Roman" w:cs="Times New Roman"/>
          <w:i/>
          <w:iCs/>
          <w:szCs w:val="20"/>
        </w:rPr>
        <w:t xml:space="preserve">. </w:t>
      </w:r>
      <w:proofErr w:type="spellStart"/>
      <w:r w:rsidRPr="00207DB5">
        <w:rPr>
          <w:rFonts w:ascii="Times New Roman" w:eastAsia="Times New Roman" w:hAnsi="Times New Roman" w:cs="Times New Roman"/>
          <w:i/>
          <w:iCs/>
          <w:szCs w:val="20"/>
        </w:rPr>
        <w:t>Dynam</w:t>
      </w:r>
      <w:proofErr w:type="spellEnd"/>
      <w:r w:rsidRPr="00207DB5">
        <w:rPr>
          <w:rFonts w:ascii="Times New Roman" w:eastAsia="Times New Roman" w:hAnsi="Times New Roman" w:cs="Times New Roman"/>
          <w:i/>
          <w:iCs/>
          <w:szCs w:val="20"/>
        </w:rPr>
        <w:t>.</w:t>
      </w:r>
      <w:r w:rsidRPr="00207DB5">
        <w:rPr>
          <w:rFonts w:ascii="Times New Roman" w:eastAsia="Times New Roman" w:hAnsi="Times New Roman" w:cs="Times New Roman"/>
          <w:szCs w:val="20"/>
        </w:rPr>
        <w:t xml:space="preserve">, </w:t>
      </w:r>
      <w:r w:rsidRPr="00207DB5">
        <w:rPr>
          <w:rFonts w:ascii="Times New Roman" w:eastAsia="Times New Roman" w:hAnsi="Times New Roman" w:cs="Times New Roman"/>
          <w:b/>
          <w:bCs/>
          <w:szCs w:val="20"/>
        </w:rPr>
        <w:t>3</w:t>
      </w:r>
      <w:r w:rsidRPr="00207DB5">
        <w:rPr>
          <w:rFonts w:ascii="Times New Roman" w:eastAsia="Times New Roman" w:hAnsi="Times New Roman" w:cs="Times New Roman"/>
          <w:szCs w:val="20"/>
        </w:rPr>
        <w:t xml:space="preserve">, 1097–1112, </w:t>
      </w:r>
      <w:hyperlink r:id="rId25" w:history="1">
        <w:r w:rsidRPr="00CA293B">
          <w:rPr>
            <w:rStyle w:val="Hyperlink"/>
            <w:rFonts w:ascii="Times New Roman" w:eastAsia="Times New Roman" w:hAnsi="Times New Roman" w:cs="Times New Roman"/>
            <w:szCs w:val="20"/>
          </w:rPr>
          <w:t>https://doi.org/10.5194/</w:t>
        </w:r>
        <w:r w:rsidRPr="00CA293B">
          <w:rPr>
            <w:rStyle w:val="Hyperlink"/>
            <w:rFonts w:ascii="Times New Roman" w:eastAsia="Times New Roman" w:hAnsi="Times New Roman" w:cs="Times New Roman"/>
            <w:szCs w:val="20"/>
          </w:rPr>
          <w:t>w</w:t>
        </w:r>
        <w:r w:rsidRPr="00CA293B">
          <w:rPr>
            <w:rStyle w:val="Hyperlink"/>
            <w:rFonts w:ascii="Times New Roman" w:eastAsia="Times New Roman" w:hAnsi="Times New Roman" w:cs="Times New Roman"/>
            <w:szCs w:val="20"/>
          </w:rPr>
          <w:t>cd-3-1097-2022</w:t>
        </w:r>
      </w:hyperlink>
      <w:r>
        <w:rPr>
          <w:rFonts w:ascii="Times New Roman" w:eastAsia="Times New Roman" w:hAnsi="Times New Roman" w:cs="Times New Roman"/>
          <w:szCs w:val="20"/>
        </w:rPr>
        <w:t>.</w:t>
      </w:r>
    </w:p>
    <w:p w14:paraId="278EC0B9" w14:textId="5AA9AB3A" w:rsidR="00D77BEB" w:rsidRPr="00D77BEB" w:rsidRDefault="00D77BEB" w:rsidP="00D77BEB">
      <w:pPr>
        <w:snapToGrid w:val="0"/>
        <w:spacing w:before="120" w:after="120"/>
        <w:ind w:left="360" w:hanging="360"/>
        <w:rPr>
          <w:rFonts w:ascii="Times New Roman" w:eastAsia="Times New Roman" w:hAnsi="Times New Roman" w:cs="Times New Roman"/>
          <w:szCs w:val="20"/>
        </w:rPr>
      </w:pPr>
      <w:proofErr w:type="spellStart"/>
      <w:r w:rsidRPr="00D77BEB">
        <w:rPr>
          <w:rFonts w:ascii="Times New Roman" w:eastAsia="Times New Roman" w:hAnsi="Times New Roman" w:cs="Times New Roman"/>
          <w:szCs w:val="20"/>
        </w:rPr>
        <w:t>Yamagami</w:t>
      </w:r>
      <w:proofErr w:type="spellEnd"/>
      <w:r w:rsidRPr="00D77BEB">
        <w:rPr>
          <w:rFonts w:ascii="Times New Roman" w:eastAsia="Times New Roman" w:hAnsi="Times New Roman" w:cs="Times New Roman"/>
          <w:szCs w:val="20"/>
        </w:rPr>
        <w:t xml:space="preserve">, A., M. Matsuda, and H. L. Tanaka, 2017: Extreme Arctic cyclone in August 2016. </w:t>
      </w:r>
      <w:r w:rsidRPr="00D77BEB">
        <w:rPr>
          <w:rFonts w:ascii="Times New Roman" w:eastAsia="Times New Roman" w:hAnsi="Times New Roman" w:cs="Times New Roman"/>
          <w:i/>
          <w:szCs w:val="20"/>
        </w:rPr>
        <w:t>Atmos. Sci.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18</w:t>
      </w:r>
      <w:r w:rsidRPr="00D77BEB">
        <w:rPr>
          <w:rFonts w:ascii="Times New Roman" w:eastAsia="Times New Roman" w:hAnsi="Times New Roman" w:cs="Times New Roman"/>
          <w:szCs w:val="20"/>
        </w:rPr>
        <w:t xml:space="preserve">, 307–314, </w:t>
      </w:r>
      <w:hyperlink r:id="rId26" w:history="1">
        <w:r w:rsidRPr="00D77BEB">
          <w:rPr>
            <w:rFonts w:ascii="Times New Roman" w:eastAsia="Times New Roman" w:hAnsi="Times New Roman" w:cs="Times New Roman"/>
            <w:color w:val="0000FF"/>
            <w:szCs w:val="20"/>
            <w:u w:val="single"/>
          </w:rPr>
          <w:t>https://doi.org/10.1002/asl.757</w:t>
        </w:r>
      </w:hyperlink>
      <w:r w:rsidRPr="00D77BEB">
        <w:rPr>
          <w:rFonts w:ascii="Times New Roman" w:eastAsia="Times New Roman" w:hAnsi="Times New Roman" w:cs="Times New Roman"/>
          <w:szCs w:val="20"/>
        </w:rPr>
        <w:t>.</w:t>
      </w:r>
    </w:p>
    <w:p w14:paraId="2A8440B1" w14:textId="33D51025" w:rsidR="00D77BEB" w:rsidRPr="00D77BEB" w:rsidRDefault="00D77BEB" w:rsidP="00D77BEB">
      <w:pPr>
        <w:snapToGrid w:val="0"/>
        <w:spacing w:before="120" w:after="120"/>
        <w:ind w:left="360" w:hanging="360"/>
        <w:rPr>
          <w:rFonts w:ascii="Times New Roman" w:eastAsia="Times New Roman" w:hAnsi="Times New Roman" w:cs="Times New Roman"/>
          <w:szCs w:val="20"/>
        </w:rPr>
      </w:pPr>
      <w:proofErr w:type="spellStart"/>
      <w:r w:rsidRPr="00D77BEB">
        <w:rPr>
          <w:rFonts w:ascii="Times New Roman" w:eastAsia="Times New Roman" w:hAnsi="Times New Roman" w:cs="Times New Roman"/>
          <w:szCs w:val="20"/>
        </w:rPr>
        <w:t>Yamagami</w:t>
      </w:r>
      <w:proofErr w:type="spellEnd"/>
      <w:r w:rsidRPr="00D77BEB">
        <w:rPr>
          <w:rFonts w:ascii="Times New Roman" w:eastAsia="Times New Roman" w:hAnsi="Times New Roman" w:cs="Times New Roman"/>
          <w:szCs w:val="20"/>
        </w:rPr>
        <w:t xml:space="preserve">, A., M. </w:t>
      </w:r>
      <w:proofErr w:type="spellStart"/>
      <w:r w:rsidRPr="00D77BEB">
        <w:rPr>
          <w:rFonts w:ascii="Times New Roman" w:eastAsia="Times New Roman" w:hAnsi="Times New Roman" w:cs="Times New Roman"/>
          <w:szCs w:val="20"/>
        </w:rPr>
        <w:t>Matsueda</w:t>
      </w:r>
      <w:proofErr w:type="spellEnd"/>
      <w:r w:rsidRPr="00D77BEB">
        <w:rPr>
          <w:rFonts w:ascii="Times New Roman" w:eastAsia="Times New Roman" w:hAnsi="Times New Roman" w:cs="Times New Roman"/>
          <w:szCs w:val="20"/>
        </w:rPr>
        <w:t xml:space="preserve">, and H. L. Tanaka, 2018: Predictability of the 2012 Great Arctic Cyclone on medium-range timescales. </w:t>
      </w:r>
      <w:r w:rsidRPr="00D77BEB">
        <w:rPr>
          <w:rFonts w:ascii="Times New Roman" w:eastAsia="Times New Roman" w:hAnsi="Times New Roman" w:cs="Times New Roman"/>
          <w:i/>
          <w:szCs w:val="20"/>
        </w:rPr>
        <w:t>Polar Sci.</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15</w:t>
      </w:r>
      <w:r w:rsidRPr="00D77BEB">
        <w:rPr>
          <w:rFonts w:ascii="Times New Roman" w:eastAsia="Times New Roman" w:hAnsi="Times New Roman" w:cs="Times New Roman"/>
          <w:szCs w:val="20"/>
        </w:rPr>
        <w:t xml:space="preserve">, 13–23, </w:t>
      </w:r>
      <w:hyperlink r:id="rId27" w:history="1">
        <w:r w:rsidRPr="00D77BEB">
          <w:rPr>
            <w:rFonts w:ascii="Times New Roman" w:eastAsia="Times New Roman" w:hAnsi="Times New Roman" w:cs="Times New Roman"/>
            <w:color w:val="0000FF"/>
            <w:szCs w:val="20"/>
            <w:u w:val="single"/>
          </w:rPr>
          <w:t>https://doi.org/10.1016/j.polar.2018.01.002</w:t>
        </w:r>
      </w:hyperlink>
      <w:r w:rsidRPr="00D77BEB">
        <w:rPr>
          <w:rFonts w:ascii="Times New Roman" w:eastAsia="Times New Roman" w:hAnsi="Times New Roman" w:cs="Times New Roman"/>
          <w:szCs w:val="20"/>
        </w:rPr>
        <w:t>.</w:t>
      </w:r>
    </w:p>
    <w:p w14:paraId="667F7928" w14:textId="77777777" w:rsidR="00D77BEB" w:rsidRPr="00D77BEB" w:rsidRDefault="00D77BEB" w:rsidP="00D77BEB">
      <w:pPr>
        <w:snapToGrid w:val="0"/>
        <w:spacing w:before="120" w:after="120"/>
        <w:ind w:left="360" w:hanging="360"/>
        <w:rPr>
          <w:rFonts w:ascii="Times New Roman" w:eastAsia="Times New Roman" w:hAnsi="Times New Roman" w:cs="Times New Roman"/>
          <w:color w:val="000000"/>
          <w:szCs w:val="20"/>
        </w:rPr>
      </w:pPr>
      <w:r w:rsidRPr="00D77BEB">
        <w:rPr>
          <w:rFonts w:ascii="Times New Roman" w:eastAsia="Times New Roman" w:hAnsi="Times New Roman" w:cs="Times New Roman"/>
          <w:color w:val="000000"/>
          <w:szCs w:val="20"/>
        </w:rPr>
        <w:t xml:space="preserve">Yamazaki, A., J. Inoue, K. </w:t>
      </w:r>
      <w:proofErr w:type="spellStart"/>
      <w:r w:rsidRPr="00D77BEB">
        <w:rPr>
          <w:rFonts w:ascii="Times New Roman" w:eastAsia="Times New Roman" w:hAnsi="Times New Roman" w:cs="Times New Roman"/>
          <w:color w:val="000000"/>
          <w:szCs w:val="20"/>
        </w:rPr>
        <w:t>Dethloff</w:t>
      </w:r>
      <w:proofErr w:type="spellEnd"/>
      <w:r w:rsidRPr="00D77BEB">
        <w:rPr>
          <w:rFonts w:ascii="Times New Roman" w:eastAsia="Times New Roman" w:hAnsi="Times New Roman" w:cs="Times New Roman"/>
          <w:color w:val="000000"/>
          <w:szCs w:val="20"/>
        </w:rPr>
        <w:t xml:space="preserve">, M. </w:t>
      </w:r>
      <w:proofErr w:type="spellStart"/>
      <w:r w:rsidRPr="00D77BEB">
        <w:rPr>
          <w:rFonts w:ascii="Times New Roman" w:eastAsia="Times New Roman" w:hAnsi="Times New Roman" w:cs="Times New Roman"/>
          <w:color w:val="000000"/>
          <w:szCs w:val="20"/>
        </w:rPr>
        <w:t>Maturilli</w:t>
      </w:r>
      <w:proofErr w:type="spellEnd"/>
      <w:r w:rsidRPr="00D77BEB">
        <w:rPr>
          <w:rFonts w:ascii="Times New Roman" w:eastAsia="Times New Roman" w:hAnsi="Times New Roman" w:cs="Times New Roman"/>
          <w:color w:val="000000"/>
          <w:szCs w:val="20"/>
        </w:rPr>
        <w:t>, and G. König-</w:t>
      </w:r>
      <w:proofErr w:type="spellStart"/>
      <w:r w:rsidRPr="00D77BEB">
        <w:rPr>
          <w:rFonts w:ascii="Times New Roman" w:eastAsia="Times New Roman" w:hAnsi="Times New Roman" w:cs="Times New Roman"/>
          <w:color w:val="000000"/>
          <w:szCs w:val="20"/>
        </w:rPr>
        <w:t>Langlo</w:t>
      </w:r>
      <w:proofErr w:type="spellEnd"/>
      <w:r w:rsidRPr="00D77BEB">
        <w:rPr>
          <w:rFonts w:ascii="Times New Roman" w:eastAsia="Times New Roman" w:hAnsi="Times New Roman" w:cs="Times New Roman"/>
          <w:color w:val="000000"/>
          <w:szCs w:val="20"/>
        </w:rPr>
        <w:t xml:space="preserve">, 2015: Impact of radiosonde observations on forecasting summertime arctic cyclone formation. </w:t>
      </w:r>
      <w:r w:rsidRPr="00D77BEB">
        <w:rPr>
          <w:rFonts w:ascii="Times New Roman" w:eastAsia="Times New Roman" w:hAnsi="Times New Roman" w:cs="Times New Roman"/>
          <w:i/>
          <w:color w:val="000000"/>
          <w:szCs w:val="20"/>
        </w:rPr>
        <w:t xml:space="preserve">J. </w:t>
      </w:r>
      <w:proofErr w:type="spellStart"/>
      <w:r w:rsidRPr="00D77BEB">
        <w:rPr>
          <w:rFonts w:ascii="Times New Roman" w:eastAsia="Times New Roman" w:hAnsi="Times New Roman" w:cs="Times New Roman"/>
          <w:i/>
          <w:color w:val="000000"/>
          <w:szCs w:val="20"/>
        </w:rPr>
        <w:t>Geophys</w:t>
      </w:r>
      <w:proofErr w:type="spellEnd"/>
      <w:r w:rsidRPr="00D77BEB">
        <w:rPr>
          <w:rFonts w:ascii="Times New Roman" w:eastAsia="Times New Roman" w:hAnsi="Times New Roman" w:cs="Times New Roman"/>
          <w:i/>
          <w:color w:val="000000"/>
          <w:szCs w:val="20"/>
        </w:rPr>
        <w:t>. Res. Atmos.</w:t>
      </w:r>
      <w:r w:rsidRPr="00D77BEB">
        <w:rPr>
          <w:rFonts w:ascii="Times New Roman" w:eastAsia="Times New Roman" w:hAnsi="Times New Roman" w:cs="Times New Roman"/>
          <w:color w:val="000000"/>
          <w:szCs w:val="20"/>
        </w:rPr>
        <w:t xml:space="preserve">, </w:t>
      </w:r>
      <w:r w:rsidRPr="00D77BEB">
        <w:rPr>
          <w:rFonts w:ascii="Times New Roman" w:eastAsia="Times New Roman" w:hAnsi="Times New Roman" w:cs="Times New Roman"/>
          <w:b/>
          <w:color w:val="000000"/>
          <w:szCs w:val="20"/>
        </w:rPr>
        <w:t>120</w:t>
      </w:r>
      <w:r w:rsidRPr="00D77BEB">
        <w:rPr>
          <w:rFonts w:ascii="Times New Roman" w:eastAsia="Times New Roman" w:hAnsi="Times New Roman" w:cs="Times New Roman"/>
          <w:color w:val="000000"/>
          <w:szCs w:val="20"/>
        </w:rPr>
        <w:t>, 3249–3273,</w:t>
      </w:r>
      <w:r w:rsidRPr="00D77BEB">
        <w:rPr>
          <w:rFonts w:ascii="Times New Roman" w:eastAsia="Times New Roman" w:hAnsi="Times New Roman" w:cs="Times New Roman"/>
          <w:szCs w:val="20"/>
        </w:rPr>
        <w:t xml:space="preserve"> </w:t>
      </w:r>
      <w:hyperlink r:id="rId28" w:history="1">
        <w:r w:rsidRPr="00D77BEB">
          <w:rPr>
            <w:rFonts w:ascii="Times New Roman" w:eastAsia="Times New Roman" w:hAnsi="Times New Roman" w:cs="Times New Roman"/>
            <w:color w:val="0000FF"/>
            <w:szCs w:val="20"/>
            <w:u w:val="single"/>
          </w:rPr>
          <w:t>https://doi.org/10.1002/2014JD022925</w:t>
        </w:r>
      </w:hyperlink>
      <w:r w:rsidRPr="00D77BEB">
        <w:rPr>
          <w:rFonts w:ascii="Times New Roman" w:eastAsia="Times New Roman" w:hAnsi="Times New Roman" w:cs="Times New Roman"/>
          <w:color w:val="000000"/>
          <w:szCs w:val="20"/>
        </w:rPr>
        <w:t>.</w:t>
      </w:r>
    </w:p>
    <w:p w14:paraId="4357D217"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Zhang, F., C. Snyder, and R. </w:t>
      </w:r>
      <w:proofErr w:type="spellStart"/>
      <w:r w:rsidRPr="00D77BEB">
        <w:rPr>
          <w:rFonts w:ascii="Times New Roman" w:eastAsia="Times New Roman" w:hAnsi="Times New Roman" w:cs="Times New Roman"/>
          <w:szCs w:val="20"/>
        </w:rPr>
        <w:t>Rotunno</w:t>
      </w:r>
      <w:proofErr w:type="spellEnd"/>
      <w:r w:rsidRPr="00D77BEB">
        <w:rPr>
          <w:rFonts w:ascii="Times New Roman" w:eastAsia="Times New Roman" w:hAnsi="Times New Roman" w:cs="Times New Roman"/>
          <w:szCs w:val="20"/>
        </w:rPr>
        <w:t xml:space="preserve">, 2003: Effects of moist convection on mesoscale predictability. </w:t>
      </w:r>
      <w:r w:rsidRPr="00D77BEB">
        <w:rPr>
          <w:rFonts w:ascii="Times New Roman" w:eastAsia="Times New Roman" w:hAnsi="Times New Roman" w:cs="Times New Roman"/>
          <w:i/>
          <w:szCs w:val="20"/>
        </w:rPr>
        <w:t>J. Atmos. Sci.</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60</w:t>
      </w:r>
      <w:r w:rsidRPr="00D77BEB">
        <w:rPr>
          <w:rFonts w:ascii="Times New Roman" w:eastAsia="Times New Roman" w:hAnsi="Times New Roman" w:cs="Times New Roman"/>
          <w:szCs w:val="20"/>
        </w:rPr>
        <w:t xml:space="preserve">, 1173–1185, </w:t>
      </w:r>
      <w:hyperlink r:id="rId29" w:history="1">
        <w:r w:rsidRPr="00D77BEB">
          <w:rPr>
            <w:rFonts w:ascii="Times New Roman" w:eastAsia="Times New Roman" w:hAnsi="Times New Roman" w:cs="Times New Roman"/>
            <w:color w:val="0000FF"/>
            <w:szCs w:val="20"/>
            <w:u w:val="single"/>
          </w:rPr>
          <w:t>https://doi.org/10.1175/1520-0469(2003)060&lt;1173:EOMCOM&gt;2.0.CO;2</w:t>
        </w:r>
      </w:hyperlink>
      <w:r w:rsidRPr="00D77BEB">
        <w:rPr>
          <w:rFonts w:ascii="Times New Roman" w:eastAsia="Times New Roman" w:hAnsi="Times New Roman" w:cs="Times New Roman"/>
          <w:szCs w:val="20"/>
        </w:rPr>
        <w:t>.</w:t>
      </w:r>
    </w:p>
    <w:p w14:paraId="1B239F0A"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Zhang, F., N. Bei, R. </w:t>
      </w:r>
      <w:proofErr w:type="spellStart"/>
      <w:r w:rsidRPr="00D77BEB">
        <w:rPr>
          <w:rFonts w:ascii="Times New Roman" w:eastAsia="Times New Roman" w:hAnsi="Times New Roman" w:cs="Times New Roman"/>
          <w:szCs w:val="20"/>
        </w:rPr>
        <w:t>Rotunno</w:t>
      </w:r>
      <w:proofErr w:type="spellEnd"/>
      <w:r w:rsidRPr="00D77BEB">
        <w:rPr>
          <w:rFonts w:ascii="Times New Roman" w:eastAsia="Times New Roman" w:hAnsi="Times New Roman" w:cs="Times New Roman"/>
          <w:szCs w:val="20"/>
        </w:rPr>
        <w:t xml:space="preserve">, C. Snyder, and C. C. Epifanio, 2007: Mesoscale predictability of moist baroclinic waves: Convection-permitting experiments and multistage error growth dynamics. </w:t>
      </w:r>
      <w:r w:rsidRPr="00D77BEB">
        <w:rPr>
          <w:rFonts w:ascii="Times New Roman" w:eastAsia="Times New Roman" w:hAnsi="Times New Roman" w:cs="Times New Roman"/>
          <w:i/>
          <w:szCs w:val="20"/>
        </w:rPr>
        <w:t>J. Atmos. Sci.</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64</w:t>
      </w:r>
      <w:r w:rsidRPr="00D77BEB">
        <w:rPr>
          <w:rFonts w:ascii="Times New Roman" w:eastAsia="Times New Roman" w:hAnsi="Times New Roman" w:cs="Times New Roman"/>
          <w:szCs w:val="20"/>
        </w:rPr>
        <w:t xml:space="preserve">, 3579–3594, </w:t>
      </w:r>
      <w:hyperlink r:id="rId30" w:history="1">
        <w:r w:rsidRPr="00D77BEB">
          <w:rPr>
            <w:rFonts w:ascii="Times New Roman" w:eastAsia="Times New Roman" w:hAnsi="Times New Roman" w:cs="Times New Roman"/>
            <w:color w:val="0000FF"/>
            <w:szCs w:val="20"/>
            <w:u w:val="single"/>
          </w:rPr>
          <w:t>https://doi.org/10.1175/JAS4028.1</w:t>
        </w:r>
      </w:hyperlink>
      <w:r w:rsidRPr="00D77BEB">
        <w:rPr>
          <w:rFonts w:ascii="Times New Roman" w:eastAsia="Times New Roman" w:hAnsi="Times New Roman" w:cs="Times New Roman"/>
          <w:szCs w:val="20"/>
        </w:rPr>
        <w:t>.</w:t>
      </w:r>
    </w:p>
    <w:p w14:paraId="4098FE93"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Zhang, J., R. Lindsay, A. Schweiger, and M. Steele, 2013: The impact of an intense summer cyclone on 2012 </w:t>
      </w:r>
      <w:proofErr w:type="gramStart"/>
      <w:r w:rsidRPr="00D77BEB">
        <w:rPr>
          <w:rFonts w:ascii="Times New Roman" w:eastAsia="Times New Roman" w:hAnsi="Times New Roman" w:cs="Times New Roman"/>
          <w:szCs w:val="20"/>
        </w:rPr>
        <w:t>Arctic sea</w:t>
      </w:r>
      <w:proofErr w:type="gramEnd"/>
      <w:r w:rsidRPr="00D77BEB">
        <w:rPr>
          <w:rFonts w:ascii="Times New Roman" w:eastAsia="Times New Roman" w:hAnsi="Times New Roman" w:cs="Times New Roman"/>
          <w:szCs w:val="20"/>
        </w:rPr>
        <w:t xml:space="preserve"> ice retreat. </w:t>
      </w:r>
      <w:proofErr w:type="spellStart"/>
      <w:r w:rsidRPr="00D77BEB">
        <w:rPr>
          <w:rFonts w:ascii="Times New Roman" w:eastAsia="Times New Roman" w:hAnsi="Times New Roman" w:cs="Times New Roman"/>
          <w:i/>
          <w:szCs w:val="20"/>
        </w:rPr>
        <w:t>Geophys</w:t>
      </w:r>
      <w:proofErr w:type="spellEnd"/>
      <w:r w:rsidRPr="00D77BEB">
        <w:rPr>
          <w:rFonts w:ascii="Times New Roman" w:eastAsia="Times New Roman" w:hAnsi="Times New Roman" w:cs="Times New Roman"/>
          <w:i/>
          <w:szCs w:val="20"/>
        </w:rPr>
        <w:t>. Res. Lett.</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40</w:t>
      </w:r>
      <w:r w:rsidRPr="00D77BEB">
        <w:rPr>
          <w:rFonts w:ascii="Times New Roman" w:eastAsia="Times New Roman" w:hAnsi="Times New Roman" w:cs="Times New Roman"/>
          <w:szCs w:val="20"/>
        </w:rPr>
        <w:t xml:space="preserve">, 720–726, </w:t>
      </w:r>
      <w:hyperlink r:id="rId31" w:history="1">
        <w:r w:rsidRPr="00D77BEB">
          <w:rPr>
            <w:rFonts w:ascii="Times New Roman" w:eastAsia="Times New Roman" w:hAnsi="Times New Roman" w:cs="Times New Roman"/>
            <w:color w:val="0000FF"/>
            <w:szCs w:val="20"/>
            <w:u w:val="single"/>
          </w:rPr>
          <w:t>https://doi.org/10.1002/grl.50190</w:t>
        </w:r>
      </w:hyperlink>
      <w:r w:rsidRPr="00D77BEB">
        <w:rPr>
          <w:rFonts w:ascii="Times New Roman" w:eastAsia="Times New Roman" w:hAnsi="Times New Roman" w:cs="Times New Roman"/>
          <w:szCs w:val="20"/>
        </w:rPr>
        <w:t>.</w:t>
      </w:r>
    </w:p>
    <w:p w14:paraId="3733510F" w14:textId="77777777" w:rsidR="00D77BEB" w:rsidRPr="00D77BEB" w:rsidRDefault="00D77BEB" w:rsidP="00D77BEB">
      <w:pPr>
        <w:snapToGrid w:val="0"/>
        <w:spacing w:before="120" w:after="120"/>
        <w:ind w:left="360" w:hanging="360"/>
        <w:rPr>
          <w:rFonts w:ascii="Times New Roman" w:eastAsia="Times New Roman" w:hAnsi="Times New Roman" w:cs="Times New Roman"/>
          <w:szCs w:val="20"/>
        </w:rPr>
      </w:pPr>
      <w:r w:rsidRPr="00D77BEB">
        <w:rPr>
          <w:rFonts w:ascii="Times New Roman" w:eastAsia="Times New Roman" w:hAnsi="Times New Roman" w:cs="Times New Roman"/>
          <w:szCs w:val="20"/>
        </w:rPr>
        <w:t xml:space="preserve">Zhu, H., and A. Thorpe, 2006: Predictability of extratropical cyclones: The influence of initial condition and model uncertainties. </w:t>
      </w:r>
      <w:r w:rsidRPr="00D77BEB">
        <w:rPr>
          <w:rFonts w:ascii="Times New Roman" w:eastAsia="Times New Roman" w:hAnsi="Times New Roman" w:cs="Times New Roman"/>
          <w:i/>
          <w:szCs w:val="20"/>
        </w:rPr>
        <w:t>J. Atmos. Sci.</w:t>
      </w:r>
      <w:r w:rsidRPr="00D77BEB">
        <w:rPr>
          <w:rFonts w:ascii="Times New Roman" w:eastAsia="Times New Roman" w:hAnsi="Times New Roman" w:cs="Times New Roman"/>
          <w:szCs w:val="20"/>
        </w:rPr>
        <w:t xml:space="preserve">, </w:t>
      </w:r>
      <w:r w:rsidRPr="00D77BEB">
        <w:rPr>
          <w:rFonts w:ascii="Times New Roman" w:eastAsia="Times New Roman" w:hAnsi="Times New Roman" w:cs="Times New Roman"/>
          <w:b/>
          <w:szCs w:val="20"/>
        </w:rPr>
        <w:t>63</w:t>
      </w:r>
      <w:r w:rsidRPr="00D77BEB">
        <w:rPr>
          <w:rFonts w:ascii="Times New Roman" w:eastAsia="Times New Roman" w:hAnsi="Times New Roman" w:cs="Times New Roman"/>
          <w:szCs w:val="20"/>
        </w:rPr>
        <w:t xml:space="preserve">, 1483–1497, </w:t>
      </w:r>
      <w:hyperlink r:id="rId32" w:history="1">
        <w:r w:rsidRPr="00D77BEB">
          <w:rPr>
            <w:rFonts w:ascii="Times New Roman" w:eastAsia="Times New Roman" w:hAnsi="Times New Roman" w:cs="Times New Roman"/>
            <w:color w:val="0000FF"/>
            <w:szCs w:val="20"/>
            <w:u w:val="single"/>
          </w:rPr>
          <w:t>https://doi.org/10.1175/JAS3688.1</w:t>
        </w:r>
      </w:hyperlink>
      <w:r w:rsidRPr="00D77BEB">
        <w:rPr>
          <w:rFonts w:ascii="Times New Roman" w:eastAsia="Times New Roman" w:hAnsi="Times New Roman" w:cs="Times New Roman"/>
          <w:szCs w:val="20"/>
        </w:rPr>
        <w:t>.</w:t>
      </w:r>
    </w:p>
    <w:p w14:paraId="6B808F0E" w14:textId="731E8D68" w:rsidR="00EE2B32" w:rsidRPr="00EE2B32" w:rsidRDefault="00EE2B32" w:rsidP="00EE2B32">
      <w:pPr>
        <w:rPr>
          <w:rFonts w:ascii="Times New Roman" w:hAnsi="Times New Roman" w:cs="Times New Roman"/>
          <w:b/>
        </w:rPr>
      </w:pPr>
    </w:p>
    <w:sectPr w:rsidR="00EE2B32" w:rsidRPr="00EE2B32" w:rsidSect="001A67AD">
      <w:footerReference w:type="even" r:id="rId33"/>
      <w:footerReference w:type="default" r:id="rId34"/>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3701E4" w14:textId="77777777" w:rsidR="00CF360B" w:rsidRDefault="00CF360B" w:rsidP="006D19CD">
      <w:r>
        <w:separator/>
      </w:r>
    </w:p>
  </w:endnote>
  <w:endnote w:type="continuationSeparator" w:id="0">
    <w:p w14:paraId="4C845691" w14:textId="77777777" w:rsidR="00CF360B" w:rsidRDefault="00CF360B" w:rsidP="006D19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Segoe UI"/>
    <w:panose1 w:val="020B0600040502020204"/>
    <w:charset w:val="00"/>
    <w:family w:val="swiss"/>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1CE93" w14:textId="77777777" w:rsidR="002C1C06" w:rsidRDefault="002C1C06" w:rsidP="00CA5B9F">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DFFBA2B" w14:textId="77777777" w:rsidR="002C1C06" w:rsidRDefault="002C1C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E814B" w14:textId="77777777" w:rsidR="002C1C06" w:rsidRPr="006D19CD" w:rsidRDefault="002C1C06" w:rsidP="00CA5B9F">
    <w:pPr>
      <w:pStyle w:val="Footer"/>
      <w:framePr w:wrap="around" w:vAnchor="text" w:hAnchor="margin" w:xAlign="center" w:y="1"/>
      <w:rPr>
        <w:rStyle w:val="PageNumber"/>
        <w:rFonts w:ascii="Times New Roman" w:hAnsi="Times New Roman" w:cs="Times New Roman"/>
      </w:rPr>
    </w:pPr>
    <w:r w:rsidRPr="006D19CD">
      <w:rPr>
        <w:rStyle w:val="PageNumber"/>
        <w:rFonts w:ascii="Times New Roman" w:hAnsi="Times New Roman" w:cs="Times New Roman"/>
      </w:rPr>
      <w:fldChar w:fldCharType="begin"/>
    </w:r>
    <w:r w:rsidRPr="006D19CD">
      <w:rPr>
        <w:rStyle w:val="PageNumber"/>
        <w:rFonts w:ascii="Times New Roman" w:hAnsi="Times New Roman" w:cs="Times New Roman"/>
      </w:rPr>
      <w:instrText xml:space="preserve">PAGE  </w:instrText>
    </w:r>
    <w:r w:rsidRPr="006D19CD">
      <w:rPr>
        <w:rStyle w:val="PageNumber"/>
        <w:rFonts w:ascii="Times New Roman" w:hAnsi="Times New Roman" w:cs="Times New Roman"/>
      </w:rPr>
      <w:fldChar w:fldCharType="separate"/>
    </w:r>
    <w:r w:rsidR="009F77D1">
      <w:rPr>
        <w:rStyle w:val="PageNumber"/>
        <w:rFonts w:ascii="Times New Roman" w:hAnsi="Times New Roman" w:cs="Times New Roman"/>
        <w:noProof/>
      </w:rPr>
      <w:t>8</w:t>
    </w:r>
    <w:r w:rsidRPr="006D19CD">
      <w:rPr>
        <w:rStyle w:val="PageNumber"/>
        <w:rFonts w:ascii="Times New Roman" w:hAnsi="Times New Roman" w:cs="Times New Roman"/>
      </w:rPr>
      <w:fldChar w:fldCharType="end"/>
    </w:r>
  </w:p>
  <w:p w14:paraId="7AD73225" w14:textId="77777777" w:rsidR="002C1C06" w:rsidRDefault="002C1C0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EE67B4" w14:textId="77777777" w:rsidR="00CF360B" w:rsidRDefault="00CF360B" w:rsidP="006D19CD">
      <w:r>
        <w:separator/>
      </w:r>
    </w:p>
  </w:footnote>
  <w:footnote w:type="continuationSeparator" w:id="0">
    <w:p w14:paraId="5643F625" w14:textId="77777777" w:rsidR="00CF360B" w:rsidRDefault="00CF360B" w:rsidP="006D19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971D9"/>
    <w:multiLevelType w:val="multilevel"/>
    <w:tmpl w:val="35160D6E"/>
    <w:styleLink w:val="CurrentList2"/>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5566D30"/>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6300332"/>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6BA4FDD"/>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A940AB5"/>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D8D0A0E"/>
    <w:multiLevelType w:val="multilevel"/>
    <w:tmpl w:val="CF7EB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FDE6B3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03157B4"/>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14734286"/>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4DC7CB4"/>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54E143E"/>
    <w:multiLevelType w:val="multilevel"/>
    <w:tmpl w:val="35160D6E"/>
    <w:styleLink w:val="CurrentList3"/>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5C02DD2"/>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7164EF7"/>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72764D5"/>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922644C"/>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B6C40A9"/>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BA654E4"/>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C7D1A1B"/>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D4E7AB3"/>
    <w:multiLevelType w:val="multilevel"/>
    <w:tmpl w:val="61BC095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1FA70D20"/>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2C3403B"/>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23F23DC8"/>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86F61DA"/>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294E5C54"/>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2B7D0847"/>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2EA53A01"/>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2EC85826"/>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2FD834AF"/>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46E2527"/>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6982EB5"/>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38205082"/>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820641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3D873585"/>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3F362FA2"/>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6" w15:restartNumberingAfterBreak="0">
    <w:nsid w:val="43223564"/>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450D354D"/>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459A5B4A"/>
    <w:multiLevelType w:val="multilevel"/>
    <w:tmpl w:val="35160D6E"/>
    <w:styleLink w:val="CurrentList1"/>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47E72FB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A7C4430"/>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4D70155C"/>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4D725E9C"/>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4DB55141"/>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51CC4E39"/>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55C0727D"/>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584219B0"/>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754E4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5BA62934"/>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5BD661BB"/>
    <w:multiLevelType w:val="multilevel"/>
    <w:tmpl w:val="35160D6E"/>
    <w:styleLink w:val="CurrentList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1" w15:restartNumberingAfterBreak="0">
    <w:nsid w:val="5C197B77"/>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60A555EC"/>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4" w15:restartNumberingAfterBreak="0">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5" w15:restartNumberingAfterBreak="0">
    <w:nsid w:val="61F41A3B"/>
    <w:multiLevelType w:val="multilevel"/>
    <w:tmpl w:val="B6880F2C"/>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62B32F1F"/>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7" w15:restartNumberingAfterBreak="0">
    <w:nsid w:val="62C609CC"/>
    <w:multiLevelType w:val="multilevel"/>
    <w:tmpl w:val="05749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15:restartNumberingAfterBreak="0">
    <w:nsid w:val="633B1142"/>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9" w15:restartNumberingAfterBreak="0">
    <w:nsid w:val="64A01D96"/>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0" w15:restartNumberingAfterBreak="0">
    <w:nsid w:val="66C27E63"/>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1" w15:restartNumberingAfterBreak="0">
    <w:nsid w:val="680716F2"/>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683E5DE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108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3" w15:restartNumberingAfterBreak="0">
    <w:nsid w:val="68FA79D2"/>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4" w15:restartNumberingAfterBreak="0">
    <w:nsid w:val="6BFC68E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15:restartNumberingAfterBreak="0">
    <w:nsid w:val="6C2228DF"/>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6" w15:restartNumberingAfterBreak="0">
    <w:nsid w:val="6CDD2928"/>
    <w:multiLevelType w:val="multilevel"/>
    <w:tmpl w:val="7AFCA086"/>
    <w:lvl w:ilvl="0">
      <w:start w:val="3"/>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6E4D5AC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70D85EEC"/>
    <w:multiLevelType w:val="multilevel"/>
    <w:tmpl w:val="031493D4"/>
    <w:styleLink w:val="CurrentList5"/>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71CD2183"/>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74B16FA0"/>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7FD731B0"/>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936211922">
    <w:abstractNumId w:val="6"/>
  </w:num>
  <w:num w:numId="2" w16cid:durableId="1469543094">
    <w:abstractNumId w:val="18"/>
  </w:num>
  <w:num w:numId="3" w16cid:durableId="2020425927">
    <w:abstractNumId w:val="22"/>
  </w:num>
  <w:num w:numId="4" w16cid:durableId="482477838">
    <w:abstractNumId w:val="34"/>
  </w:num>
  <w:num w:numId="5" w16cid:durableId="1150905024">
    <w:abstractNumId w:val="55"/>
  </w:num>
  <w:num w:numId="6" w16cid:durableId="426925949">
    <w:abstractNumId w:val="54"/>
  </w:num>
  <w:num w:numId="7" w16cid:durableId="449007400">
    <w:abstractNumId w:val="26"/>
  </w:num>
  <w:num w:numId="8" w16cid:durableId="992489346">
    <w:abstractNumId w:val="20"/>
  </w:num>
  <w:num w:numId="9" w16cid:durableId="1624530443">
    <w:abstractNumId w:val="1"/>
  </w:num>
  <w:num w:numId="10" w16cid:durableId="1787771883">
    <w:abstractNumId w:val="17"/>
  </w:num>
  <w:num w:numId="11" w16cid:durableId="701825580">
    <w:abstractNumId w:val="37"/>
  </w:num>
  <w:num w:numId="12" w16cid:durableId="999426738">
    <w:abstractNumId w:val="44"/>
  </w:num>
  <w:num w:numId="13" w16cid:durableId="1486117801">
    <w:abstractNumId w:val="56"/>
  </w:num>
  <w:num w:numId="14" w16cid:durableId="548688598">
    <w:abstractNumId w:val="63"/>
  </w:num>
  <w:num w:numId="15" w16cid:durableId="1288076939">
    <w:abstractNumId w:val="30"/>
  </w:num>
  <w:num w:numId="16" w16cid:durableId="140120063">
    <w:abstractNumId w:val="5"/>
  </w:num>
  <w:num w:numId="17" w16cid:durableId="745029141">
    <w:abstractNumId w:val="57"/>
  </w:num>
  <w:num w:numId="18" w16cid:durableId="1262301189">
    <w:abstractNumId w:val="9"/>
  </w:num>
  <w:num w:numId="19" w16cid:durableId="1755515324">
    <w:abstractNumId w:val="27"/>
  </w:num>
  <w:num w:numId="20" w16cid:durableId="766774642">
    <w:abstractNumId w:val="12"/>
  </w:num>
  <w:num w:numId="21" w16cid:durableId="4283558">
    <w:abstractNumId w:val="14"/>
  </w:num>
  <w:num w:numId="22" w16cid:durableId="1604261064">
    <w:abstractNumId w:val="42"/>
  </w:num>
  <w:num w:numId="23" w16cid:durableId="1167136472">
    <w:abstractNumId w:val="58"/>
  </w:num>
  <w:num w:numId="24" w16cid:durableId="517281670">
    <w:abstractNumId w:val="13"/>
  </w:num>
  <w:num w:numId="25" w16cid:durableId="242877355">
    <w:abstractNumId w:val="62"/>
  </w:num>
  <w:num w:numId="26" w16cid:durableId="646668899">
    <w:abstractNumId w:val="70"/>
  </w:num>
  <w:num w:numId="27" w16cid:durableId="1268730654">
    <w:abstractNumId w:val="31"/>
  </w:num>
  <w:num w:numId="28" w16cid:durableId="60906983">
    <w:abstractNumId w:val="43"/>
  </w:num>
  <w:num w:numId="29" w16cid:durableId="1543590195">
    <w:abstractNumId w:val="69"/>
  </w:num>
  <w:num w:numId="30" w16cid:durableId="1448038426">
    <w:abstractNumId w:val="28"/>
  </w:num>
  <w:num w:numId="31" w16cid:durableId="1690982896">
    <w:abstractNumId w:val="4"/>
  </w:num>
  <w:num w:numId="32" w16cid:durableId="26293884">
    <w:abstractNumId w:val="16"/>
  </w:num>
  <w:num w:numId="33" w16cid:durableId="2075352435">
    <w:abstractNumId w:val="61"/>
  </w:num>
  <w:num w:numId="34" w16cid:durableId="1081096246">
    <w:abstractNumId w:val="59"/>
  </w:num>
  <w:num w:numId="35" w16cid:durableId="477571">
    <w:abstractNumId w:val="32"/>
  </w:num>
  <w:num w:numId="36" w16cid:durableId="1678387733">
    <w:abstractNumId w:val="49"/>
  </w:num>
  <w:num w:numId="37" w16cid:durableId="1950119441">
    <w:abstractNumId w:val="52"/>
  </w:num>
  <w:num w:numId="38" w16cid:durableId="1545941172">
    <w:abstractNumId w:val="71"/>
  </w:num>
  <w:num w:numId="39" w16cid:durableId="728653301">
    <w:abstractNumId w:val="66"/>
  </w:num>
  <w:num w:numId="40" w16cid:durableId="1097293329">
    <w:abstractNumId w:val="25"/>
  </w:num>
  <w:num w:numId="41" w16cid:durableId="79134688">
    <w:abstractNumId w:val="29"/>
  </w:num>
  <w:num w:numId="42" w16cid:durableId="627473263">
    <w:abstractNumId w:val="41"/>
  </w:num>
  <w:num w:numId="43" w16cid:durableId="1056851504">
    <w:abstractNumId w:val="23"/>
  </w:num>
  <w:num w:numId="44" w16cid:durableId="1422140897">
    <w:abstractNumId w:val="24"/>
  </w:num>
  <w:num w:numId="45" w16cid:durableId="708607576">
    <w:abstractNumId w:val="47"/>
  </w:num>
  <w:num w:numId="46" w16cid:durableId="1454522364">
    <w:abstractNumId w:val="15"/>
  </w:num>
  <w:num w:numId="47" w16cid:durableId="215745392">
    <w:abstractNumId w:val="11"/>
  </w:num>
  <w:num w:numId="48" w16cid:durableId="852650796">
    <w:abstractNumId w:val="45"/>
  </w:num>
  <w:num w:numId="49" w16cid:durableId="329333328">
    <w:abstractNumId w:val="53"/>
  </w:num>
  <w:num w:numId="50" w16cid:durableId="1851334060">
    <w:abstractNumId w:val="38"/>
  </w:num>
  <w:num w:numId="51" w16cid:durableId="1349672777">
    <w:abstractNumId w:val="0"/>
  </w:num>
  <w:num w:numId="52" w16cid:durableId="888342245">
    <w:abstractNumId w:val="10"/>
  </w:num>
  <w:num w:numId="53" w16cid:durableId="1539005432">
    <w:abstractNumId w:val="21"/>
  </w:num>
  <w:num w:numId="54" w16cid:durableId="1815875194">
    <w:abstractNumId w:val="60"/>
  </w:num>
  <w:num w:numId="55" w16cid:durableId="1622609964">
    <w:abstractNumId w:val="67"/>
  </w:num>
  <w:num w:numId="56" w16cid:durableId="1583831041">
    <w:abstractNumId w:val="48"/>
  </w:num>
  <w:num w:numId="57" w16cid:durableId="551380608">
    <w:abstractNumId w:val="40"/>
  </w:num>
  <w:num w:numId="58" w16cid:durableId="1074935196">
    <w:abstractNumId w:val="8"/>
  </w:num>
  <w:num w:numId="59" w16cid:durableId="679553185">
    <w:abstractNumId w:val="19"/>
  </w:num>
  <w:num w:numId="60" w16cid:durableId="1326710834">
    <w:abstractNumId w:val="7"/>
  </w:num>
  <w:num w:numId="61" w16cid:durableId="1709800292">
    <w:abstractNumId w:val="39"/>
  </w:num>
  <w:num w:numId="62" w16cid:durableId="557933283">
    <w:abstractNumId w:val="50"/>
  </w:num>
  <w:num w:numId="63" w16cid:durableId="1771463690">
    <w:abstractNumId w:val="46"/>
  </w:num>
  <w:num w:numId="64" w16cid:durableId="120806164">
    <w:abstractNumId w:val="3"/>
  </w:num>
  <w:num w:numId="65" w16cid:durableId="1701972581">
    <w:abstractNumId w:val="51"/>
  </w:num>
  <w:num w:numId="66" w16cid:durableId="1961494941">
    <w:abstractNumId w:val="36"/>
  </w:num>
  <w:num w:numId="67" w16cid:durableId="872307486">
    <w:abstractNumId w:val="65"/>
  </w:num>
  <w:num w:numId="68" w16cid:durableId="490607605">
    <w:abstractNumId w:val="64"/>
  </w:num>
  <w:num w:numId="69" w16cid:durableId="404957253">
    <w:abstractNumId w:val="35"/>
  </w:num>
  <w:num w:numId="70" w16cid:durableId="1257864960">
    <w:abstractNumId w:val="2"/>
  </w:num>
  <w:num w:numId="71" w16cid:durableId="1526599344">
    <w:abstractNumId w:val="33"/>
  </w:num>
  <w:num w:numId="72" w16cid:durableId="1511141145">
    <w:abstractNumId w:val="6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D0F"/>
    <w:rsid w:val="00000819"/>
    <w:rsid w:val="0000158E"/>
    <w:rsid w:val="00001A4E"/>
    <w:rsid w:val="000021E7"/>
    <w:rsid w:val="00011493"/>
    <w:rsid w:val="0001202E"/>
    <w:rsid w:val="0001392E"/>
    <w:rsid w:val="00014270"/>
    <w:rsid w:val="000149D4"/>
    <w:rsid w:val="00020F06"/>
    <w:rsid w:val="00024EE4"/>
    <w:rsid w:val="0002595D"/>
    <w:rsid w:val="000320EF"/>
    <w:rsid w:val="00037BB1"/>
    <w:rsid w:val="00037E63"/>
    <w:rsid w:val="00041012"/>
    <w:rsid w:val="00044059"/>
    <w:rsid w:val="00044DC8"/>
    <w:rsid w:val="0004663D"/>
    <w:rsid w:val="00046A94"/>
    <w:rsid w:val="0004769E"/>
    <w:rsid w:val="00050CDD"/>
    <w:rsid w:val="00056C7A"/>
    <w:rsid w:val="00056CD2"/>
    <w:rsid w:val="00061AC7"/>
    <w:rsid w:val="00062677"/>
    <w:rsid w:val="00063223"/>
    <w:rsid w:val="0006428B"/>
    <w:rsid w:val="00065A26"/>
    <w:rsid w:val="00075780"/>
    <w:rsid w:val="0007724D"/>
    <w:rsid w:val="00081649"/>
    <w:rsid w:val="00086797"/>
    <w:rsid w:val="00091AA2"/>
    <w:rsid w:val="000922FC"/>
    <w:rsid w:val="00094C40"/>
    <w:rsid w:val="000960A9"/>
    <w:rsid w:val="000A7FC1"/>
    <w:rsid w:val="000B0665"/>
    <w:rsid w:val="000B71B7"/>
    <w:rsid w:val="000C4F8F"/>
    <w:rsid w:val="000C71E1"/>
    <w:rsid w:val="000D0D8E"/>
    <w:rsid w:val="000D20A8"/>
    <w:rsid w:val="000D2F2A"/>
    <w:rsid w:val="000D57E9"/>
    <w:rsid w:val="000E34F7"/>
    <w:rsid w:val="000E4D08"/>
    <w:rsid w:val="000E71C1"/>
    <w:rsid w:val="000E745E"/>
    <w:rsid w:val="000E753B"/>
    <w:rsid w:val="000F2C25"/>
    <w:rsid w:val="000F338B"/>
    <w:rsid w:val="000F3AAA"/>
    <w:rsid w:val="000F5AF0"/>
    <w:rsid w:val="000F64A4"/>
    <w:rsid w:val="00103F1E"/>
    <w:rsid w:val="001059EB"/>
    <w:rsid w:val="001070B7"/>
    <w:rsid w:val="00111018"/>
    <w:rsid w:val="0011460C"/>
    <w:rsid w:val="001214B2"/>
    <w:rsid w:val="00123ADF"/>
    <w:rsid w:val="00123F52"/>
    <w:rsid w:val="0012579E"/>
    <w:rsid w:val="0012740D"/>
    <w:rsid w:val="00127688"/>
    <w:rsid w:val="00127CA9"/>
    <w:rsid w:val="00134AEA"/>
    <w:rsid w:val="00136923"/>
    <w:rsid w:val="001406A9"/>
    <w:rsid w:val="00145520"/>
    <w:rsid w:val="00146E9B"/>
    <w:rsid w:val="00150560"/>
    <w:rsid w:val="00151021"/>
    <w:rsid w:val="00152C4C"/>
    <w:rsid w:val="00154459"/>
    <w:rsid w:val="0015479B"/>
    <w:rsid w:val="00157D7D"/>
    <w:rsid w:val="0016074F"/>
    <w:rsid w:val="00162695"/>
    <w:rsid w:val="0016289E"/>
    <w:rsid w:val="001666D4"/>
    <w:rsid w:val="001733F0"/>
    <w:rsid w:val="00174BB1"/>
    <w:rsid w:val="00190A6E"/>
    <w:rsid w:val="00191E5D"/>
    <w:rsid w:val="001922A0"/>
    <w:rsid w:val="001975AF"/>
    <w:rsid w:val="00197F8A"/>
    <w:rsid w:val="001A1E22"/>
    <w:rsid w:val="001A4381"/>
    <w:rsid w:val="001A4B3A"/>
    <w:rsid w:val="001A5F34"/>
    <w:rsid w:val="001A614C"/>
    <w:rsid w:val="001A64A5"/>
    <w:rsid w:val="001A67AD"/>
    <w:rsid w:val="001B0899"/>
    <w:rsid w:val="001B3623"/>
    <w:rsid w:val="001B4923"/>
    <w:rsid w:val="001B53DC"/>
    <w:rsid w:val="001B693F"/>
    <w:rsid w:val="001C1025"/>
    <w:rsid w:val="001C3021"/>
    <w:rsid w:val="001C61CE"/>
    <w:rsid w:val="001C7ACC"/>
    <w:rsid w:val="001C7E21"/>
    <w:rsid w:val="001D1812"/>
    <w:rsid w:val="001D2C84"/>
    <w:rsid w:val="001D36DF"/>
    <w:rsid w:val="001D54C4"/>
    <w:rsid w:val="001D79DF"/>
    <w:rsid w:val="001D7C38"/>
    <w:rsid w:val="001E7419"/>
    <w:rsid w:val="001F2171"/>
    <w:rsid w:val="001F56E8"/>
    <w:rsid w:val="00200E5B"/>
    <w:rsid w:val="002064E7"/>
    <w:rsid w:val="00207B28"/>
    <w:rsid w:val="00207D6A"/>
    <w:rsid w:val="00207DB5"/>
    <w:rsid w:val="00211804"/>
    <w:rsid w:val="002303EB"/>
    <w:rsid w:val="0023049A"/>
    <w:rsid w:val="0023188B"/>
    <w:rsid w:val="002325D6"/>
    <w:rsid w:val="002339AF"/>
    <w:rsid w:val="00241592"/>
    <w:rsid w:val="0024313D"/>
    <w:rsid w:val="00243A43"/>
    <w:rsid w:val="002462D1"/>
    <w:rsid w:val="00246FAB"/>
    <w:rsid w:val="0025181D"/>
    <w:rsid w:val="0025520B"/>
    <w:rsid w:val="002560ED"/>
    <w:rsid w:val="00265637"/>
    <w:rsid w:val="00270452"/>
    <w:rsid w:val="00274A8F"/>
    <w:rsid w:val="00285325"/>
    <w:rsid w:val="00287109"/>
    <w:rsid w:val="00292E3B"/>
    <w:rsid w:val="00294CD3"/>
    <w:rsid w:val="00295489"/>
    <w:rsid w:val="002A001A"/>
    <w:rsid w:val="002A048E"/>
    <w:rsid w:val="002B4A56"/>
    <w:rsid w:val="002B5E87"/>
    <w:rsid w:val="002C1C06"/>
    <w:rsid w:val="002C37B3"/>
    <w:rsid w:val="002C445E"/>
    <w:rsid w:val="002D01FA"/>
    <w:rsid w:val="002D2B9D"/>
    <w:rsid w:val="002D2BCA"/>
    <w:rsid w:val="002D4298"/>
    <w:rsid w:val="002D50B8"/>
    <w:rsid w:val="002D5FA7"/>
    <w:rsid w:val="002D6343"/>
    <w:rsid w:val="002D7417"/>
    <w:rsid w:val="002D754A"/>
    <w:rsid w:val="002E10C3"/>
    <w:rsid w:val="002E20C9"/>
    <w:rsid w:val="002E3277"/>
    <w:rsid w:val="002E3E6C"/>
    <w:rsid w:val="002E4143"/>
    <w:rsid w:val="002E761C"/>
    <w:rsid w:val="002F204B"/>
    <w:rsid w:val="003043C8"/>
    <w:rsid w:val="00305471"/>
    <w:rsid w:val="00307BE5"/>
    <w:rsid w:val="00310270"/>
    <w:rsid w:val="00311DF1"/>
    <w:rsid w:val="00314963"/>
    <w:rsid w:val="00314DEE"/>
    <w:rsid w:val="00316BCB"/>
    <w:rsid w:val="00317C2C"/>
    <w:rsid w:val="00317E93"/>
    <w:rsid w:val="003209EE"/>
    <w:rsid w:val="003236B2"/>
    <w:rsid w:val="003315D7"/>
    <w:rsid w:val="0033788A"/>
    <w:rsid w:val="003419CA"/>
    <w:rsid w:val="00342AA9"/>
    <w:rsid w:val="003436B5"/>
    <w:rsid w:val="0034477F"/>
    <w:rsid w:val="00346725"/>
    <w:rsid w:val="00351E99"/>
    <w:rsid w:val="00360487"/>
    <w:rsid w:val="003643BE"/>
    <w:rsid w:val="003654E8"/>
    <w:rsid w:val="00365801"/>
    <w:rsid w:val="0036643B"/>
    <w:rsid w:val="003678FF"/>
    <w:rsid w:val="00370190"/>
    <w:rsid w:val="0037229B"/>
    <w:rsid w:val="00377398"/>
    <w:rsid w:val="003808FF"/>
    <w:rsid w:val="0038458E"/>
    <w:rsid w:val="0038527E"/>
    <w:rsid w:val="003939BE"/>
    <w:rsid w:val="003A3F85"/>
    <w:rsid w:val="003A739B"/>
    <w:rsid w:val="003B015D"/>
    <w:rsid w:val="003B30C7"/>
    <w:rsid w:val="003B6010"/>
    <w:rsid w:val="003C09D3"/>
    <w:rsid w:val="003C36BB"/>
    <w:rsid w:val="003C5919"/>
    <w:rsid w:val="003C591B"/>
    <w:rsid w:val="003D147D"/>
    <w:rsid w:val="003D59D0"/>
    <w:rsid w:val="003E13CF"/>
    <w:rsid w:val="003E4819"/>
    <w:rsid w:val="003E5985"/>
    <w:rsid w:val="003E5D3A"/>
    <w:rsid w:val="003F21D1"/>
    <w:rsid w:val="003F331B"/>
    <w:rsid w:val="003F3AF5"/>
    <w:rsid w:val="003F4C5C"/>
    <w:rsid w:val="003F725B"/>
    <w:rsid w:val="003F7714"/>
    <w:rsid w:val="00404E1F"/>
    <w:rsid w:val="0040603A"/>
    <w:rsid w:val="00407D94"/>
    <w:rsid w:val="00413E7B"/>
    <w:rsid w:val="00414FC1"/>
    <w:rsid w:val="00417D1B"/>
    <w:rsid w:val="00426DF1"/>
    <w:rsid w:val="004306E6"/>
    <w:rsid w:val="0043561A"/>
    <w:rsid w:val="00435A56"/>
    <w:rsid w:val="00437C4E"/>
    <w:rsid w:val="00443E2F"/>
    <w:rsid w:val="0044434C"/>
    <w:rsid w:val="00445F9F"/>
    <w:rsid w:val="00446C0A"/>
    <w:rsid w:val="00450BA5"/>
    <w:rsid w:val="00451C13"/>
    <w:rsid w:val="00451D0C"/>
    <w:rsid w:val="00452968"/>
    <w:rsid w:val="00457803"/>
    <w:rsid w:val="00460D10"/>
    <w:rsid w:val="00462806"/>
    <w:rsid w:val="004655C8"/>
    <w:rsid w:val="0047008D"/>
    <w:rsid w:val="004717E3"/>
    <w:rsid w:val="00471B73"/>
    <w:rsid w:val="00473C46"/>
    <w:rsid w:val="00474CF2"/>
    <w:rsid w:val="0048141D"/>
    <w:rsid w:val="004837AF"/>
    <w:rsid w:val="00484659"/>
    <w:rsid w:val="00485131"/>
    <w:rsid w:val="00486D23"/>
    <w:rsid w:val="00486D7A"/>
    <w:rsid w:val="0049106E"/>
    <w:rsid w:val="004A21E9"/>
    <w:rsid w:val="004A28F6"/>
    <w:rsid w:val="004A55A5"/>
    <w:rsid w:val="004A7B89"/>
    <w:rsid w:val="004B234A"/>
    <w:rsid w:val="004B2909"/>
    <w:rsid w:val="004B494B"/>
    <w:rsid w:val="004C4D5E"/>
    <w:rsid w:val="004C6087"/>
    <w:rsid w:val="004D0B31"/>
    <w:rsid w:val="004D5A80"/>
    <w:rsid w:val="004D5E63"/>
    <w:rsid w:val="004E18D2"/>
    <w:rsid w:val="004E38F3"/>
    <w:rsid w:val="004E527D"/>
    <w:rsid w:val="004E65B3"/>
    <w:rsid w:val="004F6A06"/>
    <w:rsid w:val="00504858"/>
    <w:rsid w:val="005054A1"/>
    <w:rsid w:val="005054C3"/>
    <w:rsid w:val="00515CA9"/>
    <w:rsid w:val="0051620C"/>
    <w:rsid w:val="00517BF3"/>
    <w:rsid w:val="0052256E"/>
    <w:rsid w:val="00525967"/>
    <w:rsid w:val="00526400"/>
    <w:rsid w:val="00527FDB"/>
    <w:rsid w:val="00530999"/>
    <w:rsid w:val="005349F7"/>
    <w:rsid w:val="0054442E"/>
    <w:rsid w:val="00545E7E"/>
    <w:rsid w:val="0054697A"/>
    <w:rsid w:val="00547589"/>
    <w:rsid w:val="00547B97"/>
    <w:rsid w:val="00547D51"/>
    <w:rsid w:val="0055275D"/>
    <w:rsid w:val="0055597D"/>
    <w:rsid w:val="005628FE"/>
    <w:rsid w:val="005643E9"/>
    <w:rsid w:val="00572D4A"/>
    <w:rsid w:val="00572F97"/>
    <w:rsid w:val="00574CDA"/>
    <w:rsid w:val="005808A1"/>
    <w:rsid w:val="0058310C"/>
    <w:rsid w:val="00583A95"/>
    <w:rsid w:val="0058506E"/>
    <w:rsid w:val="0058619E"/>
    <w:rsid w:val="005914B8"/>
    <w:rsid w:val="0059220F"/>
    <w:rsid w:val="00595B1F"/>
    <w:rsid w:val="00597C6F"/>
    <w:rsid w:val="005A1EA4"/>
    <w:rsid w:val="005A220B"/>
    <w:rsid w:val="005A4FC8"/>
    <w:rsid w:val="005A5EAA"/>
    <w:rsid w:val="005A661B"/>
    <w:rsid w:val="005A6C85"/>
    <w:rsid w:val="005A7D82"/>
    <w:rsid w:val="005B70C5"/>
    <w:rsid w:val="005C544B"/>
    <w:rsid w:val="005D5128"/>
    <w:rsid w:val="005E395D"/>
    <w:rsid w:val="005E7B66"/>
    <w:rsid w:val="005F4460"/>
    <w:rsid w:val="005F68DD"/>
    <w:rsid w:val="005F7867"/>
    <w:rsid w:val="00610857"/>
    <w:rsid w:val="00612749"/>
    <w:rsid w:val="00612EC5"/>
    <w:rsid w:val="0061303A"/>
    <w:rsid w:val="00616FB6"/>
    <w:rsid w:val="00617943"/>
    <w:rsid w:val="00621D0F"/>
    <w:rsid w:val="00624197"/>
    <w:rsid w:val="00624A6F"/>
    <w:rsid w:val="00627A7C"/>
    <w:rsid w:val="0063147D"/>
    <w:rsid w:val="006333A4"/>
    <w:rsid w:val="006349FD"/>
    <w:rsid w:val="00635859"/>
    <w:rsid w:val="006363FA"/>
    <w:rsid w:val="00636B0F"/>
    <w:rsid w:val="00640DBC"/>
    <w:rsid w:val="006605FE"/>
    <w:rsid w:val="006610CB"/>
    <w:rsid w:val="006734AC"/>
    <w:rsid w:val="00675708"/>
    <w:rsid w:val="0067652A"/>
    <w:rsid w:val="00684C1C"/>
    <w:rsid w:val="00686115"/>
    <w:rsid w:val="0069182B"/>
    <w:rsid w:val="00693AED"/>
    <w:rsid w:val="0069436D"/>
    <w:rsid w:val="00694AC0"/>
    <w:rsid w:val="0069624D"/>
    <w:rsid w:val="006972A8"/>
    <w:rsid w:val="006A529E"/>
    <w:rsid w:val="006A6ABF"/>
    <w:rsid w:val="006A7ECD"/>
    <w:rsid w:val="006B1112"/>
    <w:rsid w:val="006B27B9"/>
    <w:rsid w:val="006B42A9"/>
    <w:rsid w:val="006C6988"/>
    <w:rsid w:val="006C6F72"/>
    <w:rsid w:val="006C7F32"/>
    <w:rsid w:val="006D19CD"/>
    <w:rsid w:val="006D47A4"/>
    <w:rsid w:val="006D57B0"/>
    <w:rsid w:val="006E0A8B"/>
    <w:rsid w:val="006E0C94"/>
    <w:rsid w:val="006E595E"/>
    <w:rsid w:val="006F3CF4"/>
    <w:rsid w:val="006F569B"/>
    <w:rsid w:val="006F5F47"/>
    <w:rsid w:val="007047BD"/>
    <w:rsid w:val="007066C0"/>
    <w:rsid w:val="00707B58"/>
    <w:rsid w:val="0071149F"/>
    <w:rsid w:val="007123A2"/>
    <w:rsid w:val="00712873"/>
    <w:rsid w:val="00714255"/>
    <w:rsid w:val="007150FE"/>
    <w:rsid w:val="00716486"/>
    <w:rsid w:val="00716748"/>
    <w:rsid w:val="007169F7"/>
    <w:rsid w:val="007178A9"/>
    <w:rsid w:val="007178AF"/>
    <w:rsid w:val="007204B6"/>
    <w:rsid w:val="00721DC9"/>
    <w:rsid w:val="00731A33"/>
    <w:rsid w:val="00735102"/>
    <w:rsid w:val="00737C08"/>
    <w:rsid w:val="00737EF4"/>
    <w:rsid w:val="00741D11"/>
    <w:rsid w:val="00751189"/>
    <w:rsid w:val="00751524"/>
    <w:rsid w:val="0075395C"/>
    <w:rsid w:val="00760D64"/>
    <w:rsid w:val="00761FD6"/>
    <w:rsid w:val="00767D1E"/>
    <w:rsid w:val="00772097"/>
    <w:rsid w:val="007731FE"/>
    <w:rsid w:val="00773602"/>
    <w:rsid w:val="0077511E"/>
    <w:rsid w:val="007766D2"/>
    <w:rsid w:val="00776AB7"/>
    <w:rsid w:val="00777970"/>
    <w:rsid w:val="0078075D"/>
    <w:rsid w:val="007938DC"/>
    <w:rsid w:val="00796F67"/>
    <w:rsid w:val="00797141"/>
    <w:rsid w:val="007A2D1D"/>
    <w:rsid w:val="007A3928"/>
    <w:rsid w:val="007A5E67"/>
    <w:rsid w:val="007B4941"/>
    <w:rsid w:val="007B4D24"/>
    <w:rsid w:val="007C117B"/>
    <w:rsid w:val="007C1C32"/>
    <w:rsid w:val="007C1DF9"/>
    <w:rsid w:val="007C530B"/>
    <w:rsid w:val="007C7FCA"/>
    <w:rsid w:val="007D176D"/>
    <w:rsid w:val="007D41AF"/>
    <w:rsid w:val="007D572B"/>
    <w:rsid w:val="007D5D11"/>
    <w:rsid w:val="007D5D57"/>
    <w:rsid w:val="007D6C9B"/>
    <w:rsid w:val="007E4E20"/>
    <w:rsid w:val="007E6A60"/>
    <w:rsid w:val="007F088C"/>
    <w:rsid w:val="007F40A1"/>
    <w:rsid w:val="00816FC8"/>
    <w:rsid w:val="00817B70"/>
    <w:rsid w:val="008246A8"/>
    <w:rsid w:val="00826324"/>
    <w:rsid w:val="00826956"/>
    <w:rsid w:val="008300AC"/>
    <w:rsid w:val="00830C6B"/>
    <w:rsid w:val="008310FF"/>
    <w:rsid w:val="0083248F"/>
    <w:rsid w:val="00833166"/>
    <w:rsid w:val="0083478F"/>
    <w:rsid w:val="00835D82"/>
    <w:rsid w:val="008414C3"/>
    <w:rsid w:val="00844EB1"/>
    <w:rsid w:val="00845C70"/>
    <w:rsid w:val="008462EB"/>
    <w:rsid w:val="008647B2"/>
    <w:rsid w:val="00866DF7"/>
    <w:rsid w:val="00867232"/>
    <w:rsid w:val="00867EB3"/>
    <w:rsid w:val="00870ACA"/>
    <w:rsid w:val="00870CE3"/>
    <w:rsid w:val="00870E19"/>
    <w:rsid w:val="008779D5"/>
    <w:rsid w:val="00880311"/>
    <w:rsid w:val="00880921"/>
    <w:rsid w:val="0088114D"/>
    <w:rsid w:val="00886A4D"/>
    <w:rsid w:val="0089052E"/>
    <w:rsid w:val="00890C94"/>
    <w:rsid w:val="00895112"/>
    <w:rsid w:val="008A354B"/>
    <w:rsid w:val="008B0ADC"/>
    <w:rsid w:val="008B22CD"/>
    <w:rsid w:val="008B7053"/>
    <w:rsid w:val="008C0DD7"/>
    <w:rsid w:val="008C3649"/>
    <w:rsid w:val="008C514C"/>
    <w:rsid w:val="008D7D9C"/>
    <w:rsid w:val="008E47E2"/>
    <w:rsid w:val="008E58E0"/>
    <w:rsid w:val="008E6A4F"/>
    <w:rsid w:val="008F0466"/>
    <w:rsid w:val="008F2816"/>
    <w:rsid w:val="008F38C4"/>
    <w:rsid w:val="008F4021"/>
    <w:rsid w:val="008F5AAE"/>
    <w:rsid w:val="008F698B"/>
    <w:rsid w:val="00910972"/>
    <w:rsid w:val="00910A03"/>
    <w:rsid w:val="00912AB0"/>
    <w:rsid w:val="00923112"/>
    <w:rsid w:val="00927BA2"/>
    <w:rsid w:val="0093398D"/>
    <w:rsid w:val="00943495"/>
    <w:rsid w:val="009473A1"/>
    <w:rsid w:val="00947C46"/>
    <w:rsid w:val="00947CA3"/>
    <w:rsid w:val="00950886"/>
    <w:rsid w:val="00955D1E"/>
    <w:rsid w:val="009631C6"/>
    <w:rsid w:val="00963976"/>
    <w:rsid w:val="00965395"/>
    <w:rsid w:val="0097125F"/>
    <w:rsid w:val="0097646B"/>
    <w:rsid w:val="00977ACD"/>
    <w:rsid w:val="00977F8B"/>
    <w:rsid w:val="009806A1"/>
    <w:rsid w:val="00980C6B"/>
    <w:rsid w:val="00992AD3"/>
    <w:rsid w:val="009949E0"/>
    <w:rsid w:val="009A12C2"/>
    <w:rsid w:val="009A571A"/>
    <w:rsid w:val="009B187E"/>
    <w:rsid w:val="009B3311"/>
    <w:rsid w:val="009C5BDF"/>
    <w:rsid w:val="009C7D2A"/>
    <w:rsid w:val="009D13C8"/>
    <w:rsid w:val="009E0E90"/>
    <w:rsid w:val="009E1025"/>
    <w:rsid w:val="009E38C4"/>
    <w:rsid w:val="009E4328"/>
    <w:rsid w:val="009E6E4B"/>
    <w:rsid w:val="009F2F43"/>
    <w:rsid w:val="009F3C77"/>
    <w:rsid w:val="009F625C"/>
    <w:rsid w:val="009F77D1"/>
    <w:rsid w:val="009F786A"/>
    <w:rsid w:val="00A00666"/>
    <w:rsid w:val="00A01615"/>
    <w:rsid w:val="00A058BB"/>
    <w:rsid w:val="00A05A39"/>
    <w:rsid w:val="00A072C7"/>
    <w:rsid w:val="00A1387D"/>
    <w:rsid w:val="00A13A16"/>
    <w:rsid w:val="00A16663"/>
    <w:rsid w:val="00A24685"/>
    <w:rsid w:val="00A25406"/>
    <w:rsid w:val="00A262B1"/>
    <w:rsid w:val="00A27B72"/>
    <w:rsid w:val="00A31D1C"/>
    <w:rsid w:val="00A37AE7"/>
    <w:rsid w:val="00A52674"/>
    <w:rsid w:val="00A545F6"/>
    <w:rsid w:val="00A55426"/>
    <w:rsid w:val="00A614AF"/>
    <w:rsid w:val="00A7264B"/>
    <w:rsid w:val="00A80EF8"/>
    <w:rsid w:val="00A828AA"/>
    <w:rsid w:val="00A867CE"/>
    <w:rsid w:val="00AA0C82"/>
    <w:rsid w:val="00AB3369"/>
    <w:rsid w:val="00AB362B"/>
    <w:rsid w:val="00AB38D8"/>
    <w:rsid w:val="00AB593D"/>
    <w:rsid w:val="00AB5EAD"/>
    <w:rsid w:val="00AC38A2"/>
    <w:rsid w:val="00AC404F"/>
    <w:rsid w:val="00AC561D"/>
    <w:rsid w:val="00AC7803"/>
    <w:rsid w:val="00AD66CB"/>
    <w:rsid w:val="00AD6BAC"/>
    <w:rsid w:val="00AD6D67"/>
    <w:rsid w:val="00AD719E"/>
    <w:rsid w:val="00AD7BF6"/>
    <w:rsid w:val="00AD7F70"/>
    <w:rsid w:val="00AE1677"/>
    <w:rsid w:val="00AE26B8"/>
    <w:rsid w:val="00AF20BF"/>
    <w:rsid w:val="00AF20C0"/>
    <w:rsid w:val="00AF5B89"/>
    <w:rsid w:val="00B01376"/>
    <w:rsid w:val="00B02226"/>
    <w:rsid w:val="00B05F4B"/>
    <w:rsid w:val="00B111E7"/>
    <w:rsid w:val="00B11B3C"/>
    <w:rsid w:val="00B12D7A"/>
    <w:rsid w:val="00B13C29"/>
    <w:rsid w:val="00B23EF7"/>
    <w:rsid w:val="00B27691"/>
    <w:rsid w:val="00B3189A"/>
    <w:rsid w:val="00B358C0"/>
    <w:rsid w:val="00B43415"/>
    <w:rsid w:val="00B437F5"/>
    <w:rsid w:val="00B460CB"/>
    <w:rsid w:val="00B57DA2"/>
    <w:rsid w:val="00B611CC"/>
    <w:rsid w:val="00B64F3B"/>
    <w:rsid w:val="00B672FD"/>
    <w:rsid w:val="00B70E9F"/>
    <w:rsid w:val="00B71F2D"/>
    <w:rsid w:val="00B74ABC"/>
    <w:rsid w:val="00B8040D"/>
    <w:rsid w:val="00B845E7"/>
    <w:rsid w:val="00B85B66"/>
    <w:rsid w:val="00B86E16"/>
    <w:rsid w:val="00B87B2F"/>
    <w:rsid w:val="00B901C2"/>
    <w:rsid w:val="00B94EA0"/>
    <w:rsid w:val="00BA3569"/>
    <w:rsid w:val="00BA5FAA"/>
    <w:rsid w:val="00BA7BEE"/>
    <w:rsid w:val="00BB0936"/>
    <w:rsid w:val="00BB52D2"/>
    <w:rsid w:val="00BB5F28"/>
    <w:rsid w:val="00BC3D09"/>
    <w:rsid w:val="00BD5486"/>
    <w:rsid w:val="00BD627F"/>
    <w:rsid w:val="00BD65BD"/>
    <w:rsid w:val="00BE4E04"/>
    <w:rsid w:val="00BE5C25"/>
    <w:rsid w:val="00BF0F03"/>
    <w:rsid w:val="00BF2955"/>
    <w:rsid w:val="00BF3D2C"/>
    <w:rsid w:val="00C024D8"/>
    <w:rsid w:val="00C04E3A"/>
    <w:rsid w:val="00C1563B"/>
    <w:rsid w:val="00C21DBE"/>
    <w:rsid w:val="00C24F85"/>
    <w:rsid w:val="00C25EAE"/>
    <w:rsid w:val="00C317BD"/>
    <w:rsid w:val="00C40FEE"/>
    <w:rsid w:val="00C43D9E"/>
    <w:rsid w:val="00C46E05"/>
    <w:rsid w:val="00C51EC1"/>
    <w:rsid w:val="00C533AD"/>
    <w:rsid w:val="00C544E9"/>
    <w:rsid w:val="00C55AB7"/>
    <w:rsid w:val="00C56DB1"/>
    <w:rsid w:val="00C632E7"/>
    <w:rsid w:val="00C662B6"/>
    <w:rsid w:val="00C71989"/>
    <w:rsid w:val="00C7207A"/>
    <w:rsid w:val="00C76899"/>
    <w:rsid w:val="00C8536D"/>
    <w:rsid w:val="00C930DF"/>
    <w:rsid w:val="00C96F32"/>
    <w:rsid w:val="00CA22A1"/>
    <w:rsid w:val="00CA49CF"/>
    <w:rsid w:val="00CA4DC7"/>
    <w:rsid w:val="00CA5B9F"/>
    <w:rsid w:val="00CB6EB3"/>
    <w:rsid w:val="00CB6F83"/>
    <w:rsid w:val="00CC0A76"/>
    <w:rsid w:val="00CC0C06"/>
    <w:rsid w:val="00CC4CD9"/>
    <w:rsid w:val="00CD37FB"/>
    <w:rsid w:val="00CD6F29"/>
    <w:rsid w:val="00CE6B37"/>
    <w:rsid w:val="00CE71CE"/>
    <w:rsid w:val="00CF19B3"/>
    <w:rsid w:val="00CF360B"/>
    <w:rsid w:val="00CF43D0"/>
    <w:rsid w:val="00D12D97"/>
    <w:rsid w:val="00D20774"/>
    <w:rsid w:val="00D23F14"/>
    <w:rsid w:val="00D264CA"/>
    <w:rsid w:val="00D26C15"/>
    <w:rsid w:val="00D27402"/>
    <w:rsid w:val="00D2744A"/>
    <w:rsid w:val="00D3019C"/>
    <w:rsid w:val="00D31570"/>
    <w:rsid w:val="00D35A72"/>
    <w:rsid w:val="00D36460"/>
    <w:rsid w:val="00D43315"/>
    <w:rsid w:val="00D4419D"/>
    <w:rsid w:val="00D45400"/>
    <w:rsid w:val="00D523F8"/>
    <w:rsid w:val="00D535A1"/>
    <w:rsid w:val="00D54183"/>
    <w:rsid w:val="00D54346"/>
    <w:rsid w:val="00D63480"/>
    <w:rsid w:val="00D71752"/>
    <w:rsid w:val="00D77BEB"/>
    <w:rsid w:val="00D77EE0"/>
    <w:rsid w:val="00D80F3F"/>
    <w:rsid w:val="00D84111"/>
    <w:rsid w:val="00D8437E"/>
    <w:rsid w:val="00D85C32"/>
    <w:rsid w:val="00D861A8"/>
    <w:rsid w:val="00D87BC4"/>
    <w:rsid w:val="00D91168"/>
    <w:rsid w:val="00D9319B"/>
    <w:rsid w:val="00D96B66"/>
    <w:rsid w:val="00D978DB"/>
    <w:rsid w:val="00DA1F3D"/>
    <w:rsid w:val="00DA4215"/>
    <w:rsid w:val="00DA7B3C"/>
    <w:rsid w:val="00DB079A"/>
    <w:rsid w:val="00DC067C"/>
    <w:rsid w:val="00DC422B"/>
    <w:rsid w:val="00DC428D"/>
    <w:rsid w:val="00DC5133"/>
    <w:rsid w:val="00DC61B5"/>
    <w:rsid w:val="00DD5159"/>
    <w:rsid w:val="00DD5DAF"/>
    <w:rsid w:val="00DD620F"/>
    <w:rsid w:val="00DD7004"/>
    <w:rsid w:val="00DE1EA5"/>
    <w:rsid w:val="00DE296E"/>
    <w:rsid w:val="00DE3ACE"/>
    <w:rsid w:val="00DE779D"/>
    <w:rsid w:val="00E02C8E"/>
    <w:rsid w:val="00E042FA"/>
    <w:rsid w:val="00E049C4"/>
    <w:rsid w:val="00E0768D"/>
    <w:rsid w:val="00E1188E"/>
    <w:rsid w:val="00E12FB7"/>
    <w:rsid w:val="00E13062"/>
    <w:rsid w:val="00E142DE"/>
    <w:rsid w:val="00E22132"/>
    <w:rsid w:val="00E241A9"/>
    <w:rsid w:val="00E3023F"/>
    <w:rsid w:val="00E303C5"/>
    <w:rsid w:val="00E309FA"/>
    <w:rsid w:val="00E312EF"/>
    <w:rsid w:val="00E32C04"/>
    <w:rsid w:val="00E33BD6"/>
    <w:rsid w:val="00E33D59"/>
    <w:rsid w:val="00E37FA2"/>
    <w:rsid w:val="00E40C2D"/>
    <w:rsid w:val="00E418B6"/>
    <w:rsid w:val="00E44B92"/>
    <w:rsid w:val="00E46AE8"/>
    <w:rsid w:val="00E50897"/>
    <w:rsid w:val="00E540F5"/>
    <w:rsid w:val="00E561A6"/>
    <w:rsid w:val="00E578A1"/>
    <w:rsid w:val="00E64371"/>
    <w:rsid w:val="00E66436"/>
    <w:rsid w:val="00E67931"/>
    <w:rsid w:val="00E72CCF"/>
    <w:rsid w:val="00E730A6"/>
    <w:rsid w:val="00E75A34"/>
    <w:rsid w:val="00E77FD7"/>
    <w:rsid w:val="00E84B23"/>
    <w:rsid w:val="00E8653E"/>
    <w:rsid w:val="00E91570"/>
    <w:rsid w:val="00E97F5D"/>
    <w:rsid w:val="00EA05FA"/>
    <w:rsid w:val="00EA10E8"/>
    <w:rsid w:val="00EA3AD5"/>
    <w:rsid w:val="00EB2C94"/>
    <w:rsid w:val="00EB687A"/>
    <w:rsid w:val="00EB72F7"/>
    <w:rsid w:val="00EC2B0A"/>
    <w:rsid w:val="00EC7FAF"/>
    <w:rsid w:val="00ED196E"/>
    <w:rsid w:val="00ED370F"/>
    <w:rsid w:val="00ED5355"/>
    <w:rsid w:val="00ED5C1B"/>
    <w:rsid w:val="00EE2A24"/>
    <w:rsid w:val="00EE2B32"/>
    <w:rsid w:val="00EE4545"/>
    <w:rsid w:val="00EE54FE"/>
    <w:rsid w:val="00EE76C6"/>
    <w:rsid w:val="00EE77AE"/>
    <w:rsid w:val="00EE7DC1"/>
    <w:rsid w:val="00EE7F05"/>
    <w:rsid w:val="00EF61D1"/>
    <w:rsid w:val="00EF6817"/>
    <w:rsid w:val="00EF6ED1"/>
    <w:rsid w:val="00EF7418"/>
    <w:rsid w:val="00EF7AD8"/>
    <w:rsid w:val="00F01458"/>
    <w:rsid w:val="00F114A5"/>
    <w:rsid w:val="00F123BF"/>
    <w:rsid w:val="00F12F86"/>
    <w:rsid w:val="00F14A72"/>
    <w:rsid w:val="00F204F9"/>
    <w:rsid w:val="00F22161"/>
    <w:rsid w:val="00F31F84"/>
    <w:rsid w:val="00F32ADD"/>
    <w:rsid w:val="00F346C8"/>
    <w:rsid w:val="00F3488B"/>
    <w:rsid w:val="00F360FF"/>
    <w:rsid w:val="00F41AAC"/>
    <w:rsid w:val="00F47184"/>
    <w:rsid w:val="00F47E42"/>
    <w:rsid w:val="00F53553"/>
    <w:rsid w:val="00F60B35"/>
    <w:rsid w:val="00F6303A"/>
    <w:rsid w:val="00F63793"/>
    <w:rsid w:val="00F63DA5"/>
    <w:rsid w:val="00F6502A"/>
    <w:rsid w:val="00F650DA"/>
    <w:rsid w:val="00F72568"/>
    <w:rsid w:val="00F733D3"/>
    <w:rsid w:val="00F73649"/>
    <w:rsid w:val="00F738FD"/>
    <w:rsid w:val="00F75725"/>
    <w:rsid w:val="00F83996"/>
    <w:rsid w:val="00F91809"/>
    <w:rsid w:val="00FA01A7"/>
    <w:rsid w:val="00FA0AEE"/>
    <w:rsid w:val="00FA0E54"/>
    <w:rsid w:val="00FA243D"/>
    <w:rsid w:val="00FA363D"/>
    <w:rsid w:val="00FA4BEF"/>
    <w:rsid w:val="00FA7E58"/>
    <w:rsid w:val="00FB21E9"/>
    <w:rsid w:val="00FB36DB"/>
    <w:rsid w:val="00FB3D71"/>
    <w:rsid w:val="00FB615B"/>
    <w:rsid w:val="00FB72CF"/>
    <w:rsid w:val="00FC583C"/>
    <w:rsid w:val="00FC6F9B"/>
    <w:rsid w:val="00FC7E57"/>
    <w:rsid w:val="00FD47EC"/>
    <w:rsid w:val="00FE420D"/>
    <w:rsid w:val="00FE7623"/>
    <w:rsid w:val="00FF13E8"/>
    <w:rsid w:val="00FF1D22"/>
    <w:rsid w:val="00FF7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CE4C60D"/>
  <w14:defaultImageDpi w14:val="300"/>
  <w15:docId w15:val="{9E3D07AE-5020-F24C-9844-B1F07E6B6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5395"/>
  </w:style>
  <w:style w:type="paragraph" w:styleId="Heading1">
    <w:name w:val="heading 1"/>
    <w:basedOn w:val="Normal"/>
    <w:link w:val="Heading1Char"/>
    <w:uiPriority w:val="9"/>
    <w:qFormat/>
    <w:rsid w:val="00826956"/>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826956"/>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826956"/>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27A7C"/>
    <w:pPr>
      <w:ind w:left="720"/>
      <w:contextualSpacing/>
    </w:pPr>
  </w:style>
  <w:style w:type="paragraph" w:styleId="Header">
    <w:name w:val="header"/>
    <w:basedOn w:val="Normal"/>
    <w:link w:val="HeaderChar"/>
    <w:uiPriority w:val="99"/>
    <w:unhideWhenUsed/>
    <w:rsid w:val="006D19CD"/>
    <w:pPr>
      <w:tabs>
        <w:tab w:val="center" w:pos="4320"/>
        <w:tab w:val="right" w:pos="8640"/>
      </w:tabs>
    </w:pPr>
  </w:style>
  <w:style w:type="character" w:customStyle="1" w:styleId="HeaderChar">
    <w:name w:val="Header Char"/>
    <w:basedOn w:val="DefaultParagraphFont"/>
    <w:link w:val="Header"/>
    <w:uiPriority w:val="99"/>
    <w:rsid w:val="006D19CD"/>
  </w:style>
  <w:style w:type="paragraph" w:styleId="Footer">
    <w:name w:val="footer"/>
    <w:basedOn w:val="Normal"/>
    <w:link w:val="FooterChar"/>
    <w:uiPriority w:val="99"/>
    <w:unhideWhenUsed/>
    <w:rsid w:val="006D19CD"/>
    <w:pPr>
      <w:tabs>
        <w:tab w:val="center" w:pos="4320"/>
        <w:tab w:val="right" w:pos="8640"/>
      </w:tabs>
    </w:pPr>
  </w:style>
  <w:style w:type="character" w:customStyle="1" w:styleId="FooterChar">
    <w:name w:val="Footer Char"/>
    <w:basedOn w:val="DefaultParagraphFont"/>
    <w:link w:val="Footer"/>
    <w:uiPriority w:val="99"/>
    <w:rsid w:val="006D19CD"/>
  </w:style>
  <w:style w:type="character" w:styleId="PageNumber">
    <w:name w:val="page number"/>
    <w:basedOn w:val="DefaultParagraphFont"/>
    <w:uiPriority w:val="99"/>
    <w:semiHidden/>
    <w:unhideWhenUsed/>
    <w:rsid w:val="006D19CD"/>
  </w:style>
  <w:style w:type="character" w:styleId="Hyperlink">
    <w:name w:val="Hyperlink"/>
    <w:basedOn w:val="DefaultParagraphFont"/>
    <w:uiPriority w:val="99"/>
    <w:unhideWhenUsed/>
    <w:rsid w:val="00B845E7"/>
    <w:rPr>
      <w:color w:val="0000FF" w:themeColor="hyperlink"/>
      <w:u w:val="single"/>
    </w:rPr>
  </w:style>
  <w:style w:type="character" w:styleId="LineNumber">
    <w:name w:val="line number"/>
    <w:basedOn w:val="DefaultParagraphFont"/>
    <w:uiPriority w:val="99"/>
    <w:semiHidden/>
    <w:unhideWhenUsed/>
    <w:rsid w:val="001A67AD"/>
  </w:style>
  <w:style w:type="character" w:styleId="CommentReference">
    <w:name w:val="annotation reference"/>
    <w:basedOn w:val="DefaultParagraphFont"/>
    <w:uiPriority w:val="99"/>
    <w:semiHidden/>
    <w:unhideWhenUsed/>
    <w:rsid w:val="00F650DA"/>
    <w:rPr>
      <w:sz w:val="16"/>
      <w:szCs w:val="16"/>
    </w:rPr>
  </w:style>
  <w:style w:type="paragraph" w:styleId="CommentText">
    <w:name w:val="annotation text"/>
    <w:basedOn w:val="Normal"/>
    <w:link w:val="CommentTextChar"/>
    <w:uiPriority w:val="99"/>
    <w:unhideWhenUsed/>
    <w:rsid w:val="00F650DA"/>
    <w:rPr>
      <w:sz w:val="20"/>
      <w:szCs w:val="20"/>
    </w:rPr>
  </w:style>
  <w:style w:type="character" w:customStyle="1" w:styleId="CommentTextChar">
    <w:name w:val="Comment Text Char"/>
    <w:basedOn w:val="DefaultParagraphFont"/>
    <w:link w:val="CommentText"/>
    <w:uiPriority w:val="99"/>
    <w:rsid w:val="00F650DA"/>
    <w:rPr>
      <w:sz w:val="20"/>
      <w:szCs w:val="20"/>
    </w:rPr>
  </w:style>
  <w:style w:type="paragraph" w:styleId="CommentSubject">
    <w:name w:val="annotation subject"/>
    <w:basedOn w:val="CommentText"/>
    <w:next w:val="CommentText"/>
    <w:link w:val="CommentSubjectChar"/>
    <w:uiPriority w:val="99"/>
    <w:semiHidden/>
    <w:unhideWhenUsed/>
    <w:rsid w:val="00F650DA"/>
    <w:rPr>
      <w:b/>
      <w:bCs/>
    </w:rPr>
  </w:style>
  <w:style w:type="character" w:customStyle="1" w:styleId="CommentSubjectChar">
    <w:name w:val="Comment Subject Char"/>
    <w:basedOn w:val="CommentTextChar"/>
    <w:link w:val="CommentSubject"/>
    <w:uiPriority w:val="99"/>
    <w:semiHidden/>
    <w:rsid w:val="00F650DA"/>
    <w:rPr>
      <w:b/>
      <w:bCs/>
      <w:sz w:val="20"/>
      <w:szCs w:val="20"/>
    </w:rPr>
  </w:style>
  <w:style w:type="character" w:customStyle="1" w:styleId="Heading1Char">
    <w:name w:val="Heading 1 Char"/>
    <w:basedOn w:val="DefaultParagraphFont"/>
    <w:link w:val="Heading1"/>
    <w:uiPriority w:val="9"/>
    <w:rsid w:val="00826956"/>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826956"/>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826956"/>
    <w:rPr>
      <w:rFonts w:ascii="Times New Roman" w:eastAsia="Times New Roman" w:hAnsi="Times New Roman" w:cs="Times New Roman"/>
      <w:b/>
      <w:bCs/>
      <w:sz w:val="27"/>
      <w:szCs w:val="27"/>
    </w:rPr>
  </w:style>
  <w:style w:type="paragraph" w:customStyle="1" w:styleId="css-tsacue">
    <w:name w:val="css-tsacue"/>
    <w:basedOn w:val="Normal"/>
    <w:rsid w:val="00826956"/>
    <w:pPr>
      <w:spacing w:before="100" w:beforeAutospacing="1" w:after="100" w:afterAutospacing="1"/>
    </w:pPr>
    <w:rPr>
      <w:rFonts w:ascii="Times New Roman" w:eastAsia="Times New Roman" w:hAnsi="Times New Roman" w:cs="Times New Roman"/>
    </w:rPr>
  </w:style>
  <w:style w:type="character" w:customStyle="1" w:styleId="css-epvm6">
    <w:name w:val="css-epvm6"/>
    <w:basedOn w:val="DefaultParagraphFont"/>
    <w:rsid w:val="00826956"/>
  </w:style>
  <w:style w:type="character" w:customStyle="1" w:styleId="css-cnj6d5">
    <w:name w:val="css-cnj6d5"/>
    <w:basedOn w:val="DefaultParagraphFont"/>
    <w:rsid w:val="00826956"/>
  </w:style>
  <w:style w:type="character" w:customStyle="1" w:styleId="css-1ly73wi">
    <w:name w:val="css-1ly73wi"/>
    <w:basedOn w:val="DefaultParagraphFont"/>
    <w:rsid w:val="00826956"/>
  </w:style>
  <w:style w:type="paragraph" w:customStyle="1" w:styleId="css-9eyi4s">
    <w:name w:val="css-9eyi4s"/>
    <w:basedOn w:val="Normal"/>
    <w:rsid w:val="00826956"/>
    <w:pPr>
      <w:spacing w:before="100" w:beforeAutospacing="1" w:after="100" w:afterAutospacing="1"/>
    </w:pPr>
    <w:rPr>
      <w:rFonts w:ascii="Times New Roman" w:eastAsia="Times New Roman" w:hAnsi="Times New Roman" w:cs="Times New Roman"/>
    </w:rPr>
  </w:style>
  <w:style w:type="paragraph" w:customStyle="1" w:styleId="css-fb7l6r">
    <w:name w:val="css-fb7l6r"/>
    <w:basedOn w:val="Normal"/>
    <w:rsid w:val="00826956"/>
    <w:pPr>
      <w:spacing w:before="100" w:beforeAutospacing="1" w:after="100" w:afterAutospacing="1"/>
    </w:pPr>
    <w:rPr>
      <w:rFonts w:ascii="Times New Roman" w:eastAsia="Times New Roman" w:hAnsi="Times New Roman" w:cs="Times New Roman"/>
    </w:rPr>
  </w:style>
  <w:style w:type="paragraph" w:styleId="z-TopofForm">
    <w:name w:val="HTML Top of Form"/>
    <w:basedOn w:val="Normal"/>
    <w:next w:val="Normal"/>
    <w:link w:val="z-TopofFormChar"/>
    <w:hidden/>
    <w:uiPriority w:val="99"/>
    <w:semiHidden/>
    <w:unhideWhenUsed/>
    <w:rsid w:val="00826956"/>
    <w:pPr>
      <w:pBdr>
        <w:bottom w:val="single" w:sz="6" w:space="1" w:color="auto"/>
      </w:pBdr>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826956"/>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826956"/>
    <w:pPr>
      <w:pBdr>
        <w:top w:val="single" w:sz="6" w:space="1" w:color="auto"/>
      </w:pBdr>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826956"/>
    <w:rPr>
      <w:rFonts w:ascii="Arial" w:eastAsia="Times New Roman" w:hAnsi="Arial" w:cs="Arial"/>
      <w:vanish/>
      <w:sz w:val="16"/>
      <w:szCs w:val="16"/>
    </w:rPr>
  </w:style>
  <w:style w:type="paragraph" w:customStyle="1" w:styleId="css-1hmtklo">
    <w:name w:val="css-1hmtklo"/>
    <w:basedOn w:val="Normal"/>
    <w:rsid w:val="00826956"/>
    <w:pPr>
      <w:spacing w:before="100" w:beforeAutospacing="1" w:after="100" w:afterAutospacing="1"/>
    </w:pPr>
    <w:rPr>
      <w:rFonts w:ascii="Times New Roman" w:eastAsia="Times New Roman" w:hAnsi="Times New Roman" w:cs="Times New Roman"/>
    </w:rPr>
  </w:style>
  <w:style w:type="character" w:customStyle="1" w:styleId="byline-prefix">
    <w:name w:val="byline-prefix"/>
    <w:basedOn w:val="DefaultParagraphFont"/>
    <w:rsid w:val="00826956"/>
  </w:style>
  <w:style w:type="character" w:customStyle="1" w:styleId="css-1baulvz">
    <w:name w:val="css-1baulvz"/>
    <w:basedOn w:val="DefaultParagraphFont"/>
    <w:rsid w:val="00826956"/>
  </w:style>
  <w:style w:type="paragraph" w:customStyle="1" w:styleId="css-dqr9kk">
    <w:name w:val="css-dqr9kk"/>
    <w:basedOn w:val="Normal"/>
    <w:rsid w:val="00826956"/>
    <w:pPr>
      <w:spacing w:before="100" w:beforeAutospacing="1" w:after="100" w:afterAutospacing="1"/>
    </w:pPr>
    <w:rPr>
      <w:rFonts w:ascii="Times New Roman" w:eastAsia="Times New Roman" w:hAnsi="Times New Roman" w:cs="Times New Roman"/>
    </w:rPr>
  </w:style>
  <w:style w:type="character" w:customStyle="1" w:styleId="css-2ep15g">
    <w:name w:val="css-2ep15g"/>
    <w:basedOn w:val="DefaultParagraphFont"/>
    <w:rsid w:val="00826956"/>
  </w:style>
  <w:style w:type="character" w:customStyle="1" w:styleId="css-1rhhdjb">
    <w:name w:val="css-1rhhdjb"/>
    <w:basedOn w:val="DefaultParagraphFont"/>
    <w:rsid w:val="00826956"/>
  </w:style>
  <w:style w:type="character" w:customStyle="1" w:styleId="css-u32m0k">
    <w:name w:val="css-u32m0k"/>
    <w:basedOn w:val="DefaultParagraphFont"/>
    <w:rsid w:val="00826956"/>
  </w:style>
  <w:style w:type="paragraph" w:customStyle="1" w:styleId="css-g5piaz">
    <w:name w:val="css-g5piaz"/>
    <w:basedOn w:val="Normal"/>
    <w:rsid w:val="00826956"/>
    <w:pPr>
      <w:spacing w:before="100" w:beforeAutospacing="1" w:after="100" w:afterAutospacing="1"/>
    </w:pPr>
    <w:rPr>
      <w:rFonts w:ascii="Times New Roman" w:eastAsia="Times New Roman" w:hAnsi="Times New Roman" w:cs="Times New Roman"/>
    </w:rPr>
  </w:style>
  <w:style w:type="character" w:styleId="Emphasis">
    <w:name w:val="Emphasis"/>
    <w:basedOn w:val="DefaultParagraphFont"/>
    <w:uiPriority w:val="20"/>
    <w:qFormat/>
    <w:rsid w:val="00826956"/>
    <w:rPr>
      <w:i/>
      <w:iCs/>
    </w:rPr>
  </w:style>
  <w:style w:type="paragraph" w:styleId="NormalWeb">
    <w:name w:val="Normal (Web)"/>
    <w:basedOn w:val="Normal"/>
    <w:uiPriority w:val="99"/>
    <w:semiHidden/>
    <w:unhideWhenUsed/>
    <w:rsid w:val="00826956"/>
    <w:pPr>
      <w:spacing w:before="100" w:beforeAutospacing="1" w:after="100" w:afterAutospacing="1"/>
    </w:pPr>
    <w:rPr>
      <w:rFonts w:ascii="Times New Roman" w:eastAsia="Times New Roman" w:hAnsi="Times New Roman" w:cs="Times New Roman"/>
    </w:rPr>
  </w:style>
  <w:style w:type="paragraph" w:styleId="Revision">
    <w:name w:val="Revision"/>
    <w:hidden/>
    <w:uiPriority w:val="99"/>
    <w:semiHidden/>
    <w:rsid w:val="00826956"/>
  </w:style>
  <w:style w:type="paragraph" w:styleId="BalloonText">
    <w:name w:val="Balloon Text"/>
    <w:basedOn w:val="Normal"/>
    <w:link w:val="BalloonTextChar"/>
    <w:uiPriority w:val="99"/>
    <w:semiHidden/>
    <w:unhideWhenUsed/>
    <w:rsid w:val="00B11B3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11B3C"/>
    <w:rPr>
      <w:rFonts w:ascii="Lucida Grande" w:hAnsi="Lucida Grande" w:cs="Lucida Grande"/>
      <w:sz w:val="18"/>
      <w:szCs w:val="18"/>
    </w:rPr>
  </w:style>
  <w:style w:type="numbering" w:customStyle="1" w:styleId="CurrentList1">
    <w:name w:val="Current List1"/>
    <w:uiPriority w:val="99"/>
    <w:rsid w:val="00E418B6"/>
    <w:pPr>
      <w:numPr>
        <w:numId w:val="50"/>
      </w:numPr>
    </w:pPr>
  </w:style>
  <w:style w:type="numbering" w:customStyle="1" w:styleId="CurrentList2">
    <w:name w:val="Current List2"/>
    <w:uiPriority w:val="99"/>
    <w:rsid w:val="00E418B6"/>
    <w:pPr>
      <w:numPr>
        <w:numId w:val="51"/>
      </w:numPr>
    </w:pPr>
  </w:style>
  <w:style w:type="numbering" w:customStyle="1" w:styleId="CurrentList3">
    <w:name w:val="Current List3"/>
    <w:uiPriority w:val="99"/>
    <w:rsid w:val="00E418B6"/>
    <w:pPr>
      <w:numPr>
        <w:numId w:val="52"/>
      </w:numPr>
    </w:pPr>
  </w:style>
  <w:style w:type="numbering" w:customStyle="1" w:styleId="CurrentList4">
    <w:name w:val="Current List4"/>
    <w:uiPriority w:val="99"/>
    <w:rsid w:val="00AA0C82"/>
    <w:pPr>
      <w:numPr>
        <w:numId w:val="62"/>
      </w:numPr>
    </w:pPr>
  </w:style>
  <w:style w:type="numbering" w:customStyle="1" w:styleId="CurrentList5">
    <w:name w:val="Current List5"/>
    <w:uiPriority w:val="99"/>
    <w:rsid w:val="00FB3D71"/>
    <w:pPr>
      <w:numPr>
        <w:numId w:val="72"/>
      </w:numPr>
    </w:pPr>
  </w:style>
  <w:style w:type="character" w:styleId="UnresolvedMention">
    <w:name w:val="Unresolved Mention"/>
    <w:basedOn w:val="DefaultParagraphFont"/>
    <w:uiPriority w:val="99"/>
    <w:semiHidden/>
    <w:unhideWhenUsed/>
    <w:rsid w:val="00D77BEB"/>
    <w:rPr>
      <w:color w:val="605E5C"/>
      <w:shd w:val="clear" w:color="auto" w:fill="E1DFDD"/>
    </w:rPr>
  </w:style>
  <w:style w:type="character" w:styleId="FollowedHyperlink">
    <w:name w:val="FollowedHyperlink"/>
    <w:basedOn w:val="DefaultParagraphFont"/>
    <w:uiPriority w:val="99"/>
    <w:semiHidden/>
    <w:unhideWhenUsed/>
    <w:rsid w:val="006C6F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6659469">
      <w:bodyDiv w:val="1"/>
      <w:marLeft w:val="0"/>
      <w:marRight w:val="0"/>
      <w:marTop w:val="0"/>
      <w:marBottom w:val="0"/>
      <w:divBdr>
        <w:top w:val="none" w:sz="0" w:space="0" w:color="auto"/>
        <w:left w:val="none" w:sz="0" w:space="0" w:color="auto"/>
        <w:bottom w:val="none" w:sz="0" w:space="0" w:color="auto"/>
        <w:right w:val="none" w:sz="0" w:space="0" w:color="auto"/>
      </w:divBdr>
      <w:divsChild>
        <w:div w:id="133373141">
          <w:marLeft w:val="0"/>
          <w:marRight w:val="0"/>
          <w:marTop w:val="0"/>
          <w:marBottom w:val="0"/>
          <w:divBdr>
            <w:top w:val="none" w:sz="0" w:space="0" w:color="auto"/>
            <w:left w:val="none" w:sz="0" w:space="0" w:color="auto"/>
            <w:bottom w:val="none" w:sz="0" w:space="0" w:color="auto"/>
            <w:right w:val="none" w:sz="0" w:space="0" w:color="auto"/>
          </w:divBdr>
          <w:divsChild>
            <w:div w:id="694381639">
              <w:marLeft w:val="0"/>
              <w:marRight w:val="0"/>
              <w:marTop w:val="0"/>
              <w:marBottom w:val="0"/>
              <w:divBdr>
                <w:top w:val="none" w:sz="0" w:space="0" w:color="auto"/>
                <w:left w:val="none" w:sz="0" w:space="0" w:color="auto"/>
                <w:bottom w:val="none" w:sz="0" w:space="0" w:color="auto"/>
                <w:right w:val="none" w:sz="0" w:space="0" w:color="auto"/>
              </w:divBdr>
              <w:divsChild>
                <w:div w:id="662704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0082917">
          <w:marLeft w:val="0"/>
          <w:marRight w:val="0"/>
          <w:marTop w:val="0"/>
          <w:marBottom w:val="0"/>
          <w:divBdr>
            <w:top w:val="none" w:sz="0" w:space="0" w:color="auto"/>
            <w:left w:val="none" w:sz="0" w:space="0" w:color="auto"/>
            <w:bottom w:val="none" w:sz="0" w:space="0" w:color="auto"/>
            <w:right w:val="none" w:sz="0" w:space="0" w:color="auto"/>
          </w:divBdr>
        </w:div>
        <w:div w:id="948512808">
          <w:marLeft w:val="0"/>
          <w:marRight w:val="0"/>
          <w:marTop w:val="0"/>
          <w:marBottom w:val="0"/>
          <w:divBdr>
            <w:top w:val="none" w:sz="0" w:space="0" w:color="auto"/>
            <w:left w:val="none" w:sz="0" w:space="0" w:color="auto"/>
            <w:bottom w:val="none" w:sz="0" w:space="0" w:color="auto"/>
            <w:right w:val="none" w:sz="0" w:space="0" w:color="auto"/>
          </w:divBdr>
        </w:div>
        <w:div w:id="188687976">
          <w:marLeft w:val="0"/>
          <w:marRight w:val="0"/>
          <w:marTop w:val="0"/>
          <w:marBottom w:val="0"/>
          <w:divBdr>
            <w:top w:val="none" w:sz="0" w:space="0" w:color="auto"/>
            <w:left w:val="none" w:sz="0" w:space="0" w:color="auto"/>
            <w:bottom w:val="none" w:sz="0" w:space="0" w:color="auto"/>
            <w:right w:val="none" w:sz="0" w:space="0" w:color="auto"/>
          </w:divBdr>
        </w:div>
        <w:div w:id="256065961">
          <w:marLeft w:val="0"/>
          <w:marRight w:val="0"/>
          <w:marTop w:val="0"/>
          <w:marBottom w:val="0"/>
          <w:divBdr>
            <w:top w:val="none" w:sz="0" w:space="0" w:color="auto"/>
            <w:left w:val="none" w:sz="0" w:space="0" w:color="auto"/>
            <w:bottom w:val="none" w:sz="0" w:space="0" w:color="auto"/>
            <w:right w:val="none" w:sz="0" w:space="0" w:color="auto"/>
          </w:divBdr>
          <w:divsChild>
            <w:div w:id="929000289">
              <w:marLeft w:val="0"/>
              <w:marRight w:val="0"/>
              <w:marTop w:val="0"/>
              <w:marBottom w:val="0"/>
              <w:divBdr>
                <w:top w:val="none" w:sz="0" w:space="0" w:color="auto"/>
                <w:left w:val="none" w:sz="0" w:space="0" w:color="auto"/>
                <w:bottom w:val="none" w:sz="0" w:space="0" w:color="auto"/>
                <w:right w:val="none" w:sz="0" w:space="0" w:color="auto"/>
              </w:divBdr>
              <w:divsChild>
                <w:div w:id="233391814">
                  <w:marLeft w:val="0"/>
                  <w:marRight w:val="0"/>
                  <w:marTop w:val="0"/>
                  <w:marBottom w:val="0"/>
                  <w:divBdr>
                    <w:top w:val="none" w:sz="0" w:space="0" w:color="auto"/>
                    <w:left w:val="none" w:sz="0" w:space="0" w:color="auto"/>
                    <w:bottom w:val="none" w:sz="0" w:space="0" w:color="auto"/>
                    <w:right w:val="none" w:sz="0" w:space="0" w:color="auto"/>
                  </w:divBdr>
                  <w:divsChild>
                    <w:div w:id="1379474941">
                      <w:marLeft w:val="0"/>
                      <w:marRight w:val="0"/>
                      <w:marTop w:val="0"/>
                      <w:marBottom w:val="0"/>
                      <w:divBdr>
                        <w:top w:val="none" w:sz="0" w:space="0" w:color="auto"/>
                        <w:left w:val="none" w:sz="0" w:space="0" w:color="auto"/>
                        <w:bottom w:val="none" w:sz="0" w:space="0" w:color="auto"/>
                        <w:right w:val="none" w:sz="0" w:space="0" w:color="auto"/>
                      </w:divBdr>
                      <w:divsChild>
                        <w:div w:id="1097750613">
                          <w:marLeft w:val="0"/>
                          <w:marRight w:val="0"/>
                          <w:marTop w:val="0"/>
                          <w:marBottom w:val="0"/>
                          <w:divBdr>
                            <w:top w:val="none" w:sz="0" w:space="0" w:color="auto"/>
                            <w:left w:val="none" w:sz="0" w:space="0" w:color="auto"/>
                            <w:bottom w:val="none" w:sz="0" w:space="0" w:color="auto"/>
                            <w:right w:val="none" w:sz="0" w:space="0" w:color="auto"/>
                          </w:divBdr>
                          <w:divsChild>
                            <w:div w:id="192807991">
                              <w:marLeft w:val="0"/>
                              <w:marRight w:val="0"/>
                              <w:marTop w:val="0"/>
                              <w:marBottom w:val="0"/>
                              <w:divBdr>
                                <w:top w:val="none" w:sz="0" w:space="0" w:color="auto"/>
                                <w:left w:val="none" w:sz="0" w:space="0" w:color="auto"/>
                                <w:bottom w:val="none" w:sz="0" w:space="0" w:color="auto"/>
                                <w:right w:val="none" w:sz="0" w:space="0" w:color="auto"/>
                              </w:divBdr>
                              <w:divsChild>
                                <w:div w:id="13692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37298373">
          <w:marLeft w:val="0"/>
          <w:marRight w:val="0"/>
          <w:marTop w:val="0"/>
          <w:marBottom w:val="0"/>
          <w:divBdr>
            <w:top w:val="none" w:sz="0" w:space="0" w:color="auto"/>
            <w:left w:val="none" w:sz="0" w:space="0" w:color="auto"/>
            <w:bottom w:val="none" w:sz="0" w:space="0" w:color="auto"/>
            <w:right w:val="none" w:sz="0" w:space="0" w:color="auto"/>
          </w:divBdr>
          <w:divsChild>
            <w:div w:id="1785807902">
              <w:marLeft w:val="0"/>
              <w:marRight w:val="0"/>
              <w:marTop w:val="0"/>
              <w:marBottom w:val="0"/>
              <w:divBdr>
                <w:top w:val="none" w:sz="0" w:space="0" w:color="auto"/>
                <w:left w:val="none" w:sz="0" w:space="0" w:color="auto"/>
                <w:bottom w:val="none" w:sz="0" w:space="0" w:color="auto"/>
                <w:right w:val="none" w:sz="0" w:space="0" w:color="auto"/>
              </w:divBdr>
              <w:divsChild>
                <w:div w:id="485126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3046">
          <w:marLeft w:val="0"/>
          <w:marRight w:val="0"/>
          <w:marTop w:val="0"/>
          <w:marBottom w:val="0"/>
          <w:divBdr>
            <w:top w:val="none" w:sz="0" w:space="0" w:color="auto"/>
            <w:left w:val="none" w:sz="0" w:space="0" w:color="auto"/>
            <w:bottom w:val="none" w:sz="0" w:space="0" w:color="auto"/>
            <w:right w:val="none" w:sz="0" w:space="0" w:color="auto"/>
          </w:divBdr>
          <w:divsChild>
            <w:div w:id="1773697040">
              <w:marLeft w:val="0"/>
              <w:marRight w:val="0"/>
              <w:marTop w:val="0"/>
              <w:marBottom w:val="0"/>
              <w:divBdr>
                <w:top w:val="none" w:sz="0" w:space="0" w:color="auto"/>
                <w:left w:val="none" w:sz="0" w:space="0" w:color="auto"/>
                <w:bottom w:val="none" w:sz="0" w:space="0" w:color="auto"/>
                <w:right w:val="none" w:sz="0" w:space="0" w:color="auto"/>
              </w:divBdr>
              <w:divsChild>
                <w:div w:id="66637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94376">
          <w:marLeft w:val="0"/>
          <w:marRight w:val="0"/>
          <w:marTop w:val="0"/>
          <w:marBottom w:val="0"/>
          <w:divBdr>
            <w:top w:val="none" w:sz="0" w:space="0" w:color="auto"/>
            <w:left w:val="none" w:sz="0" w:space="0" w:color="auto"/>
            <w:bottom w:val="none" w:sz="0" w:space="0" w:color="auto"/>
            <w:right w:val="none" w:sz="0" w:space="0" w:color="auto"/>
          </w:divBdr>
          <w:divsChild>
            <w:div w:id="1302081662">
              <w:marLeft w:val="0"/>
              <w:marRight w:val="0"/>
              <w:marTop w:val="0"/>
              <w:marBottom w:val="0"/>
              <w:divBdr>
                <w:top w:val="none" w:sz="0" w:space="0" w:color="auto"/>
                <w:left w:val="none" w:sz="0" w:space="0" w:color="auto"/>
                <w:bottom w:val="none" w:sz="0" w:space="0" w:color="auto"/>
                <w:right w:val="none" w:sz="0" w:space="0" w:color="auto"/>
              </w:divBdr>
              <w:divsChild>
                <w:div w:id="878511774">
                  <w:marLeft w:val="0"/>
                  <w:marRight w:val="0"/>
                  <w:marTop w:val="0"/>
                  <w:marBottom w:val="0"/>
                  <w:divBdr>
                    <w:top w:val="none" w:sz="0" w:space="0" w:color="auto"/>
                    <w:left w:val="none" w:sz="0" w:space="0" w:color="auto"/>
                    <w:bottom w:val="none" w:sz="0" w:space="0" w:color="auto"/>
                    <w:right w:val="none" w:sz="0" w:space="0" w:color="auto"/>
                  </w:divBdr>
                </w:div>
                <w:div w:id="1905867765">
                  <w:marLeft w:val="0"/>
                  <w:marRight w:val="0"/>
                  <w:marTop w:val="0"/>
                  <w:marBottom w:val="0"/>
                  <w:divBdr>
                    <w:top w:val="none" w:sz="0" w:space="0" w:color="auto"/>
                    <w:left w:val="none" w:sz="0" w:space="0" w:color="auto"/>
                    <w:bottom w:val="none" w:sz="0" w:space="0" w:color="auto"/>
                    <w:right w:val="none" w:sz="0" w:space="0" w:color="auto"/>
                  </w:divBdr>
                  <w:divsChild>
                    <w:div w:id="19582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5462152">
          <w:marLeft w:val="0"/>
          <w:marRight w:val="0"/>
          <w:marTop w:val="0"/>
          <w:marBottom w:val="0"/>
          <w:divBdr>
            <w:top w:val="none" w:sz="0" w:space="0" w:color="auto"/>
            <w:left w:val="none" w:sz="0" w:space="0" w:color="auto"/>
            <w:bottom w:val="none" w:sz="0" w:space="0" w:color="auto"/>
            <w:right w:val="none" w:sz="0" w:space="0" w:color="auto"/>
          </w:divBdr>
          <w:divsChild>
            <w:div w:id="886139339">
              <w:marLeft w:val="0"/>
              <w:marRight w:val="0"/>
              <w:marTop w:val="0"/>
              <w:marBottom w:val="0"/>
              <w:divBdr>
                <w:top w:val="none" w:sz="0" w:space="0" w:color="auto"/>
                <w:left w:val="none" w:sz="0" w:space="0" w:color="auto"/>
                <w:bottom w:val="none" w:sz="0" w:space="0" w:color="auto"/>
                <w:right w:val="none" w:sz="0" w:space="0" w:color="auto"/>
              </w:divBdr>
              <w:divsChild>
                <w:div w:id="1904220783">
                  <w:marLeft w:val="0"/>
                  <w:marRight w:val="0"/>
                  <w:marTop w:val="0"/>
                  <w:marBottom w:val="0"/>
                  <w:divBdr>
                    <w:top w:val="none" w:sz="0" w:space="0" w:color="auto"/>
                    <w:left w:val="none" w:sz="0" w:space="0" w:color="auto"/>
                    <w:bottom w:val="none" w:sz="0" w:space="0" w:color="auto"/>
                    <w:right w:val="none" w:sz="0" w:space="0" w:color="auto"/>
                  </w:divBdr>
                  <w:divsChild>
                    <w:div w:id="1983078049">
                      <w:marLeft w:val="0"/>
                      <w:marRight w:val="0"/>
                      <w:marTop w:val="0"/>
                      <w:marBottom w:val="0"/>
                      <w:divBdr>
                        <w:top w:val="none" w:sz="0" w:space="0" w:color="auto"/>
                        <w:left w:val="none" w:sz="0" w:space="0" w:color="auto"/>
                        <w:bottom w:val="none" w:sz="0" w:space="0" w:color="auto"/>
                        <w:right w:val="none" w:sz="0" w:space="0" w:color="auto"/>
                      </w:divBdr>
                      <w:divsChild>
                        <w:div w:id="814300507">
                          <w:marLeft w:val="0"/>
                          <w:marRight w:val="0"/>
                          <w:marTop w:val="0"/>
                          <w:marBottom w:val="0"/>
                          <w:divBdr>
                            <w:top w:val="none" w:sz="0" w:space="0" w:color="auto"/>
                            <w:left w:val="none" w:sz="0" w:space="0" w:color="auto"/>
                            <w:bottom w:val="none" w:sz="0" w:space="0" w:color="auto"/>
                            <w:right w:val="none" w:sz="0" w:space="0" w:color="auto"/>
                          </w:divBdr>
                          <w:divsChild>
                            <w:div w:id="2060929764">
                              <w:marLeft w:val="0"/>
                              <w:marRight w:val="0"/>
                              <w:marTop w:val="0"/>
                              <w:marBottom w:val="0"/>
                              <w:divBdr>
                                <w:top w:val="none" w:sz="0" w:space="0" w:color="auto"/>
                                <w:left w:val="none" w:sz="0" w:space="0" w:color="auto"/>
                                <w:bottom w:val="none" w:sz="0" w:space="0" w:color="auto"/>
                                <w:right w:val="none" w:sz="0" w:space="0" w:color="auto"/>
                              </w:divBdr>
                              <w:divsChild>
                                <w:div w:id="495615291">
                                  <w:marLeft w:val="0"/>
                                  <w:marRight w:val="0"/>
                                  <w:marTop w:val="0"/>
                                  <w:marBottom w:val="0"/>
                                  <w:divBdr>
                                    <w:top w:val="none" w:sz="0" w:space="0" w:color="auto"/>
                                    <w:left w:val="none" w:sz="0" w:space="0" w:color="auto"/>
                                    <w:bottom w:val="none" w:sz="0" w:space="0" w:color="auto"/>
                                    <w:right w:val="none" w:sz="0" w:space="0" w:color="auto"/>
                                  </w:divBdr>
                                  <w:divsChild>
                                    <w:div w:id="240333685">
                                      <w:marLeft w:val="0"/>
                                      <w:marRight w:val="0"/>
                                      <w:marTop w:val="0"/>
                                      <w:marBottom w:val="0"/>
                                      <w:divBdr>
                                        <w:top w:val="none" w:sz="0" w:space="0" w:color="auto"/>
                                        <w:left w:val="none" w:sz="0" w:space="0" w:color="auto"/>
                                        <w:bottom w:val="none" w:sz="0" w:space="0" w:color="auto"/>
                                        <w:right w:val="none" w:sz="0" w:space="0" w:color="auto"/>
                                      </w:divBdr>
                                      <w:divsChild>
                                        <w:div w:id="1434858190">
                                          <w:marLeft w:val="0"/>
                                          <w:marRight w:val="0"/>
                                          <w:marTop w:val="0"/>
                                          <w:marBottom w:val="0"/>
                                          <w:divBdr>
                                            <w:top w:val="none" w:sz="0" w:space="0" w:color="auto"/>
                                            <w:left w:val="none" w:sz="0" w:space="0" w:color="auto"/>
                                            <w:bottom w:val="none" w:sz="0" w:space="0" w:color="auto"/>
                                            <w:right w:val="none" w:sz="0" w:space="0" w:color="auto"/>
                                          </w:divBdr>
                                          <w:divsChild>
                                            <w:div w:id="1636446340">
                                              <w:marLeft w:val="0"/>
                                              <w:marRight w:val="0"/>
                                              <w:marTop w:val="0"/>
                                              <w:marBottom w:val="0"/>
                                              <w:divBdr>
                                                <w:top w:val="none" w:sz="0" w:space="0" w:color="auto"/>
                                                <w:left w:val="none" w:sz="0" w:space="0" w:color="auto"/>
                                                <w:bottom w:val="none" w:sz="0" w:space="0" w:color="auto"/>
                                                <w:right w:val="none" w:sz="0" w:space="0" w:color="auto"/>
                                              </w:divBdr>
                                              <w:divsChild>
                                                <w:div w:id="919873117">
                                                  <w:marLeft w:val="0"/>
                                                  <w:marRight w:val="0"/>
                                                  <w:marTop w:val="0"/>
                                                  <w:marBottom w:val="0"/>
                                                  <w:divBdr>
                                                    <w:top w:val="none" w:sz="0" w:space="0" w:color="auto"/>
                                                    <w:left w:val="none" w:sz="0" w:space="0" w:color="auto"/>
                                                    <w:bottom w:val="none" w:sz="0" w:space="0" w:color="auto"/>
                                                    <w:right w:val="none" w:sz="0" w:space="0" w:color="auto"/>
                                                  </w:divBdr>
                                                  <w:divsChild>
                                                    <w:div w:id="67869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26859944">
          <w:marLeft w:val="0"/>
          <w:marRight w:val="0"/>
          <w:marTop w:val="0"/>
          <w:marBottom w:val="0"/>
          <w:divBdr>
            <w:top w:val="none" w:sz="0" w:space="0" w:color="auto"/>
            <w:left w:val="none" w:sz="0" w:space="0" w:color="auto"/>
            <w:bottom w:val="none" w:sz="0" w:space="0" w:color="auto"/>
            <w:right w:val="none" w:sz="0" w:space="0" w:color="auto"/>
          </w:divBdr>
          <w:divsChild>
            <w:div w:id="1266041532">
              <w:marLeft w:val="0"/>
              <w:marRight w:val="0"/>
              <w:marTop w:val="0"/>
              <w:marBottom w:val="0"/>
              <w:divBdr>
                <w:top w:val="none" w:sz="0" w:space="0" w:color="auto"/>
                <w:left w:val="none" w:sz="0" w:space="0" w:color="auto"/>
                <w:bottom w:val="none" w:sz="0" w:space="0" w:color="auto"/>
                <w:right w:val="none" w:sz="0" w:space="0" w:color="auto"/>
              </w:divBdr>
            </w:div>
          </w:divsChild>
        </w:div>
        <w:div w:id="886648715">
          <w:marLeft w:val="0"/>
          <w:marRight w:val="0"/>
          <w:marTop w:val="0"/>
          <w:marBottom w:val="0"/>
          <w:divBdr>
            <w:top w:val="none" w:sz="0" w:space="0" w:color="auto"/>
            <w:left w:val="none" w:sz="0" w:space="0" w:color="auto"/>
            <w:bottom w:val="none" w:sz="0" w:space="0" w:color="auto"/>
            <w:right w:val="none" w:sz="0" w:space="0" w:color="auto"/>
          </w:divBdr>
          <w:divsChild>
            <w:div w:id="122384350">
              <w:marLeft w:val="0"/>
              <w:marRight w:val="0"/>
              <w:marTop w:val="0"/>
              <w:marBottom w:val="0"/>
              <w:divBdr>
                <w:top w:val="none" w:sz="0" w:space="0" w:color="auto"/>
                <w:left w:val="none" w:sz="0" w:space="0" w:color="auto"/>
                <w:bottom w:val="none" w:sz="0" w:space="0" w:color="auto"/>
                <w:right w:val="none" w:sz="0" w:space="0" w:color="auto"/>
              </w:divBdr>
              <w:divsChild>
                <w:div w:id="926697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687324">
          <w:marLeft w:val="0"/>
          <w:marRight w:val="0"/>
          <w:marTop w:val="0"/>
          <w:marBottom w:val="0"/>
          <w:divBdr>
            <w:top w:val="none" w:sz="0" w:space="0" w:color="auto"/>
            <w:left w:val="none" w:sz="0" w:space="0" w:color="auto"/>
            <w:bottom w:val="none" w:sz="0" w:space="0" w:color="auto"/>
            <w:right w:val="none" w:sz="0" w:space="0" w:color="auto"/>
          </w:divBdr>
          <w:divsChild>
            <w:div w:id="268859845">
              <w:marLeft w:val="0"/>
              <w:marRight w:val="0"/>
              <w:marTop w:val="0"/>
              <w:marBottom w:val="0"/>
              <w:divBdr>
                <w:top w:val="none" w:sz="0" w:space="0" w:color="auto"/>
                <w:left w:val="none" w:sz="0" w:space="0" w:color="auto"/>
                <w:bottom w:val="none" w:sz="0" w:space="0" w:color="auto"/>
                <w:right w:val="none" w:sz="0" w:space="0" w:color="auto"/>
              </w:divBdr>
            </w:div>
            <w:div w:id="361515192">
              <w:marLeft w:val="0"/>
              <w:marRight w:val="0"/>
              <w:marTop w:val="0"/>
              <w:marBottom w:val="0"/>
              <w:divBdr>
                <w:top w:val="none" w:sz="0" w:space="0" w:color="auto"/>
                <w:left w:val="none" w:sz="0" w:space="0" w:color="auto"/>
                <w:bottom w:val="none" w:sz="0" w:space="0" w:color="auto"/>
                <w:right w:val="none" w:sz="0" w:space="0" w:color="auto"/>
              </w:divBdr>
              <w:divsChild>
                <w:div w:id="1922524737">
                  <w:marLeft w:val="0"/>
                  <w:marRight w:val="0"/>
                  <w:marTop w:val="0"/>
                  <w:marBottom w:val="0"/>
                  <w:divBdr>
                    <w:top w:val="none" w:sz="0" w:space="0" w:color="auto"/>
                    <w:left w:val="none" w:sz="0" w:space="0" w:color="auto"/>
                    <w:bottom w:val="none" w:sz="0" w:space="0" w:color="auto"/>
                    <w:right w:val="none" w:sz="0" w:space="0" w:color="auto"/>
                  </w:divBdr>
                </w:div>
                <w:div w:id="113182831">
                  <w:marLeft w:val="0"/>
                  <w:marRight w:val="0"/>
                  <w:marTop w:val="0"/>
                  <w:marBottom w:val="0"/>
                  <w:divBdr>
                    <w:top w:val="none" w:sz="0" w:space="0" w:color="auto"/>
                    <w:left w:val="none" w:sz="0" w:space="0" w:color="auto"/>
                    <w:bottom w:val="none" w:sz="0" w:space="0" w:color="auto"/>
                    <w:right w:val="none" w:sz="0" w:space="0" w:color="auto"/>
                  </w:divBdr>
                </w:div>
                <w:div w:id="71574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2154150">
          <w:marLeft w:val="0"/>
          <w:marRight w:val="0"/>
          <w:marTop w:val="0"/>
          <w:marBottom w:val="0"/>
          <w:divBdr>
            <w:top w:val="none" w:sz="0" w:space="0" w:color="auto"/>
            <w:left w:val="none" w:sz="0" w:space="0" w:color="auto"/>
            <w:bottom w:val="none" w:sz="0" w:space="0" w:color="auto"/>
            <w:right w:val="none" w:sz="0" w:space="0" w:color="auto"/>
          </w:divBdr>
          <w:divsChild>
            <w:div w:id="670716838">
              <w:marLeft w:val="0"/>
              <w:marRight w:val="0"/>
              <w:marTop w:val="0"/>
              <w:marBottom w:val="0"/>
              <w:divBdr>
                <w:top w:val="none" w:sz="0" w:space="0" w:color="auto"/>
                <w:left w:val="none" w:sz="0" w:space="0" w:color="auto"/>
                <w:bottom w:val="none" w:sz="0" w:space="0" w:color="auto"/>
                <w:right w:val="none" w:sz="0" w:space="0" w:color="auto"/>
              </w:divBdr>
              <w:divsChild>
                <w:div w:id="46354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185203">
          <w:marLeft w:val="0"/>
          <w:marRight w:val="0"/>
          <w:marTop w:val="0"/>
          <w:marBottom w:val="0"/>
          <w:divBdr>
            <w:top w:val="none" w:sz="0" w:space="0" w:color="auto"/>
            <w:left w:val="none" w:sz="0" w:space="0" w:color="auto"/>
            <w:bottom w:val="none" w:sz="0" w:space="0" w:color="auto"/>
            <w:right w:val="none" w:sz="0" w:space="0" w:color="auto"/>
          </w:divBdr>
          <w:divsChild>
            <w:div w:id="1344169897">
              <w:marLeft w:val="0"/>
              <w:marRight w:val="0"/>
              <w:marTop w:val="0"/>
              <w:marBottom w:val="0"/>
              <w:divBdr>
                <w:top w:val="none" w:sz="0" w:space="0" w:color="auto"/>
                <w:left w:val="none" w:sz="0" w:space="0" w:color="auto"/>
                <w:bottom w:val="none" w:sz="0" w:space="0" w:color="auto"/>
                <w:right w:val="none" w:sz="0" w:space="0" w:color="auto"/>
              </w:divBdr>
            </w:div>
          </w:divsChild>
        </w:div>
        <w:div w:id="817579324">
          <w:marLeft w:val="0"/>
          <w:marRight w:val="0"/>
          <w:marTop w:val="0"/>
          <w:marBottom w:val="0"/>
          <w:divBdr>
            <w:top w:val="none" w:sz="0" w:space="0" w:color="auto"/>
            <w:left w:val="none" w:sz="0" w:space="0" w:color="auto"/>
            <w:bottom w:val="none" w:sz="0" w:space="0" w:color="auto"/>
            <w:right w:val="none" w:sz="0" w:space="0" w:color="auto"/>
          </w:divBdr>
          <w:divsChild>
            <w:div w:id="760561763">
              <w:marLeft w:val="0"/>
              <w:marRight w:val="0"/>
              <w:marTop w:val="0"/>
              <w:marBottom w:val="0"/>
              <w:divBdr>
                <w:top w:val="none" w:sz="0" w:space="0" w:color="auto"/>
                <w:left w:val="none" w:sz="0" w:space="0" w:color="auto"/>
                <w:bottom w:val="none" w:sz="0" w:space="0" w:color="auto"/>
                <w:right w:val="none" w:sz="0" w:space="0" w:color="auto"/>
              </w:divBdr>
              <w:divsChild>
                <w:div w:id="90514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770040">
          <w:marLeft w:val="0"/>
          <w:marRight w:val="0"/>
          <w:marTop w:val="0"/>
          <w:marBottom w:val="0"/>
          <w:divBdr>
            <w:top w:val="none" w:sz="0" w:space="0" w:color="auto"/>
            <w:left w:val="none" w:sz="0" w:space="0" w:color="auto"/>
            <w:bottom w:val="none" w:sz="0" w:space="0" w:color="auto"/>
            <w:right w:val="none" w:sz="0" w:space="0" w:color="auto"/>
          </w:divBdr>
          <w:divsChild>
            <w:div w:id="9496310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29/2020GL090353" TargetMode="External"/><Relationship Id="rId18" Type="http://schemas.openxmlformats.org/officeDocument/2006/relationships/hyperlink" Target="https://doi.org/10.1175/1520-0493(1986)114%3c2207:ECOTWC%3e2.0.CO;2" TargetMode="External"/><Relationship Id="rId26" Type="http://schemas.openxmlformats.org/officeDocument/2006/relationships/hyperlink" Target="https://doi.org/10.1002/asl.757" TargetMode="External"/><Relationship Id="rId3" Type="http://schemas.openxmlformats.org/officeDocument/2006/relationships/styles" Target="styles.xml"/><Relationship Id="rId21" Type="http://schemas.openxmlformats.org/officeDocument/2006/relationships/hyperlink" Target="https://doi.org/10.1002/qj.3055"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doi.org/10.1175/JCLI-D-15-0755.1" TargetMode="External"/><Relationship Id="rId17" Type="http://schemas.openxmlformats.org/officeDocument/2006/relationships/hyperlink" Target="https://doi.org/10.1029/2023JD038638" TargetMode="External"/><Relationship Id="rId25" Type="http://schemas.openxmlformats.org/officeDocument/2006/relationships/hyperlink" Target="https://doi.org/10.5194/wcd-3-1097-2022" TargetMode="External"/><Relationship Id="rId33"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doi.org/10.1175/1520-0493(2002)130%3c0957:ICSAEG%3e2.0.CO;2" TargetMode="External"/><Relationship Id="rId20" Type="http://schemas.openxmlformats.org/officeDocument/2006/relationships/hyperlink" Target="https://doi.org/10.1029/2012GL054259" TargetMode="External"/><Relationship Id="rId29" Type="http://schemas.openxmlformats.org/officeDocument/2006/relationships/hyperlink" Target="https://doi.org/10.1175/1520-0469(2003)060%3c1173:EOMCOM%3e2.0.CO;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175/JCLI-D-21-0093.1" TargetMode="External"/><Relationship Id="rId24" Type="http://schemas.openxmlformats.org/officeDocument/2006/relationships/hyperlink" Target="https://doi.org/10.1175/2007MWR2132.1" TargetMode="External"/><Relationship Id="rId32" Type="http://schemas.openxmlformats.org/officeDocument/2006/relationships/hyperlink" Target="https://doi.org/10.1175/JAS3688.1" TargetMode="External"/><Relationship Id="rId5" Type="http://schemas.openxmlformats.org/officeDocument/2006/relationships/webSettings" Target="webSettings.xml"/><Relationship Id="rId15" Type="http://schemas.openxmlformats.org/officeDocument/2006/relationships/hyperlink" Target="https://doi.org/10.1175/WAF-D-16-0026.1" TargetMode="External"/><Relationship Id="rId23" Type="http://schemas.openxmlformats.org/officeDocument/2006/relationships/hyperlink" Target="https://doi.org/10.1002/2014GL059983" TargetMode="External"/><Relationship Id="rId28" Type="http://schemas.openxmlformats.org/officeDocument/2006/relationships/hyperlink" Target="https://doi.org/10.1002/2014JD022925" TargetMode="External"/><Relationship Id="rId36" Type="http://schemas.openxmlformats.org/officeDocument/2006/relationships/theme" Target="theme/theme1.xml"/><Relationship Id="rId10" Type="http://schemas.openxmlformats.org/officeDocument/2006/relationships/hyperlink" Target="https://doi.org/10.1175/2010MWR3371.1" TargetMode="External"/><Relationship Id="rId19" Type="http://schemas.openxmlformats.org/officeDocument/2006/relationships/hyperlink" Target="https://doi.org/10.1080/07055900.1995.9649522" TargetMode="External"/><Relationship Id="rId31" Type="http://schemas.openxmlformats.org/officeDocument/2006/relationships/hyperlink" Target="https://doi.org/10.1002/grl.50190" TargetMode="External"/><Relationship Id="rId4" Type="http://schemas.openxmlformats.org/officeDocument/2006/relationships/settings" Target="settings.xml"/><Relationship Id="rId9" Type="http://schemas.openxmlformats.org/officeDocument/2006/relationships/hyperlink" Target="https://doi.org/10.1175/MWR-D-22-0318.1" TargetMode="External"/><Relationship Id="rId14" Type="http://schemas.openxmlformats.org/officeDocument/2006/relationships/hyperlink" Target="https://doi.org/10.1175/MWR-D-20-0285.1" TargetMode="External"/><Relationship Id="rId22" Type="http://schemas.openxmlformats.org/officeDocument/2006/relationships/hyperlink" Target="https://doi.org/10.1002/2017GL074778" TargetMode="External"/><Relationship Id="rId27" Type="http://schemas.openxmlformats.org/officeDocument/2006/relationships/hyperlink" Target="https://doi.org/10.1016/j.polar.2018.01.002" TargetMode="External"/><Relationship Id="rId30" Type="http://schemas.openxmlformats.org/officeDocument/2006/relationships/hyperlink" Target="https://doi.org/10.1175/JAS4028.1" TargetMode="External"/><Relationship Id="rId35" Type="http://schemas.openxmlformats.org/officeDocument/2006/relationships/fontTable" Target="fontTable.xml"/><Relationship Id="rId8" Type="http://schemas.openxmlformats.org/officeDocument/2006/relationships/hyperlink" Target="https://doi.org/10.1002/qj.456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EDA220-D5F4-4A44-9A95-6509F6666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4184</Words>
  <Characters>23854</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2</cp:revision>
  <dcterms:created xsi:type="dcterms:W3CDTF">2023-11-20T05:46:00Z</dcterms:created>
  <dcterms:modified xsi:type="dcterms:W3CDTF">2023-11-20T05:46:00Z</dcterms:modified>
</cp:coreProperties>
</file>