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9694E8E" w14:textId="77777777" w:rsidR="00220596" w:rsidRPr="00D175E6" w:rsidRDefault="00220596">
      <w:pPr>
        <w:spacing w:line="480" w:lineRule="exact"/>
        <w:jc w:val="center"/>
        <w:rPr>
          <w:rFonts w:ascii="Times New Roman" w:hAnsi="Times New Roman"/>
          <w:szCs w:val="24"/>
        </w:rPr>
      </w:pPr>
    </w:p>
    <w:p w14:paraId="67F78BBA" w14:textId="77777777" w:rsidR="00220596" w:rsidRPr="00D175E6" w:rsidRDefault="00220596">
      <w:pPr>
        <w:spacing w:line="480" w:lineRule="exact"/>
        <w:jc w:val="center"/>
        <w:rPr>
          <w:rFonts w:ascii="Times New Roman" w:hAnsi="Times New Roman"/>
          <w:szCs w:val="24"/>
        </w:rPr>
      </w:pPr>
    </w:p>
    <w:p w14:paraId="1EB85F39" w14:textId="77777777" w:rsidR="00220596" w:rsidRPr="00D175E6" w:rsidRDefault="00D1063A">
      <w:pPr>
        <w:pStyle w:val="Header"/>
        <w:tabs>
          <w:tab w:val="clear" w:pos="4320"/>
          <w:tab w:val="clear" w:pos="8640"/>
        </w:tabs>
        <w:spacing w:line="480" w:lineRule="exact"/>
        <w:jc w:val="center"/>
        <w:rPr>
          <w:rFonts w:ascii="Times New Roman" w:hAnsi="Times New Roman"/>
          <w:szCs w:val="24"/>
        </w:rPr>
      </w:pPr>
      <w:r>
        <w:rPr>
          <w:rFonts w:ascii="Times New Roman" w:hAnsi="Times New Roman"/>
          <w:szCs w:val="24"/>
        </w:rPr>
        <w:t xml:space="preserve">AN EXAMINATION OF THE ARCTIC ENVIRONMENT AND ARCTIC CYCLONES DURING PERIODS OF LOW AND HIGH FORECAST SKILL </w:t>
      </w:r>
      <w:proofErr w:type="gramStart"/>
      <w:r>
        <w:rPr>
          <w:rFonts w:ascii="Times New Roman" w:hAnsi="Times New Roman"/>
          <w:szCs w:val="24"/>
        </w:rPr>
        <w:t>OF</w:t>
      </w:r>
      <w:proofErr w:type="gramEnd"/>
      <w:r>
        <w:rPr>
          <w:rFonts w:ascii="Times New Roman" w:hAnsi="Times New Roman"/>
          <w:szCs w:val="24"/>
        </w:rPr>
        <w:t xml:space="preserve"> THE SYNOPTIC-SCALE FLOW</w:t>
      </w:r>
    </w:p>
    <w:p w14:paraId="2229E2D4" w14:textId="77777777" w:rsidR="00220596" w:rsidRPr="00D175E6" w:rsidRDefault="00220596">
      <w:pPr>
        <w:pStyle w:val="Header"/>
        <w:tabs>
          <w:tab w:val="clear" w:pos="4320"/>
          <w:tab w:val="clear" w:pos="8640"/>
        </w:tabs>
        <w:spacing w:line="480" w:lineRule="exact"/>
        <w:jc w:val="center"/>
        <w:rPr>
          <w:rFonts w:ascii="Times New Roman" w:hAnsi="Times New Roman"/>
          <w:szCs w:val="24"/>
        </w:rPr>
      </w:pPr>
    </w:p>
    <w:p w14:paraId="3BEF9FAE" w14:textId="77777777" w:rsidR="00220596" w:rsidRPr="00D175E6" w:rsidRDefault="002505FE">
      <w:pPr>
        <w:pStyle w:val="Header"/>
        <w:tabs>
          <w:tab w:val="clear" w:pos="4320"/>
          <w:tab w:val="clear" w:pos="8640"/>
        </w:tabs>
        <w:spacing w:line="480" w:lineRule="exact"/>
        <w:jc w:val="center"/>
        <w:rPr>
          <w:rFonts w:ascii="Times New Roman" w:hAnsi="Times New Roman"/>
          <w:szCs w:val="24"/>
        </w:rPr>
      </w:pPr>
      <w:proofErr w:type="gramStart"/>
      <w:r>
        <w:rPr>
          <w:rFonts w:ascii="Times New Roman" w:hAnsi="Times New Roman"/>
          <w:szCs w:val="24"/>
        </w:rPr>
        <w:t>by</w:t>
      </w:r>
      <w:proofErr w:type="gramEnd"/>
    </w:p>
    <w:p w14:paraId="72CDA6AE" w14:textId="77777777" w:rsidR="00220596" w:rsidRPr="00D175E6" w:rsidRDefault="00220596">
      <w:pPr>
        <w:pStyle w:val="Header"/>
        <w:tabs>
          <w:tab w:val="clear" w:pos="4320"/>
          <w:tab w:val="clear" w:pos="8640"/>
        </w:tabs>
        <w:spacing w:line="480" w:lineRule="exact"/>
        <w:jc w:val="center"/>
        <w:rPr>
          <w:rFonts w:ascii="Times New Roman" w:hAnsi="Times New Roman"/>
          <w:szCs w:val="24"/>
        </w:rPr>
      </w:pPr>
    </w:p>
    <w:p w14:paraId="5680648F" w14:textId="77777777" w:rsidR="00220596" w:rsidRPr="00D175E6" w:rsidRDefault="00220596">
      <w:pPr>
        <w:pStyle w:val="Header"/>
        <w:tabs>
          <w:tab w:val="clear" w:pos="4320"/>
          <w:tab w:val="clear" w:pos="8640"/>
        </w:tabs>
        <w:spacing w:line="480" w:lineRule="exact"/>
        <w:jc w:val="center"/>
        <w:rPr>
          <w:rFonts w:ascii="Times New Roman" w:hAnsi="Times New Roman"/>
          <w:szCs w:val="24"/>
        </w:rPr>
      </w:pPr>
    </w:p>
    <w:p w14:paraId="169EABD3" w14:textId="77777777" w:rsidR="00220596" w:rsidRPr="00D175E6" w:rsidRDefault="00D1063A">
      <w:pPr>
        <w:pStyle w:val="Header"/>
        <w:tabs>
          <w:tab w:val="clear" w:pos="4320"/>
          <w:tab w:val="clear" w:pos="8640"/>
        </w:tabs>
        <w:spacing w:line="480" w:lineRule="exact"/>
        <w:jc w:val="center"/>
        <w:rPr>
          <w:rFonts w:ascii="Times New Roman" w:hAnsi="Times New Roman"/>
          <w:szCs w:val="24"/>
        </w:rPr>
      </w:pPr>
      <w:r>
        <w:rPr>
          <w:rFonts w:ascii="Times New Roman" w:hAnsi="Times New Roman"/>
          <w:szCs w:val="24"/>
        </w:rPr>
        <w:t>Kevin A. Biernat</w:t>
      </w:r>
    </w:p>
    <w:p w14:paraId="60328A61" w14:textId="77777777" w:rsidR="00220596" w:rsidRPr="00D175E6" w:rsidRDefault="00220596">
      <w:pPr>
        <w:pStyle w:val="Header"/>
        <w:tabs>
          <w:tab w:val="clear" w:pos="4320"/>
          <w:tab w:val="clear" w:pos="8640"/>
        </w:tabs>
        <w:spacing w:line="720" w:lineRule="exact"/>
        <w:jc w:val="center"/>
        <w:rPr>
          <w:rFonts w:ascii="Times New Roman" w:hAnsi="Times New Roman"/>
          <w:szCs w:val="24"/>
        </w:rPr>
      </w:pPr>
    </w:p>
    <w:p w14:paraId="0DF38515" w14:textId="77777777" w:rsidR="00CA46BE" w:rsidRDefault="00CA46BE" w:rsidP="00CA46BE">
      <w:pPr>
        <w:pStyle w:val="Header"/>
        <w:tabs>
          <w:tab w:val="clear" w:pos="4320"/>
          <w:tab w:val="clear" w:pos="8640"/>
        </w:tabs>
        <w:spacing w:line="480" w:lineRule="exact"/>
        <w:jc w:val="center"/>
        <w:rPr>
          <w:rFonts w:ascii="Times New Roman" w:hAnsi="Times New Roman"/>
          <w:szCs w:val="24"/>
        </w:rPr>
      </w:pPr>
      <w:r>
        <w:rPr>
          <w:rFonts w:ascii="Times New Roman" w:hAnsi="Times New Roman"/>
          <w:szCs w:val="24"/>
        </w:rPr>
        <w:t>A Dissertation</w:t>
      </w:r>
    </w:p>
    <w:p w14:paraId="524521F0" w14:textId="77777777" w:rsidR="00CA46BE" w:rsidRDefault="00CA46BE" w:rsidP="00CA46BE">
      <w:pPr>
        <w:pStyle w:val="Header"/>
        <w:tabs>
          <w:tab w:val="clear" w:pos="4320"/>
          <w:tab w:val="clear" w:pos="8640"/>
        </w:tabs>
        <w:spacing w:line="480" w:lineRule="exact"/>
        <w:jc w:val="center"/>
      </w:pPr>
      <w:r>
        <w:t>Submitted to the University at Albany, State University of New York</w:t>
      </w:r>
    </w:p>
    <w:p w14:paraId="4133CD94" w14:textId="77777777" w:rsidR="00CA46BE" w:rsidRDefault="00CA46BE" w:rsidP="00CA46BE">
      <w:pPr>
        <w:pStyle w:val="Header"/>
        <w:tabs>
          <w:tab w:val="clear" w:pos="4320"/>
          <w:tab w:val="clear" w:pos="8640"/>
        </w:tabs>
        <w:spacing w:line="480" w:lineRule="exact"/>
        <w:jc w:val="center"/>
        <w:rPr>
          <w:rFonts w:ascii="Times New Roman" w:hAnsi="Times New Roman"/>
          <w:szCs w:val="24"/>
        </w:rPr>
      </w:pPr>
      <w:r>
        <w:rPr>
          <w:rFonts w:ascii="Times New Roman" w:hAnsi="Times New Roman"/>
          <w:szCs w:val="24"/>
        </w:rPr>
        <w:t xml:space="preserve">In Partial Fulfillment of </w:t>
      </w:r>
    </w:p>
    <w:p w14:paraId="7B6274FD" w14:textId="77777777" w:rsidR="00CA46BE" w:rsidRDefault="00CA46BE" w:rsidP="00CA46BE">
      <w:pPr>
        <w:pStyle w:val="Header"/>
        <w:tabs>
          <w:tab w:val="clear" w:pos="4320"/>
          <w:tab w:val="clear" w:pos="8640"/>
        </w:tabs>
        <w:spacing w:line="480" w:lineRule="exact"/>
        <w:jc w:val="center"/>
        <w:rPr>
          <w:rFonts w:ascii="Times New Roman" w:hAnsi="Times New Roman"/>
          <w:szCs w:val="24"/>
        </w:rPr>
      </w:pPr>
      <w:proofErr w:type="gramStart"/>
      <w:r>
        <w:rPr>
          <w:rFonts w:ascii="Times New Roman" w:hAnsi="Times New Roman"/>
          <w:szCs w:val="24"/>
        </w:rPr>
        <w:t>the</w:t>
      </w:r>
      <w:proofErr w:type="gramEnd"/>
      <w:r>
        <w:rPr>
          <w:rFonts w:ascii="Times New Roman" w:hAnsi="Times New Roman"/>
          <w:szCs w:val="24"/>
        </w:rPr>
        <w:t xml:space="preserve"> Requirements for the Degree of</w:t>
      </w:r>
    </w:p>
    <w:p w14:paraId="0B2F0008" w14:textId="77777777" w:rsidR="00CA46BE" w:rsidRPr="00CA46BE" w:rsidRDefault="00CA46BE" w:rsidP="00CA46BE">
      <w:pPr>
        <w:pStyle w:val="Header"/>
        <w:tabs>
          <w:tab w:val="clear" w:pos="4320"/>
          <w:tab w:val="clear" w:pos="8640"/>
        </w:tabs>
        <w:spacing w:line="480" w:lineRule="exact"/>
        <w:jc w:val="center"/>
        <w:rPr>
          <w:rFonts w:ascii="Times New Roman" w:hAnsi="Times New Roman"/>
          <w:color w:val="7030A0"/>
          <w:szCs w:val="24"/>
        </w:rPr>
      </w:pPr>
      <w:r>
        <w:rPr>
          <w:rFonts w:ascii="Times New Roman" w:hAnsi="Times New Roman"/>
          <w:szCs w:val="24"/>
        </w:rPr>
        <w:t xml:space="preserve">Doctor </w:t>
      </w:r>
      <w:r w:rsidRPr="00D1063A">
        <w:rPr>
          <w:rFonts w:ascii="Times New Roman" w:hAnsi="Times New Roman"/>
          <w:szCs w:val="24"/>
        </w:rPr>
        <w:t xml:space="preserve">of </w:t>
      </w:r>
      <w:r w:rsidR="00D1063A" w:rsidRPr="00D1063A">
        <w:rPr>
          <w:rFonts w:ascii="Times New Roman" w:hAnsi="Times New Roman"/>
          <w:szCs w:val="24"/>
        </w:rPr>
        <w:t>Philos</w:t>
      </w:r>
      <w:r w:rsidR="00D1063A">
        <w:rPr>
          <w:rFonts w:ascii="Times New Roman" w:hAnsi="Times New Roman"/>
          <w:szCs w:val="24"/>
        </w:rPr>
        <w:t>o</w:t>
      </w:r>
      <w:r w:rsidR="00D1063A" w:rsidRPr="00D1063A">
        <w:rPr>
          <w:rFonts w:ascii="Times New Roman" w:hAnsi="Times New Roman"/>
          <w:szCs w:val="24"/>
        </w:rPr>
        <w:t>phy</w:t>
      </w:r>
    </w:p>
    <w:p w14:paraId="2520D899" w14:textId="77777777" w:rsidR="00CA46BE" w:rsidRDefault="00CA46BE" w:rsidP="00CA46BE">
      <w:pPr>
        <w:pStyle w:val="Header"/>
        <w:tabs>
          <w:tab w:val="clear" w:pos="4320"/>
          <w:tab w:val="clear" w:pos="8640"/>
        </w:tabs>
        <w:spacing w:line="480" w:lineRule="exact"/>
        <w:jc w:val="center"/>
        <w:rPr>
          <w:rFonts w:ascii="Times New Roman" w:hAnsi="Times New Roman"/>
          <w:szCs w:val="24"/>
        </w:rPr>
      </w:pPr>
    </w:p>
    <w:p w14:paraId="78222711" w14:textId="77777777" w:rsidR="00220596" w:rsidRPr="00D175E6" w:rsidRDefault="00220596">
      <w:pPr>
        <w:pStyle w:val="Header"/>
        <w:tabs>
          <w:tab w:val="clear" w:pos="4320"/>
          <w:tab w:val="clear" w:pos="8640"/>
        </w:tabs>
        <w:spacing w:line="480" w:lineRule="exact"/>
        <w:jc w:val="center"/>
        <w:rPr>
          <w:rFonts w:ascii="Times New Roman" w:hAnsi="Times New Roman"/>
          <w:szCs w:val="24"/>
        </w:rPr>
      </w:pPr>
    </w:p>
    <w:p w14:paraId="5141ADF0" w14:textId="77777777" w:rsidR="00220596" w:rsidRPr="00D175E6" w:rsidRDefault="00220596">
      <w:pPr>
        <w:pStyle w:val="Header"/>
        <w:tabs>
          <w:tab w:val="clear" w:pos="4320"/>
          <w:tab w:val="clear" w:pos="8640"/>
        </w:tabs>
        <w:spacing w:line="480" w:lineRule="exact"/>
        <w:jc w:val="center"/>
        <w:rPr>
          <w:rFonts w:ascii="Times New Roman" w:hAnsi="Times New Roman"/>
          <w:szCs w:val="24"/>
        </w:rPr>
      </w:pPr>
    </w:p>
    <w:p w14:paraId="5FBAA647" w14:textId="77777777" w:rsidR="00220596" w:rsidRPr="00D175E6" w:rsidRDefault="00220596">
      <w:pPr>
        <w:pStyle w:val="Header"/>
        <w:tabs>
          <w:tab w:val="clear" w:pos="4320"/>
          <w:tab w:val="clear" w:pos="8640"/>
        </w:tabs>
        <w:spacing w:line="480" w:lineRule="exact"/>
        <w:jc w:val="center"/>
        <w:rPr>
          <w:rFonts w:ascii="Times New Roman" w:hAnsi="Times New Roman"/>
          <w:szCs w:val="24"/>
        </w:rPr>
      </w:pPr>
    </w:p>
    <w:p w14:paraId="1689E6AF" w14:textId="77777777" w:rsidR="00220596" w:rsidRPr="00D175E6" w:rsidRDefault="00220596">
      <w:pPr>
        <w:pStyle w:val="Header"/>
        <w:tabs>
          <w:tab w:val="clear" w:pos="4320"/>
          <w:tab w:val="clear" w:pos="8640"/>
        </w:tabs>
        <w:spacing w:line="480" w:lineRule="exact"/>
        <w:jc w:val="center"/>
        <w:rPr>
          <w:rFonts w:ascii="Times New Roman" w:hAnsi="Times New Roman"/>
          <w:szCs w:val="24"/>
        </w:rPr>
      </w:pPr>
    </w:p>
    <w:p w14:paraId="436388D6" w14:textId="77777777" w:rsidR="00220596" w:rsidRPr="00D175E6" w:rsidRDefault="00220596">
      <w:pPr>
        <w:pStyle w:val="Header"/>
        <w:tabs>
          <w:tab w:val="clear" w:pos="4320"/>
          <w:tab w:val="clear" w:pos="8640"/>
        </w:tabs>
        <w:spacing w:line="480" w:lineRule="exact"/>
        <w:jc w:val="center"/>
        <w:rPr>
          <w:rFonts w:ascii="Times New Roman" w:hAnsi="Times New Roman"/>
          <w:szCs w:val="24"/>
        </w:rPr>
      </w:pPr>
    </w:p>
    <w:p w14:paraId="5C855B99" w14:textId="77777777" w:rsidR="00534DBB" w:rsidRDefault="00534DBB">
      <w:pPr>
        <w:pStyle w:val="Header"/>
        <w:tabs>
          <w:tab w:val="clear" w:pos="4320"/>
          <w:tab w:val="clear" w:pos="8640"/>
        </w:tabs>
        <w:spacing w:line="480" w:lineRule="exact"/>
        <w:jc w:val="center"/>
        <w:rPr>
          <w:rFonts w:ascii="Times New Roman" w:hAnsi="Times New Roman"/>
          <w:szCs w:val="24"/>
        </w:rPr>
      </w:pPr>
    </w:p>
    <w:p w14:paraId="0317DEF8" w14:textId="77777777" w:rsidR="00220596" w:rsidRDefault="00534DBB">
      <w:pPr>
        <w:pStyle w:val="Header"/>
        <w:tabs>
          <w:tab w:val="clear" w:pos="4320"/>
          <w:tab w:val="clear" w:pos="8640"/>
        </w:tabs>
        <w:spacing w:line="480" w:lineRule="exact"/>
        <w:jc w:val="center"/>
        <w:rPr>
          <w:rFonts w:ascii="Times New Roman" w:hAnsi="Times New Roman"/>
          <w:szCs w:val="24"/>
        </w:rPr>
      </w:pPr>
      <w:r w:rsidRPr="00D175E6">
        <w:rPr>
          <w:rFonts w:ascii="Times New Roman" w:hAnsi="Times New Roman"/>
          <w:szCs w:val="24"/>
        </w:rPr>
        <w:t xml:space="preserve"> </w:t>
      </w:r>
      <w:r w:rsidR="00D1063A">
        <w:rPr>
          <w:rFonts w:ascii="Times New Roman" w:hAnsi="Times New Roman"/>
          <w:szCs w:val="24"/>
        </w:rPr>
        <w:t>College of Arts &amp; Sciences</w:t>
      </w:r>
    </w:p>
    <w:p w14:paraId="45D1702A" w14:textId="77777777" w:rsidR="002505FE" w:rsidRPr="00D175E6" w:rsidRDefault="00D1063A" w:rsidP="00220721">
      <w:pPr>
        <w:pStyle w:val="Header"/>
        <w:tabs>
          <w:tab w:val="clear" w:pos="4320"/>
          <w:tab w:val="clear" w:pos="8640"/>
          <w:tab w:val="left" w:pos="2550"/>
          <w:tab w:val="center" w:pos="4680"/>
        </w:tabs>
        <w:spacing w:line="480" w:lineRule="exact"/>
        <w:jc w:val="center"/>
        <w:rPr>
          <w:rFonts w:ascii="Times New Roman" w:hAnsi="Times New Roman"/>
          <w:szCs w:val="24"/>
        </w:rPr>
      </w:pPr>
      <w:r>
        <w:rPr>
          <w:rFonts w:ascii="Times New Roman" w:hAnsi="Times New Roman"/>
          <w:szCs w:val="24"/>
        </w:rPr>
        <w:t>Department of Atmospheric and Environmental Sciences</w:t>
      </w:r>
    </w:p>
    <w:p w14:paraId="0EC8CB36" w14:textId="77777777" w:rsidR="00220721" w:rsidRPr="00D175E6" w:rsidRDefault="00D1063A" w:rsidP="006723A6">
      <w:pPr>
        <w:pStyle w:val="Header"/>
        <w:tabs>
          <w:tab w:val="clear" w:pos="4320"/>
          <w:tab w:val="clear" w:pos="8640"/>
        </w:tabs>
        <w:spacing w:line="480" w:lineRule="exact"/>
        <w:jc w:val="center"/>
        <w:rPr>
          <w:rFonts w:ascii="Times New Roman" w:hAnsi="Times New Roman"/>
          <w:szCs w:val="24"/>
        </w:rPr>
      </w:pPr>
      <w:r>
        <w:rPr>
          <w:rFonts w:ascii="Times New Roman" w:hAnsi="Times New Roman"/>
          <w:szCs w:val="24"/>
        </w:rPr>
        <w:t>2021</w:t>
      </w:r>
    </w:p>
    <w:p w14:paraId="482899D4" w14:textId="77777777" w:rsidR="00220596" w:rsidRPr="00D175E6" w:rsidRDefault="00220596">
      <w:pPr>
        <w:pStyle w:val="Header"/>
        <w:tabs>
          <w:tab w:val="clear" w:pos="4320"/>
          <w:tab w:val="clear" w:pos="8640"/>
        </w:tabs>
        <w:spacing w:line="480" w:lineRule="auto"/>
        <w:jc w:val="center"/>
        <w:rPr>
          <w:rFonts w:ascii="Times New Roman" w:hAnsi="Times New Roman"/>
          <w:szCs w:val="24"/>
        </w:rPr>
        <w:sectPr w:rsidR="00220596" w:rsidRPr="00D175E6" w:rsidSect="005544F1">
          <w:headerReference w:type="even" r:id="rId12"/>
          <w:footerReference w:type="even" r:id="rId13"/>
          <w:footerReference w:type="default" r:id="rId14"/>
          <w:headerReference w:type="first" r:id="rId15"/>
          <w:footerReference w:type="first" r:id="rId16"/>
          <w:type w:val="oddPage"/>
          <w:pgSz w:w="12240" w:h="15840"/>
          <w:pgMar w:top="1440" w:right="1440" w:bottom="1440" w:left="1440" w:header="720" w:footer="720" w:gutter="0"/>
          <w:pgNumType w:fmt="lowerRoman"/>
          <w:cols w:space="720"/>
          <w:titlePg/>
          <w:docGrid w:linePitch="326"/>
        </w:sectPr>
      </w:pPr>
    </w:p>
    <w:p w14:paraId="58A2313B" w14:textId="77777777" w:rsidR="00C5155A" w:rsidRPr="00D90F8F" w:rsidRDefault="00220721" w:rsidP="00E565D7">
      <w:pPr>
        <w:pStyle w:val="Header"/>
        <w:tabs>
          <w:tab w:val="clear" w:pos="4320"/>
          <w:tab w:val="clear" w:pos="8640"/>
        </w:tabs>
        <w:spacing w:line="480" w:lineRule="auto"/>
        <w:jc w:val="center"/>
        <w:rPr>
          <w:rFonts w:ascii="Times New Roman" w:hAnsi="Times New Roman"/>
          <w:b/>
          <w:szCs w:val="24"/>
        </w:rPr>
      </w:pPr>
      <w:r w:rsidRPr="00D90F8F">
        <w:rPr>
          <w:rFonts w:ascii="Times New Roman" w:hAnsi="Times New Roman"/>
          <w:b/>
          <w:szCs w:val="24"/>
        </w:rPr>
        <w:lastRenderedPageBreak/>
        <w:t>ABS</w:t>
      </w:r>
      <w:r w:rsidR="00220596" w:rsidRPr="00D90F8F">
        <w:rPr>
          <w:rFonts w:ascii="Times New Roman" w:hAnsi="Times New Roman"/>
          <w:b/>
          <w:szCs w:val="24"/>
        </w:rPr>
        <w:t>TRACT</w:t>
      </w:r>
      <w:r w:rsidR="00391763" w:rsidRPr="00D90F8F">
        <w:rPr>
          <w:rFonts w:ascii="Times New Roman" w:hAnsi="Times New Roman"/>
          <w:b/>
          <w:szCs w:val="24"/>
        </w:rPr>
        <w:t xml:space="preserve"> </w:t>
      </w:r>
    </w:p>
    <w:p w14:paraId="542F45D6" w14:textId="77777777" w:rsidR="00E565D7" w:rsidRPr="0066228E" w:rsidRDefault="00E565D7" w:rsidP="00E565D7">
      <w:pPr>
        <w:spacing w:line="480" w:lineRule="auto"/>
        <w:ind w:firstLine="720"/>
        <w:rPr>
          <w:rFonts w:ascii="Times New Roman" w:hAnsi="Times New Roman"/>
        </w:rPr>
      </w:pPr>
      <w:r>
        <w:rPr>
          <w:rFonts w:ascii="Times New Roman" w:hAnsi="Times New Roman"/>
        </w:rPr>
        <w:t xml:space="preserve">This dissertation compares </w:t>
      </w:r>
      <w:r w:rsidRPr="00534B61">
        <w:rPr>
          <w:rFonts w:ascii="Times New Roman" w:hAnsi="Times New Roman"/>
        </w:rPr>
        <w:t xml:space="preserve">Arctic environmental conditions and </w:t>
      </w:r>
      <w:r>
        <w:rPr>
          <w:rFonts w:ascii="Times New Roman" w:hAnsi="Times New Roman"/>
        </w:rPr>
        <w:t>Arctic cyclones (</w:t>
      </w:r>
      <w:r w:rsidRPr="00534B61">
        <w:rPr>
          <w:rFonts w:ascii="Times New Roman" w:hAnsi="Times New Roman"/>
        </w:rPr>
        <w:t>ACs</w:t>
      </w:r>
      <w:r>
        <w:rPr>
          <w:rFonts w:ascii="Times New Roman" w:hAnsi="Times New Roman"/>
        </w:rPr>
        <w:t>)</w:t>
      </w:r>
      <w:r w:rsidRPr="00534B61">
        <w:rPr>
          <w:rFonts w:ascii="Times New Roman" w:hAnsi="Times New Roman"/>
        </w:rPr>
        <w:t xml:space="preserve"> </w:t>
      </w:r>
      <w:r>
        <w:rPr>
          <w:rFonts w:ascii="Times New Roman" w:hAnsi="Times New Roman"/>
        </w:rPr>
        <w:t>between</w:t>
      </w:r>
      <w:r w:rsidRPr="00534B61">
        <w:rPr>
          <w:rFonts w:ascii="Times New Roman" w:hAnsi="Times New Roman"/>
        </w:rPr>
        <w:t xml:space="preserve"> periods of low and high forecast skill of the synoptic-scale flow over the Arctic</w:t>
      </w:r>
      <w:r>
        <w:rPr>
          <w:rFonts w:ascii="Times New Roman" w:hAnsi="Times New Roman"/>
        </w:rPr>
        <w:t xml:space="preserve"> during summer, hereafter referred to as low-skill periods and high-skill periods, respectively. This dissertation also examines features and processes influencing the evolution and forecast skill of selected categories of ACs.</w:t>
      </w:r>
    </w:p>
    <w:p w14:paraId="3496FC22" w14:textId="77777777" w:rsidR="00E565D7" w:rsidRDefault="00E565D7" w:rsidP="00E565D7">
      <w:pPr>
        <w:spacing w:line="480" w:lineRule="auto"/>
        <w:ind w:firstLine="720"/>
        <w:rPr>
          <w:rFonts w:ascii="Times New Roman" w:hAnsi="Times New Roman"/>
        </w:rPr>
      </w:pPr>
      <w:r>
        <w:rPr>
          <w:rFonts w:ascii="Times New Roman" w:hAnsi="Times New Roman"/>
        </w:rPr>
        <w:t xml:space="preserve">Climatologies of low-skill and high-skill periods during the summers of 2007–2017, and climatologies of ACs occurring during low-skill and high-skill periods, are constructed to compare </w:t>
      </w:r>
      <w:r w:rsidRPr="00534B61">
        <w:rPr>
          <w:rFonts w:ascii="Times New Roman" w:hAnsi="Times New Roman"/>
        </w:rPr>
        <w:t>Arctic environ</w:t>
      </w:r>
      <w:r>
        <w:rPr>
          <w:rFonts w:ascii="Times New Roman" w:hAnsi="Times New Roman"/>
        </w:rPr>
        <w:t>mental conditions and ACs between</w:t>
      </w:r>
      <w:r w:rsidRPr="00534B61">
        <w:rPr>
          <w:rFonts w:ascii="Times New Roman" w:hAnsi="Times New Roman"/>
        </w:rPr>
        <w:t xml:space="preserve"> </w:t>
      </w:r>
      <w:r>
        <w:rPr>
          <w:rFonts w:ascii="Times New Roman" w:hAnsi="Times New Roman"/>
        </w:rPr>
        <w:t>these respective periods. The Arctic environment tends to be</w:t>
      </w:r>
      <w:r w:rsidRPr="00080E7A">
        <w:rPr>
          <w:rFonts w:ascii="Times New Roman" w:hAnsi="Times New Roman"/>
        </w:rPr>
        <w:t xml:space="preserve"> characterized by </w:t>
      </w:r>
      <w:r>
        <w:rPr>
          <w:rFonts w:ascii="Times New Roman" w:hAnsi="Times New Roman"/>
        </w:rPr>
        <w:t xml:space="preserve">greater synoptic-scale flow amplitude, greater lower-to-midtropospheric </w:t>
      </w:r>
      <w:proofErr w:type="spellStart"/>
      <w:r>
        <w:rPr>
          <w:rFonts w:ascii="Times New Roman" w:hAnsi="Times New Roman"/>
        </w:rPr>
        <w:t>Eady</w:t>
      </w:r>
      <w:proofErr w:type="spellEnd"/>
      <w:r>
        <w:rPr>
          <w:rFonts w:ascii="Times New Roman" w:hAnsi="Times New Roman"/>
        </w:rPr>
        <w:t xml:space="preserve"> growth rates, greater moisture transport, and greater</w:t>
      </w:r>
      <w:r w:rsidRPr="00080E7A">
        <w:rPr>
          <w:rFonts w:ascii="Times New Roman" w:hAnsi="Times New Roman"/>
        </w:rPr>
        <w:t xml:space="preserve"> latent heating during </w:t>
      </w:r>
      <w:r>
        <w:rPr>
          <w:rFonts w:ascii="Times New Roman" w:hAnsi="Times New Roman"/>
        </w:rPr>
        <w:t xml:space="preserve">low-skill periods compared to high-skill periods. </w:t>
      </w:r>
      <w:r w:rsidRPr="00080E7A">
        <w:rPr>
          <w:rFonts w:ascii="Times New Roman" w:hAnsi="Times New Roman"/>
        </w:rPr>
        <w:t>ACs occur more frequently</w:t>
      </w:r>
      <w:r>
        <w:rPr>
          <w:rFonts w:ascii="Times New Roman" w:hAnsi="Times New Roman"/>
        </w:rPr>
        <w:t xml:space="preserve"> across much of the Arctic, tend to be</w:t>
      </w:r>
      <w:r w:rsidRPr="00080E7A">
        <w:rPr>
          <w:rFonts w:ascii="Times New Roman" w:hAnsi="Times New Roman"/>
        </w:rPr>
        <w:t xml:space="preserve"> stronger,</w:t>
      </w:r>
      <w:r>
        <w:rPr>
          <w:rFonts w:ascii="Times New Roman" w:hAnsi="Times New Roman"/>
        </w:rPr>
        <w:t xml:space="preserve"> and tend to be embedded in more favorable dynamic and thermodynamic environments for development and intensification during low-skill periods compared to high-skill periods. Four skill categories of ACs are determined based on the forecast skill of intensity of ACs: low-skill ACs during low-skill periods, high-skill ACs during low-skill periods, low-skill ACs during high-skill periods, and high-skill ACs during high-skill periods. Low-skill ACs during low-skill periods are found to be relatively strong, and embedded in regions of relatively large lower-tropospheric baroclinicity, relatively large lower-to-midtropospheric </w:t>
      </w:r>
      <w:proofErr w:type="spellStart"/>
      <w:r>
        <w:rPr>
          <w:rFonts w:ascii="Times New Roman" w:hAnsi="Times New Roman"/>
        </w:rPr>
        <w:t>Eady</w:t>
      </w:r>
      <w:proofErr w:type="spellEnd"/>
      <w:r>
        <w:rPr>
          <w:rFonts w:ascii="Times New Roman" w:hAnsi="Times New Roman"/>
        </w:rPr>
        <w:t xml:space="preserve"> growth rates, relatively large moisture transport, and relatively large latent heating, when compared to the other skill categories of ACs.</w:t>
      </w:r>
    </w:p>
    <w:p w14:paraId="1F537294" w14:textId="77777777" w:rsidR="00E565D7" w:rsidRDefault="00E565D7" w:rsidP="00E565D7">
      <w:pPr>
        <w:spacing w:line="480" w:lineRule="auto"/>
        <w:ind w:firstLine="720"/>
        <w:rPr>
          <w:rFonts w:ascii="Times New Roman" w:hAnsi="Times New Roman"/>
        </w:rPr>
      </w:pPr>
      <w:r>
        <w:rPr>
          <w:rFonts w:ascii="Times New Roman" w:hAnsi="Times New Roman"/>
        </w:rPr>
        <w:t xml:space="preserve">Features and processes influencing the development and intensification of strong low-skill ACs during low-skill periods and strong high-skill ACs during low-skill periods are </w:t>
      </w:r>
      <w:r>
        <w:rPr>
          <w:rFonts w:ascii="Times New Roman" w:hAnsi="Times New Roman"/>
        </w:rPr>
        <w:lastRenderedPageBreak/>
        <w:t xml:space="preserve">examined and compared through AC-centered composites for these respective categories of ACs. The composite analysis for the strong low-skill ACs during low-skill periods suggests that these ACs interact with tropopause polar vortices (TPVs) in a region of strong lower-to-midtropospheric baroclinicity and relatively large lower-to-midtropospheric </w:t>
      </w:r>
      <w:proofErr w:type="spellStart"/>
      <w:r>
        <w:rPr>
          <w:rFonts w:ascii="Times New Roman" w:hAnsi="Times New Roman"/>
        </w:rPr>
        <w:t>Eady</w:t>
      </w:r>
      <w:proofErr w:type="spellEnd"/>
      <w:r>
        <w:rPr>
          <w:rFonts w:ascii="Times New Roman" w:hAnsi="Times New Roman"/>
        </w:rPr>
        <w:t xml:space="preserve"> growth rates, and that these ACs are associated with a corridor of moisture transport and well-defined regions of latent heating. The features and processes influencing the evolution of the strong high-skill ACs during low-skill periods tend to be less robust compared to the features and processes influencing the evolution of the strong low-skill ACs during low-skill periods.</w:t>
      </w:r>
    </w:p>
    <w:p w14:paraId="48804F93" w14:textId="50963CEA" w:rsidR="00670DD7" w:rsidRPr="00E565D7" w:rsidRDefault="00E565D7" w:rsidP="00E565D7">
      <w:pPr>
        <w:spacing w:line="480" w:lineRule="auto"/>
        <w:rPr>
          <w:rFonts w:ascii="Times New Roman" w:hAnsi="Times New Roman"/>
        </w:rPr>
        <w:sectPr w:rsidR="00670DD7" w:rsidRPr="00E565D7" w:rsidSect="002E1004">
          <w:footerReference w:type="default" r:id="rId17"/>
          <w:footerReference w:type="first" r:id="rId18"/>
          <w:pgSz w:w="12240" w:h="15840"/>
          <w:pgMar w:top="1440" w:right="1440" w:bottom="1440" w:left="1440" w:header="720" w:footer="720" w:gutter="0"/>
          <w:pgNumType w:fmt="lowerRoman"/>
          <w:cols w:space="720"/>
          <w:docGrid w:linePitch="326"/>
        </w:sectPr>
      </w:pPr>
      <w:r>
        <w:rPr>
          <w:rFonts w:ascii="Times New Roman" w:hAnsi="Times New Roman"/>
        </w:rPr>
        <w:tab/>
        <w:t xml:space="preserve">Features and processes influencing the forecast skill of a strong low-skill AC during a low-skill period in August 2016 (AC16) are examined by utilizing the ensemble-based sensitivity analysis (ESA) technique and by comparing the </w:t>
      </w:r>
      <w:proofErr w:type="gramStart"/>
      <w:r>
        <w:rPr>
          <w:rFonts w:ascii="Times New Roman" w:hAnsi="Times New Roman"/>
        </w:rPr>
        <w:t>most-accurate</w:t>
      </w:r>
      <w:proofErr w:type="gramEnd"/>
      <w:r>
        <w:rPr>
          <w:rFonts w:ascii="Times New Roman" w:hAnsi="Times New Roman"/>
        </w:rPr>
        <w:t xml:space="preserve"> and least-accurate ensemble forecasts of AC16. The ESA and the comparison of the most-accurate and least-accurate ensemble forecasts of AC16 suggest that the predictability of AC16 is sensitive to the amplitude and strength of an upper-tropospheric trough, and to the strength of an embedded TPV, upstream of AC16. It is speculated from the ESA and the comparison of the </w:t>
      </w:r>
      <w:proofErr w:type="gramStart"/>
      <w:r>
        <w:rPr>
          <w:rFonts w:ascii="Times New Roman" w:hAnsi="Times New Roman"/>
        </w:rPr>
        <w:t>most-accurate</w:t>
      </w:r>
      <w:proofErr w:type="gramEnd"/>
      <w:r>
        <w:rPr>
          <w:rFonts w:ascii="Times New Roman" w:hAnsi="Times New Roman"/>
        </w:rPr>
        <w:t xml:space="preserve"> and least-accurate ensemble forecasts that a more amplified and stronger upper-tropospheric trough, and a stronger embedded TPV, upstream of AC16 are associated with greater downstream upper-tropospheric flow amplification and greater intensification of AC16.</w:t>
      </w:r>
      <w:r w:rsidRPr="0017585C">
        <w:rPr>
          <w:rFonts w:ascii="Times New Roman" w:hAnsi="Times New Roman"/>
        </w:rPr>
        <w:t xml:space="preserve"> </w:t>
      </w:r>
      <w:r>
        <w:rPr>
          <w:rFonts w:ascii="Times New Roman" w:hAnsi="Times New Roman"/>
        </w:rPr>
        <w:t>It is also speculated from the ESA and the comparison of the most-accurate and least-accurate ensemble forecasts that the position of a</w:t>
      </w:r>
      <w:r w:rsidRPr="00865767">
        <w:rPr>
          <w:rFonts w:ascii="Times New Roman" w:hAnsi="Times New Roman"/>
        </w:rPr>
        <w:t xml:space="preserve"> moisture</w:t>
      </w:r>
      <w:r>
        <w:rPr>
          <w:rFonts w:ascii="Times New Roman" w:hAnsi="Times New Roman"/>
        </w:rPr>
        <w:t xml:space="preserve"> </w:t>
      </w:r>
      <w:r w:rsidRPr="00865767">
        <w:rPr>
          <w:rFonts w:ascii="Times New Roman" w:hAnsi="Times New Roman"/>
        </w:rPr>
        <w:t>corridor</w:t>
      </w:r>
      <w:r>
        <w:rPr>
          <w:rFonts w:ascii="Times New Roman" w:hAnsi="Times New Roman"/>
        </w:rPr>
        <w:t xml:space="preserve"> and a region of </w:t>
      </w:r>
      <w:r w:rsidRPr="00865767">
        <w:rPr>
          <w:rFonts w:ascii="Times New Roman" w:hAnsi="Times New Roman"/>
        </w:rPr>
        <w:t xml:space="preserve">latent </w:t>
      </w:r>
      <w:r>
        <w:rPr>
          <w:rFonts w:ascii="Times New Roman" w:hAnsi="Times New Roman"/>
        </w:rPr>
        <w:t>heating associated with AC16 may matter</w:t>
      </w:r>
      <w:r w:rsidRPr="00865767">
        <w:rPr>
          <w:rFonts w:ascii="Times New Roman" w:hAnsi="Times New Roman"/>
        </w:rPr>
        <w:t xml:space="preserve"> more to the predictability of AC16 than the amount of moisture in the moisture corridor and</w:t>
      </w:r>
      <w:r>
        <w:rPr>
          <w:rFonts w:ascii="Times New Roman" w:hAnsi="Times New Roman"/>
        </w:rPr>
        <w:t xml:space="preserve"> </w:t>
      </w:r>
      <w:r w:rsidRPr="00865767">
        <w:rPr>
          <w:rFonts w:ascii="Times New Roman" w:hAnsi="Times New Roman"/>
        </w:rPr>
        <w:t xml:space="preserve">the magnitude </w:t>
      </w:r>
      <w:r>
        <w:rPr>
          <w:rFonts w:ascii="Times New Roman" w:hAnsi="Times New Roman"/>
        </w:rPr>
        <w:t>of</w:t>
      </w:r>
      <w:r w:rsidRPr="00865767">
        <w:rPr>
          <w:rFonts w:ascii="Times New Roman" w:hAnsi="Times New Roman"/>
        </w:rPr>
        <w:t xml:space="preserve"> latent heating.</w:t>
      </w:r>
    </w:p>
    <w:p w14:paraId="3EBCC33A" w14:textId="1AAE3C79" w:rsidR="00F16013" w:rsidRPr="00D90F8F" w:rsidRDefault="00220596" w:rsidP="00E565D7">
      <w:pPr>
        <w:pStyle w:val="Header"/>
        <w:tabs>
          <w:tab w:val="clear" w:pos="4320"/>
          <w:tab w:val="clear" w:pos="8640"/>
        </w:tabs>
        <w:spacing w:line="480" w:lineRule="auto"/>
        <w:jc w:val="center"/>
        <w:rPr>
          <w:rFonts w:ascii="Times New Roman" w:hAnsi="Times New Roman"/>
          <w:b/>
          <w:szCs w:val="24"/>
        </w:rPr>
      </w:pPr>
      <w:r w:rsidRPr="00D90F8F">
        <w:rPr>
          <w:rFonts w:ascii="Times New Roman" w:hAnsi="Times New Roman"/>
          <w:b/>
          <w:szCs w:val="24"/>
        </w:rPr>
        <w:lastRenderedPageBreak/>
        <w:t>ACKNOWLEDGMENTS</w:t>
      </w:r>
    </w:p>
    <w:p w14:paraId="6DA4147C" w14:textId="3CB2A6FE" w:rsidR="00294515" w:rsidRDefault="00294515" w:rsidP="00294515">
      <w:pPr>
        <w:spacing w:line="480" w:lineRule="auto"/>
        <w:ind w:firstLine="720"/>
        <w:rPr>
          <w:rFonts w:ascii="Times New Roman" w:hAnsi="Times New Roman"/>
        </w:rPr>
      </w:pPr>
      <w:r>
        <w:rPr>
          <w:rFonts w:ascii="Times New Roman" w:hAnsi="Times New Roman"/>
        </w:rPr>
        <w:t xml:space="preserve">I would like to thank my co-advisors, Drs. Lance Bosart and Daniel Keyser, for their advisement, mentorship, and support throughout the last seven years. It has been a pleasure to work with them and learn from them. </w:t>
      </w:r>
      <w:r w:rsidR="008C430B">
        <w:rPr>
          <w:rFonts w:ascii="Times New Roman" w:hAnsi="Times New Roman"/>
        </w:rPr>
        <w:t>I am very grateful to them for helping me</w:t>
      </w:r>
      <w:r>
        <w:rPr>
          <w:rFonts w:ascii="Times New Roman" w:hAnsi="Times New Roman"/>
        </w:rPr>
        <w:t xml:space="preserve"> </w:t>
      </w:r>
      <w:r w:rsidR="00FC18B3">
        <w:rPr>
          <w:rFonts w:ascii="Times New Roman" w:hAnsi="Times New Roman"/>
        </w:rPr>
        <w:t xml:space="preserve">to </w:t>
      </w:r>
      <w:r>
        <w:rPr>
          <w:rFonts w:ascii="Times New Roman" w:hAnsi="Times New Roman"/>
        </w:rPr>
        <w:t>grow as a scientist an</w:t>
      </w:r>
      <w:r w:rsidR="008C430B">
        <w:rPr>
          <w:rFonts w:ascii="Times New Roman" w:hAnsi="Times New Roman"/>
        </w:rPr>
        <w:t>d a writer</w:t>
      </w:r>
      <w:r>
        <w:rPr>
          <w:rFonts w:ascii="Times New Roman" w:hAnsi="Times New Roman"/>
        </w:rPr>
        <w:t xml:space="preserve">. I would also like to thank the remaining members of my Ph.D. committee, Drs. Steven </w:t>
      </w:r>
      <w:proofErr w:type="spellStart"/>
      <w:r>
        <w:rPr>
          <w:rFonts w:ascii="Times New Roman" w:hAnsi="Times New Roman"/>
        </w:rPr>
        <w:t>Cavallo</w:t>
      </w:r>
      <w:proofErr w:type="spellEnd"/>
      <w:r>
        <w:rPr>
          <w:rFonts w:ascii="Times New Roman" w:hAnsi="Times New Roman"/>
        </w:rPr>
        <w:t xml:space="preserve">, Andrea Lang, and Ryan Torn, for their guidance and insights. </w:t>
      </w:r>
    </w:p>
    <w:p w14:paraId="4AB2CCE3" w14:textId="39A93EEC" w:rsidR="00294515" w:rsidRDefault="00294515" w:rsidP="00294515">
      <w:pPr>
        <w:spacing w:line="480" w:lineRule="auto"/>
        <w:ind w:firstLine="720"/>
        <w:rPr>
          <w:rFonts w:ascii="Times New Roman" w:hAnsi="Times New Roman"/>
        </w:rPr>
      </w:pPr>
      <w:r>
        <w:rPr>
          <w:rFonts w:ascii="Times New Roman" w:hAnsi="Times New Roman"/>
        </w:rPr>
        <w:t>Thanks go to the faculty</w:t>
      </w:r>
      <w:r w:rsidR="00167FA3">
        <w:rPr>
          <w:rFonts w:ascii="Times New Roman" w:hAnsi="Times New Roman"/>
        </w:rPr>
        <w:t xml:space="preserve"> and staff</w:t>
      </w:r>
      <w:r>
        <w:rPr>
          <w:rFonts w:ascii="Times New Roman" w:hAnsi="Times New Roman"/>
        </w:rPr>
        <w:t xml:space="preserve"> in the Department of Atmospheri</w:t>
      </w:r>
      <w:r w:rsidR="00167FA3">
        <w:rPr>
          <w:rFonts w:ascii="Times New Roman" w:hAnsi="Times New Roman"/>
        </w:rPr>
        <w:t xml:space="preserve">c and Environmental Sciences </w:t>
      </w:r>
      <w:r>
        <w:rPr>
          <w:rFonts w:ascii="Times New Roman" w:hAnsi="Times New Roman"/>
        </w:rPr>
        <w:t>at the Un</w:t>
      </w:r>
      <w:r w:rsidR="008C430B">
        <w:rPr>
          <w:rFonts w:ascii="Times New Roman" w:hAnsi="Times New Roman"/>
        </w:rPr>
        <w:t>iversity at Albany for the high-</w:t>
      </w:r>
      <w:r>
        <w:rPr>
          <w:rFonts w:ascii="Times New Roman" w:hAnsi="Times New Roman"/>
        </w:rPr>
        <w:t>quality education</w:t>
      </w:r>
      <w:r w:rsidR="001B332F">
        <w:rPr>
          <w:rFonts w:ascii="Times New Roman" w:hAnsi="Times New Roman"/>
        </w:rPr>
        <w:t>, and for</w:t>
      </w:r>
      <w:r w:rsidR="00D056FB">
        <w:rPr>
          <w:rFonts w:ascii="Times New Roman" w:hAnsi="Times New Roman"/>
        </w:rPr>
        <w:t xml:space="preserve"> </w:t>
      </w:r>
      <w:r>
        <w:rPr>
          <w:rFonts w:ascii="Times New Roman" w:hAnsi="Times New Roman"/>
        </w:rPr>
        <w:t>technical and administrative support. Thanks go to my friends and fellow graduate students for their support</w:t>
      </w:r>
      <w:r w:rsidR="008F2B11">
        <w:rPr>
          <w:rFonts w:ascii="Times New Roman" w:hAnsi="Times New Roman"/>
        </w:rPr>
        <w:t xml:space="preserve"> and camaraderie.</w:t>
      </w:r>
    </w:p>
    <w:p w14:paraId="486AF369" w14:textId="3DEF761D" w:rsidR="00294515" w:rsidRDefault="00294515" w:rsidP="00294515">
      <w:pPr>
        <w:spacing w:line="480" w:lineRule="auto"/>
        <w:ind w:firstLine="720"/>
        <w:rPr>
          <w:rFonts w:ascii="Times New Roman" w:hAnsi="Times New Roman"/>
        </w:rPr>
      </w:pPr>
      <w:r>
        <w:rPr>
          <w:rFonts w:ascii="Times New Roman" w:hAnsi="Times New Roman"/>
        </w:rPr>
        <w:t xml:space="preserve">Thanks go to my family for their love and support throughout my time in graduate school. Their encouragement has meant a lot to me and has </w:t>
      </w:r>
      <w:r w:rsidR="00225DAD">
        <w:rPr>
          <w:rFonts w:ascii="Times New Roman" w:hAnsi="Times New Roman"/>
        </w:rPr>
        <w:t>supported</w:t>
      </w:r>
      <w:r>
        <w:rPr>
          <w:rFonts w:ascii="Times New Roman" w:hAnsi="Times New Roman"/>
        </w:rPr>
        <w:t xml:space="preserve"> me throughout my graduate journey.</w:t>
      </w:r>
    </w:p>
    <w:p w14:paraId="4A08DFE8" w14:textId="77777777" w:rsidR="00294515" w:rsidRDefault="00294515" w:rsidP="00294515">
      <w:pPr>
        <w:spacing w:line="480" w:lineRule="auto"/>
        <w:ind w:firstLine="720"/>
        <w:rPr>
          <w:rFonts w:ascii="Times New Roman" w:hAnsi="Times New Roman"/>
        </w:rPr>
      </w:pPr>
      <w:r>
        <w:rPr>
          <w:rFonts w:ascii="Times New Roman" w:hAnsi="Times New Roman"/>
        </w:rPr>
        <w:t xml:space="preserve">Financial support provided by Office of Naval Research </w:t>
      </w:r>
      <w:r w:rsidRPr="00411DB6">
        <w:rPr>
          <w:rFonts w:ascii="Times New Roman" w:hAnsi="Times New Roman"/>
        </w:rPr>
        <w:t>Grant N00014-18-1-2200</w:t>
      </w:r>
      <w:r>
        <w:rPr>
          <w:rFonts w:ascii="Times New Roman" w:hAnsi="Times New Roman"/>
        </w:rPr>
        <w:t>.</w:t>
      </w:r>
    </w:p>
    <w:p w14:paraId="6B1DF30E" w14:textId="44677D5A" w:rsidR="00D83E4F" w:rsidRPr="00D90F8F" w:rsidRDefault="00220596" w:rsidP="00D83E4F">
      <w:pPr>
        <w:pStyle w:val="Header"/>
        <w:tabs>
          <w:tab w:val="clear" w:pos="4320"/>
          <w:tab w:val="clear" w:pos="8640"/>
        </w:tabs>
        <w:spacing w:line="480" w:lineRule="exact"/>
        <w:jc w:val="center"/>
        <w:rPr>
          <w:rFonts w:ascii="Times New Roman" w:hAnsi="Times New Roman"/>
          <w:b/>
          <w:color w:val="7030A0"/>
          <w:szCs w:val="24"/>
        </w:rPr>
      </w:pPr>
      <w:r w:rsidRPr="00D90F8F">
        <w:rPr>
          <w:rFonts w:ascii="Times New Roman" w:hAnsi="Times New Roman"/>
          <w:b/>
          <w:szCs w:val="24"/>
        </w:rPr>
        <w:br w:type="page"/>
      </w:r>
      <w:r w:rsidRPr="00D90F8F">
        <w:rPr>
          <w:rFonts w:ascii="Times New Roman" w:hAnsi="Times New Roman"/>
          <w:b/>
          <w:szCs w:val="24"/>
        </w:rPr>
        <w:lastRenderedPageBreak/>
        <w:t>TABLE OF CONTENTS</w:t>
      </w:r>
    </w:p>
    <w:sdt>
      <w:sdtPr>
        <w:rPr>
          <w:rFonts w:ascii="Times New Roman" w:eastAsiaTheme="minorEastAsia" w:hAnsi="Times New Roman" w:cs="Times New Roman"/>
          <w:b w:val="0"/>
          <w:bCs w:val="0"/>
          <w:color w:val="auto"/>
          <w:kern w:val="2"/>
          <w:sz w:val="24"/>
          <w:szCs w:val="24"/>
          <w:lang w:eastAsia="ja-JP"/>
        </w:rPr>
        <w:id w:val="284017964"/>
        <w:docPartObj>
          <w:docPartGallery w:val="Table of Contents"/>
          <w:docPartUnique/>
        </w:docPartObj>
      </w:sdtPr>
      <w:sdtEndPr>
        <w:rPr>
          <w:kern w:val="0"/>
          <w:lang w:eastAsia="en-US"/>
        </w:rPr>
      </w:sdtEndPr>
      <w:sdtContent>
        <w:p w14:paraId="77024C5B" w14:textId="39A618E8" w:rsidR="00D83E4F" w:rsidRPr="00D90F8F" w:rsidRDefault="00D83E4F" w:rsidP="00D83E4F">
          <w:pPr>
            <w:pStyle w:val="TOCHeading"/>
            <w:spacing w:before="0" w:line="240" w:lineRule="auto"/>
            <w:rPr>
              <w:rFonts w:ascii="Times New Roman" w:eastAsiaTheme="minorEastAsia" w:hAnsi="Times New Roman" w:cs="Times New Roman"/>
              <w:bCs w:val="0"/>
              <w:color w:val="auto"/>
              <w:kern w:val="2"/>
              <w:sz w:val="24"/>
              <w:szCs w:val="24"/>
              <w:lang w:eastAsia="ja-JP"/>
            </w:rPr>
          </w:pPr>
          <w:r w:rsidRPr="00D90F8F">
            <w:rPr>
              <w:rFonts w:ascii="Times New Roman" w:hAnsi="Times New Roman" w:cs="Times New Roman"/>
              <w:color w:val="auto"/>
              <w:sz w:val="24"/>
              <w:szCs w:val="24"/>
            </w:rPr>
            <w:t>ABSTRACT</w:t>
          </w:r>
          <w:r w:rsidRPr="00D90F8F">
            <w:rPr>
              <w:rFonts w:ascii="Times New Roman" w:hAnsi="Times New Roman" w:cs="Times New Roman"/>
              <w:color w:val="auto"/>
              <w:sz w:val="24"/>
              <w:szCs w:val="24"/>
            </w:rPr>
            <w:ptab w:relativeTo="margin" w:alignment="right" w:leader="dot"/>
          </w:r>
          <w:r w:rsidRPr="00D90F8F">
            <w:rPr>
              <w:rFonts w:ascii="Times New Roman" w:hAnsi="Times New Roman" w:cs="Times New Roman"/>
              <w:color w:val="auto"/>
              <w:sz w:val="24"/>
              <w:szCs w:val="24"/>
            </w:rPr>
            <w:t>ii</w:t>
          </w:r>
        </w:p>
        <w:p w14:paraId="2E382B08" w14:textId="5B3B6281" w:rsidR="00D83E4F" w:rsidRPr="00D90F8F" w:rsidRDefault="00564131" w:rsidP="00D83E4F">
          <w:pPr>
            <w:pStyle w:val="TOC2"/>
            <w:spacing w:line="240" w:lineRule="auto"/>
            <w:ind w:firstLine="0"/>
            <w:rPr>
              <w:b/>
            </w:rPr>
          </w:pPr>
          <w:r>
            <w:rPr>
              <w:b/>
            </w:rPr>
            <w:t>ACKNOWLEDG</w:t>
          </w:r>
          <w:r w:rsidR="00D83E4F" w:rsidRPr="00D90F8F">
            <w:rPr>
              <w:b/>
            </w:rPr>
            <w:t>MENTS</w:t>
          </w:r>
          <w:r w:rsidR="00D83E4F" w:rsidRPr="00D90F8F">
            <w:rPr>
              <w:b/>
            </w:rPr>
            <w:ptab w:relativeTo="margin" w:alignment="right" w:leader="dot"/>
          </w:r>
          <w:r w:rsidR="00D83E4F" w:rsidRPr="00D90F8F">
            <w:rPr>
              <w:b/>
            </w:rPr>
            <w:t>iv</w:t>
          </w:r>
        </w:p>
        <w:p w14:paraId="65F60FA9" w14:textId="55D1D009" w:rsidR="00D83E4F" w:rsidRPr="00D90F8F" w:rsidRDefault="00D83E4F" w:rsidP="00D83E4F">
          <w:pPr>
            <w:pStyle w:val="TOC2"/>
            <w:spacing w:line="240" w:lineRule="auto"/>
            <w:ind w:firstLine="0"/>
            <w:rPr>
              <w:b/>
            </w:rPr>
          </w:pPr>
          <w:r w:rsidRPr="00D90F8F">
            <w:rPr>
              <w:b/>
            </w:rPr>
            <w:t>TABLE OF CONTENTS</w:t>
          </w:r>
          <w:r w:rsidRPr="00D90F8F">
            <w:rPr>
              <w:b/>
            </w:rPr>
            <w:ptab w:relativeTo="margin" w:alignment="right" w:leader="dot"/>
          </w:r>
          <w:r w:rsidR="00145CC8" w:rsidRPr="00D90F8F">
            <w:rPr>
              <w:b/>
            </w:rPr>
            <w:t>v</w:t>
          </w:r>
        </w:p>
        <w:p w14:paraId="0D48633E" w14:textId="77777777" w:rsidR="00A47EA3" w:rsidRDefault="00A47EA3" w:rsidP="00D83E4F">
          <w:pPr>
            <w:pStyle w:val="TOC2"/>
            <w:spacing w:line="240" w:lineRule="auto"/>
            <w:ind w:firstLine="0"/>
            <w:rPr>
              <w:b/>
            </w:rPr>
          </w:pPr>
        </w:p>
        <w:p w14:paraId="5A6EE0DF" w14:textId="77777777" w:rsidR="00D83E4F" w:rsidRPr="00D83E4F" w:rsidRDefault="00D83E4F" w:rsidP="00D83E4F">
          <w:pPr>
            <w:pStyle w:val="TOC2"/>
            <w:spacing w:line="240" w:lineRule="auto"/>
            <w:ind w:firstLine="0"/>
            <w:rPr>
              <w:b/>
            </w:rPr>
          </w:pPr>
          <w:r w:rsidRPr="00D83E4F">
            <w:rPr>
              <w:b/>
            </w:rPr>
            <w:t>1. Introduction</w:t>
          </w:r>
          <w:r w:rsidRPr="00D83E4F">
            <w:rPr>
              <w:b/>
            </w:rPr>
            <w:ptab w:relativeTo="margin" w:alignment="right" w:leader="dot"/>
          </w:r>
          <w:r w:rsidRPr="00D83E4F">
            <w:rPr>
              <w:b/>
            </w:rPr>
            <w:t>1</w:t>
          </w:r>
        </w:p>
        <w:p w14:paraId="6AB5A30D" w14:textId="63341767" w:rsidR="00D83E4F" w:rsidRPr="00500D0A" w:rsidRDefault="00D83E4F" w:rsidP="00FF3381">
          <w:pPr>
            <w:pStyle w:val="TOC2"/>
            <w:spacing w:line="240" w:lineRule="auto"/>
            <w:ind w:left="288" w:firstLine="0"/>
          </w:pPr>
          <w:r w:rsidRPr="00D83E4F">
            <w:rPr>
              <w:i/>
            </w:rPr>
            <w:t>a.</w:t>
          </w:r>
          <w:r w:rsidRPr="00500D0A">
            <w:t xml:space="preserve"> </w:t>
          </w:r>
          <w:r w:rsidRPr="00D83E4F">
            <w:rPr>
              <w:i/>
            </w:rPr>
            <w:t>Motivation</w:t>
          </w:r>
          <w:r w:rsidR="00FF3381">
            <w:rPr>
              <w:i/>
            </w:rPr>
            <w:t xml:space="preserve"> and objectives</w:t>
          </w:r>
          <w:r w:rsidRPr="00500D0A">
            <w:ptab w:relativeTo="margin" w:alignment="right" w:leader="dot"/>
          </w:r>
          <w:r w:rsidRPr="00500D0A">
            <w:t>1</w:t>
          </w:r>
        </w:p>
        <w:p w14:paraId="51DDCCFC" w14:textId="046C9114" w:rsidR="00FF3381" w:rsidRPr="00FF3381" w:rsidRDefault="00FF3381" w:rsidP="00FF3381">
          <w:pPr>
            <w:pStyle w:val="TOC3"/>
            <w:numPr>
              <w:ilvl w:val="0"/>
              <w:numId w:val="0"/>
            </w:numPr>
            <w:ind w:firstLine="288"/>
          </w:pPr>
          <w:r w:rsidRPr="00FF3381">
            <w:rPr>
              <w:i/>
            </w:rPr>
            <w:t>b.</w:t>
          </w:r>
          <w:r w:rsidR="00D83E4F" w:rsidRPr="00FF3381">
            <w:rPr>
              <w:i/>
            </w:rPr>
            <w:t xml:space="preserve"> </w:t>
          </w:r>
          <w:r w:rsidRPr="00FF3381">
            <w:rPr>
              <w:i/>
            </w:rPr>
            <w:t>Literature review</w:t>
          </w:r>
          <w:r w:rsidR="00D83E4F" w:rsidRPr="00500D0A">
            <w:ptab w:relativeTo="margin" w:alignment="right" w:leader="dot"/>
          </w:r>
          <w:r w:rsidR="00145CC8">
            <w:t>3</w:t>
          </w:r>
        </w:p>
        <w:p w14:paraId="08F42354" w14:textId="0CB145A2" w:rsidR="00D83E4F" w:rsidRPr="00500D0A" w:rsidRDefault="00FF3381" w:rsidP="00FF3381">
          <w:pPr>
            <w:ind w:firstLine="576"/>
            <w:rPr>
              <w:rFonts w:ascii="Times New Roman" w:hAnsi="Times New Roman"/>
            </w:rPr>
          </w:pPr>
          <w:r>
            <w:rPr>
              <w:rFonts w:ascii="Times New Roman" w:hAnsi="Times New Roman"/>
            </w:rPr>
            <w:t>1) Forecast skill over the Arctic</w:t>
          </w:r>
          <w:r w:rsidR="00D83E4F" w:rsidRPr="00500D0A">
            <w:rPr>
              <w:rFonts w:ascii="Times New Roman" w:hAnsi="Times New Roman"/>
            </w:rPr>
            <w:ptab w:relativeTo="margin" w:alignment="right" w:leader="dot"/>
          </w:r>
          <w:r w:rsidR="00D83E4F" w:rsidRPr="00500D0A">
            <w:rPr>
              <w:rFonts w:ascii="Times New Roman" w:hAnsi="Times New Roman"/>
            </w:rPr>
            <w:t>3</w:t>
          </w:r>
        </w:p>
        <w:p w14:paraId="18FC0A0F" w14:textId="09E5A0AA" w:rsidR="00D83E4F" w:rsidRPr="00500D0A" w:rsidRDefault="00FF3381" w:rsidP="00FF3381">
          <w:pPr>
            <w:pStyle w:val="TOC2"/>
            <w:spacing w:line="240" w:lineRule="auto"/>
            <w:ind w:firstLine="576"/>
          </w:pPr>
          <w:r>
            <w:t>2)</w:t>
          </w:r>
          <w:r w:rsidR="00D83E4F" w:rsidRPr="00500D0A">
            <w:t xml:space="preserve"> </w:t>
          </w:r>
          <w:r>
            <w:t>ACs</w:t>
          </w:r>
          <w:r w:rsidR="00D83E4F" w:rsidRPr="00500D0A">
            <w:ptab w:relativeTo="margin" w:alignment="right" w:leader="dot"/>
          </w:r>
          <w:r w:rsidR="009B5C3F">
            <w:t>6</w:t>
          </w:r>
        </w:p>
        <w:p w14:paraId="181AB24D" w14:textId="113F2800" w:rsidR="00D83E4F" w:rsidRDefault="00FF3381" w:rsidP="00FF3381">
          <w:pPr>
            <w:pStyle w:val="TOC3"/>
            <w:numPr>
              <w:ilvl w:val="0"/>
              <w:numId w:val="0"/>
            </w:numPr>
            <w:ind w:firstLine="864"/>
          </w:pPr>
          <w:r w:rsidRPr="00FF3381">
            <w:rPr>
              <w:i/>
            </w:rPr>
            <w:t>(</w:t>
          </w:r>
          <w:proofErr w:type="spellStart"/>
          <w:r w:rsidRPr="00FF3381">
            <w:rPr>
              <w:i/>
            </w:rPr>
            <w:t>i</w:t>
          </w:r>
          <w:proofErr w:type="spellEnd"/>
          <w:r w:rsidRPr="00FF3381">
            <w:rPr>
              <w:i/>
            </w:rPr>
            <w:t>) Climatologies of ACs</w:t>
          </w:r>
          <w:r w:rsidR="00D83E4F" w:rsidRPr="00500D0A">
            <w:ptab w:relativeTo="margin" w:alignment="right" w:leader="dot"/>
          </w:r>
          <w:r w:rsidR="009B5C3F">
            <w:t>6</w:t>
          </w:r>
        </w:p>
        <w:p w14:paraId="1BA7A958" w14:textId="5CEF2840" w:rsidR="00FF3381" w:rsidRPr="00500D0A" w:rsidRDefault="00FF3381" w:rsidP="00FF3381">
          <w:pPr>
            <w:pStyle w:val="TOC3"/>
            <w:numPr>
              <w:ilvl w:val="0"/>
              <w:numId w:val="0"/>
            </w:numPr>
            <w:ind w:firstLine="864"/>
          </w:pPr>
          <w:r w:rsidRPr="00FF3381">
            <w:rPr>
              <w:i/>
            </w:rPr>
            <w:t>(i</w:t>
          </w:r>
          <w:r>
            <w:rPr>
              <w:i/>
            </w:rPr>
            <w:t>i</w:t>
          </w:r>
          <w:r w:rsidRPr="00FF3381">
            <w:rPr>
              <w:i/>
            </w:rPr>
            <w:t xml:space="preserve">) </w:t>
          </w:r>
          <w:r w:rsidRPr="00045C26">
            <w:rPr>
              <w:i/>
            </w:rPr>
            <w:t>F</w:t>
          </w:r>
          <w:r w:rsidRPr="00A8375D">
            <w:rPr>
              <w:i/>
            </w:rPr>
            <w:t>eatures and processes</w:t>
          </w:r>
          <w:r w:rsidRPr="007A63F9">
            <w:rPr>
              <w:i/>
            </w:rPr>
            <w:t xml:space="preserve"> influencing the evolution of ACs</w:t>
          </w:r>
          <w:r w:rsidRPr="00500D0A">
            <w:ptab w:relativeTo="margin" w:alignment="right" w:leader="dot"/>
          </w:r>
          <w:r w:rsidR="009B5C3F">
            <w:t>8</w:t>
          </w:r>
        </w:p>
        <w:p w14:paraId="04DE7EC9" w14:textId="74CAE5DF" w:rsidR="00FF3381" w:rsidRPr="00500D0A" w:rsidRDefault="00FF3381" w:rsidP="00FF3381">
          <w:pPr>
            <w:pStyle w:val="TOC3"/>
            <w:numPr>
              <w:ilvl w:val="0"/>
              <w:numId w:val="0"/>
            </w:numPr>
            <w:ind w:firstLine="864"/>
          </w:pPr>
          <w:r w:rsidRPr="00FF3381">
            <w:rPr>
              <w:i/>
            </w:rPr>
            <w:t>(i</w:t>
          </w:r>
          <w:r>
            <w:rPr>
              <w:i/>
            </w:rPr>
            <w:t>ii</w:t>
          </w:r>
          <w:r w:rsidRPr="00FF3381">
            <w:rPr>
              <w:i/>
            </w:rPr>
            <w:t xml:space="preserve">) </w:t>
          </w:r>
          <w:r>
            <w:rPr>
              <w:i/>
            </w:rPr>
            <w:t xml:space="preserve">Forecast skill of </w:t>
          </w:r>
          <w:r w:rsidRPr="007A63F9">
            <w:rPr>
              <w:i/>
            </w:rPr>
            <w:t>ACs</w:t>
          </w:r>
          <w:r w:rsidRPr="00500D0A">
            <w:ptab w:relativeTo="margin" w:alignment="right" w:leader="dot"/>
          </w:r>
          <w:r w:rsidR="009B5C3F">
            <w:t>13</w:t>
          </w:r>
        </w:p>
        <w:p w14:paraId="710AC5C1" w14:textId="12281BE9" w:rsidR="00FF3381" w:rsidRDefault="00FF3381" w:rsidP="00FF3381">
          <w:pPr>
            <w:pStyle w:val="TOC3"/>
            <w:numPr>
              <w:ilvl w:val="0"/>
              <w:numId w:val="0"/>
            </w:numPr>
            <w:ind w:firstLine="288"/>
          </w:pPr>
          <w:r>
            <w:rPr>
              <w:i/>
            </w:rPr>
            <w:t>c</w:t>
          </w:r>
          <w:r w:rsidRPr="00FF3381">
            <w:rPr>
              <w:i/>
            </w:rPr>
            <w:t xml:space="preserve">. </w:t>
          </w:r>
          <w:r>
            <w:rPr>
              <w:i/>
            </w:rPr>
            <w:t>Research contributions and novel aspects of dissertation</w:t>
          </w:r>
          <w:r w:rsidRPr="00500D0A">
            <w:ptab w:relativeTo="margin" w:alignment="right" w:leader="dot"/>
          </w:r>
          <w:r w:rsidR="009B5C3F">
            <w:t>16</w:t>
          </w:r>
        </w:p>
        <w:p w14:paraId="4DED2D93" w14:textId="1394191D" w:rsidR="00FF3381" w:rsidRPr="00FF3381" w:rsidRDefault="00FF3381" w:rsidP="00FF3381">
          <w:pPr>
            <w:pStyle w:val="TOC3"/>
            <w:numPr>
              <w:ilvl w:val="0"/>
              <w:numId w:val="0"/>
            </w:numPr>
            <w:ind w:firstLine="288"/>
          </w:pPr>
          <w:r>
            <w:rPr>
              <w:i/>
            </w:rPr>
            <w:t>d</w:t>
          </w:r>
          <w:r w:rsidRPr="00FF3381">
            <w:rPr>
              <w:i/>
            </w:rPr>
            <w:t xml:space="preserve">. </w:t>
          </w:r>
          <w:r>
            <w:rPr>
              <w:i/>
            </w:rPr>
            <w:t>Hypotheses</w:t>
          </w:r>
          <w:r w:rsidRPr="00500D0A">
            <w:ptab w:relativeTo="margin" w:alignment="right" w:leader="dot"/>
          </w:r>
          <w:r w:rsidR="009B5C3F">
            <w:t>17</w:t>
          </w:r>
        </w:p>
        <w:p w14:paraId="577422FB" w14:textId="650AF2AF" w:rsidR="00FF3381" w:rsidRPr="00FF3381" w:rsidRDefault="00FF3381" w:rsidP="00FF3381">
          <w:pPr>
            <w:pStyle w:val="TOC3"/>
            <w:numPr>
              <w:ilvl w:val="0"/>
              <w:numId w:val="0"/>
            </w:numPr>
            <w:ind w:firstLine="288"/>
          </w:pPr>
          <w:r>
            <w:rPr>
              <w:i/>
            </w:rPr>
            <w:t>e</w:t>
          </w:r>
          <w:r w:rsidRPr="00FF3381">
            <w:rPr>
              <w:i/>
            </w:rPr>
            <w:t xml:space="preserve">. </w:t>
          </w:r>
          <w:r>
            <w:rPr>
              <w:i/>
            </w:rPr>
            <w:t>Organization of dissertation</w:t>
          </w:r>
          <w:r w:rsidRPr="00500D0A">
            <w:ptab w:relativeTo="margin" w:alignment="right" w:leader="dot"/>
          </w:r>
          <w:r w:rsidR="00577547">
            <w:t>18</w:t>
          </w:r>
        </w:p>
        <w:p w14:paraId="1CDD4A66" w14:textId="77A9CED8" w:rsidR="00FF3381" w:rsidRDefault="00FF3381" w:rsidP="00A2345C">
          <w:pPr>
            <w:pStyle w:val="TOC3"/>
            <w:numPr>
              <w:ilvl w:val="0"/>
              <w:numId w:val="0"/>
            </w:numPr>
            <w:ind w:firstLine="288"/>
          </w:pPr>
          <w:r>
            <w:rPr>
              <w:i/>
            </w:rPr>
            <w:t>f</w:t>
          </w:r>
          <w:r w:rsidRPr="00FF3381">
            <w:rPr>
              <w:i/>
            </w:rPr>
            <w:t xml:space="preserve">. </w:t>
          </w:r>
          <w:r>
            <w:rPr>
              <w:i/>
            </w:rPr>
            <w:t>Figure</w:t>
          </w:r>
          <w:r w:rsidRPr="00500D0A">
            <w:ptab w:relativeTo="margin" w:alignment="right" w:leader="dot"/>
          </w:r>
          <w:r w:rsidR="009B5C3F">
            <w:t>20</w:t>
          </w:r>
        </w:p>
        <w:p w14:paraId="5C4DCF7E" w14:textId="77777777" w:rsidR="00A2345C" w:rsidRDefault="00A2345C" w:rsidP="00A47EA3">
          <w:pPr>
            <w:pStyle w:val="TOC2"/>
            <w:spacing w:line="240" w:lineRule="auto"/>
            <w:ind w:firstLine="0"/>
            <w:rPr>
              <w:b/>
            </w:rPr>
          </w:pPr>
        </w:p>
        <w:p w14:paraId="195CFB55" w14:textId="60C7B348" w:rsidR="00A47EA3" w:rsidRPr="00D83E4F" w:rsidRDefault="00A47EA3" w:rsidP="00A47EA3">
          <w:pPr>
            <w:pStyle w:val="TOC2"/>
            <w:spacing w:line="240" w:lineRule="auto"/>
            <w:ind w:firstLine="0"/>
            <w:rPr>
              <w:b/>
            </w:rPr>
          </w:pPr>
          <w:r>
            <w:rPr>
              <w:b/>
            </w:rPr>
            <w:t>2</w:t>
          </w:r>
          <w:r w:rsidRPr="00D83E4F">
            <w:rPr>
              <w:b/>
            </w:rPr>
            <w:t xml:space="preserve">. </w:t>
          </w:r>
          <w:r w:rsidRPr="00074782">
            <w:rPr>
              <w:b/>
            </w:rPr>
            <w:t xml:space="preserve">Climatological comparison of the Arctic environment and </w:t>
          </w:r>
          <w:r w:rsidR="004575A7">
            <w:rPr>
              <w:b/>
            </w:rPr>
            <w:t xml:space="preserve">of </w:t>
          </w:r>
          <w:r w:rsidRPr="00074782">
            <w:rPr>
              <w:b/>
            </w:rPr>
            <w:t xml:space="preserve">ACs between </w:t>
          </w:r>
          <w:r w:rsidR="00A2345C" w:rsidRPr="00074782">
            <w:rPr>
              <w:b/>
            </w:rPr>
            <w:t xml:space="preserve">low-skill </w:t>
          </w:r>
          <w:r w:rsidR="004575A7">
            <w:rPr>
              <w:b/>
            </w:rPr>
            <w:t xml:space="preserve">    </w:t>
          </w:r>
          <w:r w:rsidR="00A2345C" w:rsidRPr="00074782">
            <w:rPr>
              <w:b/>
            </w:rPr>
            <w:t>and high-skill periods</w:t>
          </w:r>
          <w:r w:rsidRPr="00D83E4F">
            <w:rPr>
              <w:b/>
            </w:rPr>
            <w:ptab w:relativeTo="margin" w:alignment="right" w:leader="dot"/>
          </w:r>
          <w:r w:rsidR="00577547">
            <w:rPr>
              <w:b/>
            </w:rPr>
            <w:t>21</w:t>
          </w:r>
        </w:p>
        <w:p w14:paraId="1557A780" w14:textId="65CCE7A5" w:rsidR="00A47EA3" w:rsidRDefault="00A47EA3" w:rsidP="00A2345C">
          <w:pPr>
            <w:pStyle w:val="TOC2"/>
            <w:spacing w:line="240" w:lineRule="auto"/>
            <w:ind w:left="288" w:firstLine="0"/>
          </w:pPr>
          <w:r w:rsidRPr="00D83E4F">
            <w:rPr>
              <w:i/>
            </w:rPr>
            <w:t>a.</w:t>
          </w:r>
          <w:r w:rsidRPr="00500D0A">
            <w:t xml:space="preserve"> </w:t>
          </w:r>
          <w:r w:rsidR="00A2345C" w:rsidRPr="00074782">
            <w:rPr>
              <w:i/>
            </w:rPr>
            <w:t>Overview and objectives</w:t>
          </w:r>
          <w:r w:rsidRPr="00500D0A">
            <w:ptab w:relativeTo="margin" w:alignment="right" w:leader="dot"/>
          </w:r>
          <w:r w:rsidR="00577547">
            <w:t>21</w:t>
          </w:r>
        </w:p>
        <w:p w14:paraId="0F14993B" w14:textId="4B856282" w:rsidR="00A2345C" w:rsidRPr="00500D0A" w:rsidRDefault="00A2345C" w:rsidP="00A2345C">
          <w:pPr>
            <w:pStyle w:val="TOC2"/>
            <w:spacing w:line="240" w:lineRule="auto"/>
            <w:ind w:left="288" w:firstLine="0"/>
          </w:pPr>
          <w:r>
            <w:rPr>
              <w:i/>
            </w:rPr>
            <w:t>b</w:t>
          </w:r>
          <w:r w:rsidRPr="00D83E4F">
            <w:rPr>
              <w:i/>
            </w:rPr>
            <w:t>.</w:t>
          </w:r>
          <w:r w:rsidRPr="00500D0A">
            <w:t xml:space="preserve"> </w:t>
          </w:r>
          <w:r w:rsidRPr="00074782">
            <w:rPr>
              <w:i/>
            </w:rPr>
            <w:t>Data and methods</w:t>
          </w:r>
          <w:r w:rsidRPr="00500D0A">
            <w:ptab w:relativeTo="margin" w:alignment="right" w:leader="dot"/>
          </w:r>
          <w:r w:rsidR="00577547">
            <w:t>22</w:t>
          </w:r>
        </w:p>
        <w:p w14:paraId="40C9E1EC" w14:textId="78765118" w:rsidR="00A2345C" w:rsidRPr="00500D0A" w:rsidRDefault="00A2345C" w:rsidP="00A2345C">
          <w:pPr>
            <w:ind w:firstLine="576"/>
            <w:rPr>
              <w:rFonts w:ascii="Times New Roman" w:hAnsi="Times New Roman"/>
            </w:rPr>
          </w:pPr>
          <w:r>
            <w:rPr>
              <w:rFonts w:ascii="Times New Roman" w:hAnsi="Times New Roman"/>
            </w:rPr>
            <w:t xml:space="preserve">1) </w:t>
          </w:r>
          <w:r w:rsidRPr="00074782">
            <w:rPr>
              <w:rFonts w:ascii="Times New Roman" w:hAnsi="Times New Roman"/>
            </w:rPr>
            <w:t>Identification of low-skill and high-skill periods</w:t>
          </w:r>
          <w:r w:rsidRPr="00500D0A">
            <w:rPr>
              <w:rFonts w:ascii="Times New Roman" w:hAnsi="Times New Roman"/>
            </w:rPr>
            <w:ptab w:relativeTo="margin" w:alignment="right" w:leader="dot"/>
          </w:r>
          <w:r w:rsidR="00577547">
            <w:rPr>
              <w:rFonts w:ascii="Times New Roman" w:hAnsi="Times New Roman"/>
            </w:rPr>
            <w:t>22</w:t>
          </w:r>
        </w:p>
        <w:p w14:paraId="5D7F0F5E" w14:textId="64A8D75E" w:rsidR="00A2345C" w:rsidRPr="00500D0A" w:rsidRDefault="00A2345C" w:rsidP="00A2345C">
          <w:pPr>
            <w:ind w:firstLine="576"/>
            <w:rPr>
              <w:rFonts w:ascii="Times New Roman" w:hAnsi="Times New Roman"/>
            </w:rPr>
          </w:pPr>
          <w:r>
            <w:rPr>
              <w:rFonts w:ascii="Times New Roman" w:hAnsi="Times New Roman"/>
            </w:rPr>
            <w:t xml:space="preserve">2) </w:t>
          </w:r>
          <w:r w:rsidRPr="00074782">
            <w:rPr>
              <w:rFonts w:ascii="Times New Roman" w:hAnsi="Times New Roman"/>
            </w:rPr>
            <w:t xml:space="preserve">Identification of </w:t>
          </w:r>
          <w:r>
            <w:rPr>
              <w:rFonts w:ascii="Times New Roman" w:hAnsi="Times New Roman"/>
            </w:rPr>
            <w:t>ACs</w:t>
          </w:r>
          <w:r w:rsidRPr="00500D0A">
            <w:rPr>
              <w:rFonts w:ascii="Times New Roman" w:hAnsi="Times New Roman"/>
            </w:rPr>
            <w:ptab w:relativeTo="margin" w:alignment="right" w:leader="dot"/>
          </w:r>
          <w:r w:rsidR="00577547">
            <w:rPr>
              <w:rFonts w:ascii="Times New Roman" w:hAnsi="Times New Roman"/>
            </w:rPr>
            <w:t>23</w:t>
          </w:r>
        </w:p>
        <w:p w14:paraId="3B367383" w14:textId="6C01DBCB" w:rsidR="00A2345C" w:rsidRPr="00500D0A" w:rsidRDefault="00A2345C" w:rsidP="00A2345C">
          <w:pPr>
            <w:ind w:firstLine="576"/>
            <w:rPr>
              <w:rFonts w:ascii="Times New Roman" w:hAnsi="Times New Roman"/>
            </w:rPr>
          </w:pPr>
          <w:r>
            <w:rPr>
              <w:rFonts w:ascii="Times New Roman" w:hAnsi="Times New Roman"/>
            </w:rPr>
            <w:t xml:space="preserve">3) </w:t>
          </w:r>
          <w:r w:rsidRPr="00074782">
            <w:rPr>
              <w:rFonts w:ascii="Times New Roman" w:hAnsi="Times New Roman"/>
            </w:rPr>
            <w:t>Characteristic</w:t>
          </w:r>
          <w:r>
            <w:rPr>
              <w:rFonts w:ascii="Times New Roman" w:hAnsi="Times New Roman"/>
            </w:rPr>
            <w:t>s</w:t>
          </w:r>
          <w:r w:rsidRPr="00074782">
            <w:rPr>
              <w:rFonts w:ascii="Times New Roman" w:hAnsi="Times New Roman"/>
            </w:rPr>
            <w:t xml:space="preserve"> of the Arctic environment and ACs</w:t>
          </w:r>
          <w:r w:rsidRPr="00500D0A">
            <w:rPr>
              <w:rFonts w:ascii="Times New Roman" w:hAnsi="Times New Roman"/>
            </w:rPr>
            <w:ptab w:relativeTo="margin" w:alignment="right" w:leader="dot"/>
          </w:r>
          <w:r w:rsidR="00577547">
            <w:rPr>
              <w:rFonts w:ascii="Times New Roman" w:hAnsi="Times New Roman"/>
            </w:rPr>
            <w:t>24</w:t>
          </w:r>
        </w:p>
        <w:p w14:paraId="0F800B7C" w14:textId="194189FB" w:rsidR="00A2345C" w:rsidRPr="00500D0A" w:rsidRDefault="00A2345C" w:rsidP="00A2345C">
          <w:pPr>
            <w:ind w:firstLine="576"/>
            <w:rPr>
              <w:rFonts w:ascii="Times New Roman" w:hAnsi="Times New Roman"/>
            </w:rPr>
          </w:pPr>
          <w:r>
            <w:rPr>
              <w:rFonts w:ascii="Times New Roman" w:hAnsi="Times New Roman"/>
            </w:rPr>
            <w:t xml:space="preserve">4) </w:t>
          </w:r>
          <w:r w:rsidRPr="00074782">
            <w:rPr>
              <w:rFonts w:ascii="Times New Roman" w:hAnsi="Times New Roman"/>
            </w:rPr>
            <w:t>Forecast skill of ACs</w:t>
          </w:r>
          <w:r w:rsidRPr="00500D0A">
            <w:rPr>
              <w:rFonts w:ascii="Times New Roman" w:hAnsi="Times New Roman"/>
            </w:rPr>
            <w:ptab w:relativeTo="margin" w:alignment="right" w:leader="dot"/>
          </w:r>
          <w:r w:rsidR="0059787B">
            <w:rPr>
              <w:rFonts w:ascii="Times New Roman" w:hAnsi="Times New Roman"/>
            </w:rPr>
            <w:t>25</w:t>
          </w:r>
        </w:p>
        <w:p w14:paraId="1C257692" w14:textId="27B9C737" w:rsidR="00A2345C" w:rsidRPr="00500D0A" w:rsidRDefault="00A2345C" w:rsidP="00A2345C">
          <w:pPr>
            <w:ind w:firstLine="576"/>
            <w:rPr>
              <w:rFonts w:ascii="Times New Roman" w:hAnsi="Times New Roman"/>
            </w:rPr>
          </w:pPr>
          <w:r>
            <w:rPr>
              <w:rFonts w:ascii="Times New Roman" w:hAnsi="Times New Roman"/>
            </w:rPr>
            <w:t xml:space="preserve">5) </w:t>
          </w:r>
          <w:r w:rsidRPr="00074782">
            <w:rPr>
              <w:rFonts w:ascii="Times New Roman" w:hAnsi="Times New Roman"/>
            </w:rPr>
            <w:t>Statistical significance testing</w:t>
          </w:r>
          <w:r w:rsidRPr="00500D0A">
            <w:rPr>
              <w:rFonts w:ascii="Times New Roman" w:hAnsi="Times New Roman"/>
            </w:rPr>
            <w:ptab w:relativeTo="margin" w:alignment="right" w:leader="dot"/>
          </w:r>
          <w:r w:rsidR="0059787B">
            <w:rPr>
              <w:rFonts w:ascii="Times New Roman" w:hAnsi="Times New Roman"/>
            </w:rPr>
            <w:t>29</w:t>
          </w:r>
        </w:p>
        <w:p w14:paraId="0F7CAF7B" w14:textId="74495139" w:rsidR="00A2345C" w:rsidRPr="00500D0A" w:rsidRDefault="00A2345C" w:rsidP="00A2345C">
          <w:pPr>
            <w:pStyle w:val="TOC2"/>
            <w:spacing w:line="240" w:lineRule="auto"/>
            <w:ind w:left="288" w:firstLine="0"/>
          </w:pPr>
          <w:r>
            <w:rPr>
              <w:i/>
            </w:rPr>
            <w:t>c</w:t>
          </w:r>
          <w:r w:rsidRPr="00D83E4F">
            <w:rPr>
              <w:i/>
            </w:rPr>
            <w:t>.</w:t>
          </w:r>
          <w:r w:rsidRPr="00500D0A">
            <w:t xml:space="preserve"> </w:t>
          </w:r>
          <w:r>
            <w:rPr>
              <w:i/>
            </w:rPr>
            <w:t>Results</w:t>
          </w:r>
          <w:r w:rsidRPr="00500D0A">
            <w:ptab w:relativeTo="margin" w:alignment="right" w:leader="dot"/>
          </w:r>
          <w:r w:rsidR="0059787B">
            <w:t>30</w:t>
          </w:r>
        </w:p>
        <w:p w14:paraId="13EE2A40" w14:textId="18738800" w:rsidR="00A2345C" w:rsidRPr="00500D0A" w:rsidRDefault="00A2345C" w:rsidP="00A2345C">
          <w:pPr>
            <w:ind w:firstLine="576"/>
            <w:rPr>
              <w:rFonts w:ascii="Times New Roman" w:hAnsi="Times New Roman"/>
            </w:rPr>
          </w:pPr>
          <w:r>
            <w:rPr>
              <w:rFonts w:ascii="Times New Roman" w:hAnsi="Times New Roman"/>
            </w:rPr>
            <w:t xml:space="preserve">1) </w:t>
          </w:r>
          <w:r w:rsidRPr="00074782">
            <w:rPr>
              <w:rFonts w:ascii="Times New Roman" w:hAnsi="Times New Roman"/>
            </w:rPr>
            <w:t>Arctic forecast skill and characteristics of the Arctic environment</w:t>
          </w:r>
          <w:r w:rsidRPr="00500D0A">
            <w:rPr>
              <w:rFonts w:ascii="Times New Roman" w:hAnsi="Times New Roman"/>
            </w:rPr>
            <w:ptab w:relativeTo="margin" w:alignment="right" w:leader="dot"/>
          </w:r>
          <w:r w:rsidR="0059787B">
            <w:rPr>
              <w:rFonts w:ascii="Times New Roman" w:hAnsi="Times New Roman"/>
            </w:rPr>
            <w:t>30</w:t>
          </w:r>
        </w:p>
        <w:p w14:paraId="490E6E8C" w14:textId="67BF49E0" w:rsidR="00A2345C" w:rsidRPr="00500D0A" w:rsidRDefault="00A2345C" w:rsidP="00A2345C">
          <w:pPr>
            <w:ind w:firstLine="576"/>
            <w:rPr>
              <w:rFonts w:ascii="Times New Roman" w:hAnsi="Times New Roman"/>
            </w:rPr>
          </w:pPr>
          <w:r>
            <w:rPr>
              <w:rFonts w:ascii="Times New Roman" w:hAnsi="Times New Roman"/>
            </w:rPr>
            <w:t xml:space="preserve">2) </w:t>
          </w:r>
          <w:r w:rsidRPr="00074782">
            <w:rPr>
              <w:rFonts w:ascii="Times New Roman" w:hAnsi="Times New Roman"/>
            </w:rPr>
            <w:t>Frequency, location, and characteristics of ACs</w:t>
          </w:r>
          <w:r w:rsidRPr="00500D0A">
            <w:rPr>
              <w:rFonts w:ascii="Times New Roman" w:hAnsi="Times New Roman"/>
            </w:rPr>
            <w:ptab w:relativeTo="margin" w:alignment="right" w:leader="dot"/>
          </w:r>
          <w:r w:rsidR="0059787B">
            <w:rPr>
              <w:rFonts w:ascii="Times New Roman" w:hAnsi="Times New Roman"/>
            </w:rPr>
            <w:t>33</w:t>
          </w:r>
        </w:p>
        <w:p w14:paraId="62CB75BD" w14:textId="531F8807" w:rsidR="00A2345C" w:rsidRPr="00500D0A" w:rsidRDefault="00A2345C" w:rsidP="00A2345C">
          <w:pPr>
            <w:ind w:firstLine="576"/>
            <w:rPr>
              <w:rFonts w:ascii="Times New Roman" w:hAnsi="Times New Roman"/>
            </w:rPr>
          </w:pPr>
          <w:r>
            <w:rPr>
              <w:rFonts w:ascii="Times New Roman" w:hAnsi="Times New Roman"/>
            </w:rPr>
            <w:t xml:space="preserve">3) </w:t>
          </w:r>
          <w:r w:rsidRPr="00074782">
            <w:rPr>
              <w:rFonts w:ascii="Times New Roman" w:hAnsi="Times New Roman"/>
            </w:rPr>
            <w:t>Forecast skill of ACs and a comparison between low-skill ACs and high-skill ACs</w:t>
          </w:r>
          <w:r w:rsidRPr="00500D0A">
            <w:rPr>
              <w:rFonts w:ascii="Times New Roman" w:hAnsi="Times New Roman"/>
            </w:rPr>
            <w:ptab w:relativeTo="margin" w:alignment="right" w:leader="dot"/>
          </w:r>
          <w:r w:rsidR="0059787B">
            <w:rPr>
              <w:rFonts w:ascii="Times New Roman" w:hAnsi="Times New Roman"/>
            </w:rPr>
            <w:t>38</w:t>
          </w:r>
        </w:p>
        <w:p w14:paraId="78AB393D" w14:textId="4DA81C36" w:rsidR="00A2345C" w:rsidRPr="00500D0A" w:rsidRDefault="00A2345C" w:rsidP="00A2345C">
          <w:pPr>
            <w:pStyle w:val="TOC2"/>
            <w:spacing w:line="240" w:lineRule="auto"/>
            <w:ind w:left="288" w:firstLine="0"/>
          </w:pPr>
          <w:r>
            <w:rPr>
              <w:i/>
            </w:rPr>
            <w:t>d</w:t>
          </w:r>
          <w:r w:rsidRPr="00D83E4F">
            <w:rPr>
              <w:i/>
            </w:rPr>
            <w:t>.</w:t>
          </w:r>
          <w:r w:rsidRPr="00500D0A">
            <w:t xml:space="preserve"> </w:t>
          </w:r>
          <w:r>
            <w:rPr>
              <w:i/>
            </w:rPr>
            <w:t>Summary</w:t>
          </w:r>
          <w:r w:rsidRPr="00500D0A">
            <w:ptab w:relativeTo="margin" w:alignment="right" w:leader="dot"/>
          </w:r>
          <w:r w:rsidR="0059787B">
            <w:t>45</w:t>
          </w:r>
        </w:p>
        <w:p w14:paraId="3232707E" w14:textId="153F1E07" w:rsidR="00A2345C" w:rsidRPr="00500D0A" w:rsidRDefault="00A2345C" w:rsidP="00A2345C">
          <w:pPr>
            <w:pStyle w:val="TOC2"/>
            <w:spacing w:line="240" w:lineRule="auto"/>
            <w:ind w:left="288" w:firstLine="0"/>
          </w:pPr>
          <w:r>
            <w:rPr>
              <w:i/>
            </w:rPr>
            <w:t>e</w:t>
          </w:r>
          <w:r w:rsidRPr="00D83E4F">
            <w:rPr>
              <w:i/>
            </w:rPr>
            <w:t>.</w:t>
          </w:r>
          <w:r w:rsidRPr="00500D0A">
            <w:t xml:space="preserve"> </w:t>
          </w:r>
          <w:r>
            <w:rPr>
              <w:i/>
            </w:rPr>
            <w:t>Tables</w:t>
          </w:r>
          <w:r w:rsidRPr="00500D0A">
            <w:ptab w:relativeTo="margin" w:alignment="right" w:leader="dot"/>
          </w:r>
          <w:r w:rsidR="0059787B">
            <w:t>48</w:t>
          </w:r>
        </w:p>
        <w:p w14:paraId="4DD43FB3" w14:textId="07DBF243" w:rsidR="00A2345C" w:rsidRPr="00500D0A" w:rsidRDefault="00A2345C" w:rsidP="00A2345C">
          <w:pPr>
            <w:pStyle w:val="TOC2"/>
            <w:spacing w:line="240" w:lineRule="auto"/>
            <w:ind w:left="288" w:firstLine="0"/>
          </w:pPr>
          <w:r>
            <w:rPr>
              <w:i/>
            </w:rPr>
            <w:t>f</w:t>
          </w:r>
          <w:r w:rsidRPr="00D83E4F">
            <w:rPr>
              <w:i/>
            </w:rPr>
            <w:t>.</w:t>
          </w:r>
          <w:r w:rsidRPr="00500D0A">
            <w:t xml:space="preserve"> </w:t>
          </w:r>
          <w:r>
            <w:rPr>
              <w:i/>
            </w:rPr>
            <w:t>Figures</w:t>
          </w:r>
          <w:r w:rsidRPr="00500D0A">
            <w:ptab w:relativeTo="margin" w:alignment="right" w:leader="dot"/>
          </w:r>
          <w:r w:rsidR="0059787B">
            <w:t>49</w:t>
          </w:r>
        </w:p>
        <w:p w14:paraId="4AA5644C" w14:textId="77777777" w:rsidR="00A2345C" w:rsidRDefault="00A2345C" w:rsidP="00A2345C"/>
        <w:p w14:paraId="2859D891" w14:textId="12D652B9" w:rsidR="00A2345C" w:rsidRPr="00D83E4F" w:rsidRDefault="00A2345C" w:rsidP="00A2345C">
          <w:pPr>
            <w:pStyle w:val="TOC2"/>
            <w:spacing w:line="240" w:lineRule="auto"/>
            <w:ind w:firstLine="0"/>
            <w:rPr>
              <w:b/>
            </w:rPr>
          </w:pPr>
          <w:r>
            <w:rPr>
              <w:b/>
            </w:rPr>
            <w:t>3</w:t>
          </w:r>
          <w:r w:rsidRPr="00D83E4F">
            <w:rPr>
              <w:b/>
            </w:rPr>
            <w:t xml:space="preserve">. </w:t>
          </w:r>
          <w:r>
            <w:rPr>
              <w:b/>
            </w:rPr>
            <w:t xml:space="preserve">Features and processes influencing the evolution of strong low-skill ACs and </w:t>
          </w:r>
          <w:proofErr w:type="gramStart"/>
          <w:r>
            <w:rPr>
              <w:b/>
            </w:rPr>
            <w:t xml:space="preserve">strong </w:t>
          </w:r>
          <w:r w:rsidR="00047762">
            <w:rPr>
              <w:b/>
            </w:rPr>
            <w:t xml:space="preserve"> </w:t>
          </w:r>
          <w:r>
            <w:rPr>
              <w:b/>
            </w:rPr>
            <w:t>high</w:t>
          </w:r>
          <w:proofErr w:type="gramEnd"/>
          <w:r>
            <w:rPr>
              <w:b/>
            </w:rPr>
            <w:t>-skill ACs</w:t>
          </w:r>
          <w:r w:rsidRPr="00D83E4F">
            <w:rPr>
              <w:b/>
            </w:rPr>
            <w:ptab w:relativeTo="margin" w:alignment="right" w:leader="dot"/>
          </w:r>
          <w:r w:rsidR="0059787B">
            <w:rPr>
              <w:b/>
            </w:rPr>
            <w:t>67</w:t>
          </w:r>
        </w:p>
        <w:p w14:paraId="3558DBF2" w14:textId="6CFC2A35" w:rsidR="00A2345C" w:rsidRDefault="00A2345C" w:rsidP="00A2345C">
          <w:pPr>
            <w:pStyle w:val="TOC2"/>
            <w:spacing w:line="240" w:lineRule="auto"/>
            <w:ind w:left="288" w:firstLine="0"/>
          </w:pPr>
          <w:r w:rsidRPr="00D83E4F">
            <w:rPr>
              <w:i/>
            </w:rPr>
            <w:t>a.</w:t>
          </w:r>
          <w:r w:rsidRPr="00500D0A">
            <w:t xml:space="preserve"> </w:t>
          </w:r>
          <w:r w:rsidRPr="00074782">
            <w:rPr>
              <w:i/>
            </w:rPr>
            <w:t>Overview and objectives</w:t>
          </w:r>
          <w:r w:rsidRPr="00500D0A">
            <w:ptab w:relativeTo="margin" w:alignment="right" w:leader="dot"/>
          </w:r>
          <w:r w:rsidR="0059787B">
            <w:t>67</w:t>
          </w:r>
        </w:p>
        <w:p w14:paraId="25522795" w14:textId="5A33E454" w:rsidR="00A2345C" w:rsidRPr="00500D0A" w:rsidRDefault="00A2345C" w:rsidP="00A2345C">
          <w:pPr>
            <w:pStyle w:val="TOC2"/>
            <w:spacing w:line="240" w:lineRule="auto"/>
            <w:ind w:left="288" w:firstLine="0"/>
          </w:pPr>
          <w:r>
            <w:rPr>
              <w:i/>
            </w:rPr>
            <w:t>b</w:t>
          </w:r>
          <w:r w:rsidRPr="00D83E4F">
            <w:rPr>
              <w:i/>
            </w:rPr>
            <w:t>.</w:t>
          </w:r>
          <w:r w:rsidRPr="00500D0A">
            <w:t xml:space="preserve"> </w:t>
          </w:r>
          <w:r w:rsidRPr="00074782">
            <w:rPr>
              <w:i/>
            </w:rPr>
            <w:t>Data and methods</w:t>
          </w:r>
          <w:r w:rsidRPr="00500D0A">
            <w:ptab w:relativeTo="margin" w:alignment="right" w:leader="dot"/>
          </w:r>
          <w:r w:rsidR="0059787B">
            <w:t>67</w:t>
          </w:r>
        </w:p>
        <w:p w14:paraId="3F33C97D" w14:textId="30229664" w:rsidR="00A2345C" w:rsidRPr="00500D0A" w:rsidRDefault="00A2345C" w:rsidP="00A2345C">
          <w:pPr>
            <w:pStyle w:val="TOC2"/>
            <w:spacing w:line="240" w:lineRule="auto"/>
            <w:ind w:left="288" w:firstLine="0"/>
          </w:pPr>
          <w:r>
            <w:rPr>
              <w:i/>
            </w:rPr>
            <w:t>c</w:t>
          </w:r>
          <w:r w:rsidRPr="00D83E4F">
            <w:rPr>
              <w:i/>
            </w:rPr>
            <w:t>.</w:t>
          </w:r>
          <w:r w:rsidRPr="00500D0A">
            <w:t xml:space="preserve"> </w:t>
          </w:r>
          <w:r>
            <w:rPr>
              <w:i/>
            </w:rPr>
            <w:t>Results</w:t>
          </w:r>
          <w:r w:rsidRPr="00500D0A">
            <w:ptab w:relativeTo="margin" w:alignment="right" w:leader="dot"/>
          </w:r>
          <w:r w:rsidR="0059787B">
            <w:t>70</w:t>
          </w:r>
        </w:p>
        <w:p w14:paraId="02863DBE" w14:textId="0C370C9D" w:rsidR="00A2345C" w:rsidRPr="00500D0A" w:rsidRDefault="00A2345C" w:rsidP="00A2345C">
          <w:pPr>
            <w:ind w:firstLine="576"/>
            <w:rPr>
              <w:rFonts w:ascii="Times New Roman" w:hAnsi="Times New Roman"/>
            </w:rPr>
          </w:pPr>
          <w:r>
            <w:rPr>
              <w:rFonts w:ascii="Times New Roman" w:hAnsi="Times New Roman"/>
            </w:rPr>
            <w:t>1) AC-centered composites for strong low-skill ACs</w:t>
          </w:r>
          <w:r w:rsidRPr="00500D0A">
            <w:rPr>
              <w:rFonts w:ascii="Times New Roman" w:hAnsi="Times New Roman"/>
            </w:rPr>
            <w:ptab w:relativeTo="margin" w:alignment="right" w:leader="dot"/>
          </w:r>
          <w:r w:rsidR="0059787B">
            <w:rPr>
              <w:rFonts w:ascii="Times New Roman" w:hAnsi="Times New Roman"/>
            </w:rPr>
            <w:t>70</w:t>
          </w:r>
        </w:p>
        <w:p w14:paraId="7A56618B" w14:textId="29A02988" w:rsidR="004314B0" w:rsidRPr="00500D0A" w:rsidRDefault="004314B0" w:rsidP="004314B0">
          <w:pPr>
            <w:ind w:firstLine="576"/>
            <w:rPr>
              <w:rFonts w:ascii="Times New Roman" w:hAnsi="Times New Roman"/>
            </w:rPr>
          </w:pPr>
          <w:r>
            <w:rPr>
              <w:rFonts w:ascii="Times New Roman" w:hAnsi="Times New Roman"/>
            </w:rPr>
            <w:t>2) AC-centered composites for strong high-skill ACs</w:t>
          </w:r>
          <w:r w:rsidRPr="00500D0A">
            <w:rPr>
              <w:rFonts w:ascii="Times New Roman" w:hAnsi="Times New Roman"/>
            </w:rPr>
            <w:ptab w:relativeTo="margin" w:alignment="right" w:leader="dot"/>
          </w:r>
          <w:r w:rsidR="0059787B">
            <w:rPr>
              <w:rFonts w:ascii="Times New Roman" w:hAnsi="Times New Roman"/>
            </w:rPr>
            <w:t>77</w:t>
          </w:r>
        </w:p>
        <w:p w14:paraId="313A14ED" w14:textId="2614C4C5" w:rsidR="004314B0" w:rsidRPr="00500D0A" w:rsidRDefault="004314B0" w:rsidP="004314B0">
          <w:pPr>
            <w:pStyle w:val="TOC2"/>
            <w:spacing w:line="240" w:lineRule="auto"/>
            <w:ind w:left="288" w:firstLine="0"/>
          </w:pPr>
          <w:r>
            <w:rPr>
              <w:i/>
            </w:rPr>
            <w:t>d</w:t>
          </w:r>
          <w:r w:rsidRPr="00D83E4F">
            <w:rPr>
              <w:i/>
            </w:rPr>
            <w:t>.</w:t>
          </w:r>
          <w:r w:rsidRPr="00500D0A">
            <w:t xml:space="preserve"> </w:t>
          </w:r>
          <w:r>
            <w:rPr>
              <w:i/>
            </w:rPr>
            <w:t>Summary</w:t>
          </w:r>
          <w:r w:rsidRPr="00500D0A">
            <w:ptab w:relativeTo="margin" w:alignment="right" w:leader="dot"/>
          </w:r>
          <w:r w:rsidR="0059787B">
            <w:t>84</w:t>
          </w:r>
        </w:p>
        <w:p w14:paraId="44FBD894" w14:textId="2907A553" w:rsidR="004314B0" w:rsidRPr="00500D0A" w:rsidRDefault="004314B0" w:rsidP="004314B0">
          <w:pPr>
            <w:pStyle w:val="TOC2"/>
            <w:spacing w:line="240" w:lineRule="auto"/>
            <w:ind w:left="288" w:firstLine="0"/>
          </w:pPr>
          <w:r>
            <w:rPr>
              <w:i/>
            </w:rPr>
            <w:t>e</w:t>
          </w:r>
          <w:r w:rsidRPr="00D83E4F">
            <w:rPr>
              <w:i/>
            </w:rPr>
            <w:t>.</w:t>
          </w:r>
          <w:r w:rsidRPr="00500D0A">
            <w:t xml:space="preserve"> </w:t>
          </w:r>
          <w:r>
            <w:rPr>
              <w:i/>
            </w:rPr>
            <w:t>Tables</w:t>
          </w:r>
          <w:r w:rsidRPr="00500D0A">
            <w:ptab w:relativeTo="margin" w:alignment="right" w:leader="dot"/>
          </w:r>
          <w:r w:rsidR="0059787B">
            <w:t>86</w:t>
          </w:r>
        </w:p>
        <w:p w14:paraId="32A0B617" w14:textId="0B7F61D7" w:rsidR="004314B0" w:rsidRPr="00500D0A" w:rsidRDefault="004314B0" w:rsidP="004314B0">
          <w:pPr>
            <w:pStyle w:val="TOC2"/>
            <w:spacing w:line="240" w:lineRule="auto"/>
            <w:ind w:left="288" w:firstLine="0"/>
          </w:pPr>
          <w:r>
            <w:rPr>
              <w:i/>
            </w:rPr>
            <w:t>f</w:t>
          </w:r>
          <w:r w:rsidRPr="00D83E4F">
            <w:rPr>
              <w:i/>
            </w:rPr>
            <w:t>.</w:t>
          </w:r>
          <w:r w:rsidRPr="00500D0A">
            <w:t xml:space="preserve"> </w:t>
          </w:r>
          <w:r>
            <w:rPr>
              <w:i/>
            </w:rPr>
            <w:t>Figures</w:t>
          </w:r>
          <w:r w:rsidRPr="00500D0A">
            <w:ptab w:relativeTo="margin" w:alignment="right" w:leader="dot"/>
          </w:r>
          <w:r w:rsidR="0059787B">
            <w:t>87</w:t>
          </w:r>
        </w:p>
        <w:p w14:paraId="07776D4A" w14:textId="77777777" w:rsidR="00A2345C" w:rsidRDefault="00A2345C" w:rsidP="00A2345C"/>
        <w:p w14:paraId="6FA4566D" w14:textId="11D77002" w:rsidR="004314B0" w:rsidRDefault="004314B0" w:rsidP="004314B0">
          <w:pPr>
            <w:pStyle w:val="TOC2"/>
            <w:spacing w:line="240" w:lineRule="auto"/>
            <w:ind w:firstLine="0"/>
            <w:rPr>
              <w:b/>
            </w:rPr>
          </w:pPr>
          <w:r>
            <w:rPr>
              <w:b/>
            </w:rPr>
            <w:lastRenderedPageBreak/>
            <w:t>4</w:t>
          </w:r>
          <w:r w:rsidRPr="00D83E4F">
            <w:rPr>
              <w:b/>
            </w:rPr>
            <w:t xml:space="preserve">. </w:t>
          </w:r>
          <w:r w:rsidRPr="001E7E03">
            <w:rPr>
              <w:b/>
            </w:rPr>
            <w:t xml:space="preserve">Features and processes influencing the forecast skill of a selected strong </w:t>
          </w:r>
          <w:r w:rsidR="00096FA5">
            <w:rPr>
              <w:b/>
            </w:rPr>
            <w:t xml:space="preserve">                       </w:t>
          </w:r>
          <w:r w:rsidRPr="001E7E03">
            <w:rPr>
              <w:b/>
            </w:rPr>
            <w:t>low-skill AC</w:t>
          </w:r>
          <w:r w:rsidRPr="00D83E4F">
            <w:rPr>
              <w:b/>
            </w:rPr>
            <w:ptab w:relativeTo="margin" w:alignment="right" w:leader="dot"/>
          </w:r>
          <w:r w:rsidRPr="00D83E4F">
            <w:rPr>
              <w:b/>
            </w:rPr>
            <w:t>1</w:t>
          </w:r>
          <w:r w:rsidR="0059787B">
            <w:rPr>
              <w:b/>
            </w:rPr>
            <w:t>03</w:t>
          </w:r>
        </w:p>
        <w:p w14:paraId="5EB08323" w14:textId="0A8A45A1" w:rsidR="004314B0" w:rsidRDefault="004314B0" w:rsidP="004314B0">
          <w:pPr>
            <w:pStyle w:val="TOC2"/>
            <w:spacing w:line="240" w:lineRule="auto"/>
            <w:ind w:left="288" w:firstLine="0"/>
          </w:pPr>
          <w:r w:rsidRPr="00D83E4F">
            <w:rPr>
              <w:i/>
            </w:rPr>
            <w:t>a.</w:t>
          </w:r>
          <w:r w:rsidRPr="00500D0A">
            <w:t xml:space="preserve"> </w:t>
          </w:r>
          <w:r w:rsidRPr="00074782">
            <w:rPr>
              <w:i/>
            </w:rPr>
            <w:t>Overview and objectives</w:t>
          </w:r>
          <w:r w:rsidRPr="00500D0A">
            <w:ptab w:relativeTo="margin" w:alignment="right" w:leader="dot"/>
          </w:r>
          <w:r w:rsidR="0059787B">
            <w:t>103</w:t>
          </w:r>
        </w:p>
        <w:p w14:paraId="34A3AC1C" w14:textId="512E3751" w:rsidR="004314B0" w:rsidRPr="00500D0A" w:rsidRDefault="004314B0" w:rsidP="004314B0">
          <w:pPr>
            <w:pStyle w:val="TOC2"/>
            <w:spacing w:line="240" w:lineRule="auto"/>
            <w:ind w:left="288" w:firstLine="0"/>
          </w:pPr>
          <w:r>
            <w:rPr>
              <w:i/>
            </w:rPr>
            <w:t>b</w:t>
          </w:r>
          <w:r w:rsidRPr="00D83E4F">
            <w:rPr>
              <w:i/>
            </w:rPr>
            <w:t>.</w:t>
          </w:r>
          <w:r w:rsidRPr="00500D0A">
            <w:t xml:space="preserve"> </w:t>
          </w:r>
          <w:r w:rsidRPr="00074782">
            <w:rPr>
              <w:i/>
            </w:rPr>
            <w:t>Data and methods</w:t>
          </w:r>
          <w:r w:rsidRPr="00500D0A">
            <w:ptab w:relativeTo="margin" w:alignment="right" w:leader="dot"/>
          </w:r>
          <w:r w:rsidR="0059787B">
            <w:t>103</w:t>
          </w:r>
        </w:p>
        <w:p w14:paraId="060E7236" w14:textId="1E972087" w:rsidR="004314B0" w:rsidRPr="00500D0A" w:rsidRDefault="004314B0" w:rsidP="004314B0">
          <w:pPr>
            <w:pStyle w:val="TOC2"/>
            <w:spacing w:line="240" w:lineRule="auto"/>
            <w:ind w:left="288" w:firstLine="0"/>
          </w:pPr>
          <w:r>
            <w:rPr>
              <w:i/>
            </w:rPr>
            <w:t>c</w:t>
          </w:r>
          <w:r w:rsidRPr="00D83E4F">
            <w:rPr>
              <w:i/>
            </w:rPr>
            <w:t>.</w:t>
          </w:r>
          <w:r w:rsidRPr="00500D0A">
            <w:t xml:space="preserve"> </w:t>
          </w:r>
          <w:r>
            <w:rPr>
              <w:i/>
            </w:rPr>
            <w:t>Results</w:t>
          </w:r>
          <w:r w:rsidRPr="00500D0A">
            <w:ptab w:relativeTo="margin" w:alignment="right" w:leader="dot"/>
          </w:r>
          <w:r w:rsidR="0059787B">
            <w:t>107</w:t>
          </w:r>
        </w:p>
        <w:p w14:paraId="166A5DF9" w14:textId="09027838" w:rsidR="004314B0" w:rsidRPr="00500D0A" w:rsidRDefault="004314B0" w:rsidP="004314B0">
          <w:pPr>
            <w:ind w:firstLine="576"/>
            <w:rPr>
              <w:rFonts w:ascii="Times New Roman" w:hAnsi="Times New Roman"/>
            </w:rPr>
          </w:pPr>
          <w:r>
            <w:rPr>
              <w:rFonts w:ascii="Times New Roman" w:hAnsi="Times New Roman"/>
            </w:rPr>
            <w:t>1) ERA5 synoptic-dynamic overview</w:t>
          </w:r>
          <w:r w:rsidRPr="00500D0A">
            <w:rPr>
              <w:rFonts w:ascii="Times New Roman" w:hAnsi="Times New Roman"/>
            </w:rPr>
            <w:ptab w:relativeTo="margin" w:alignment="right" w:leader="dot"/>
          </w:r>
          <w:r w:rsidR="0059787B">
            <w:rPr>
              <w:rFonts w:ascii="Times New Roman" w:hAnsi="Times New Roman"/>
            </w:rPr>
            <w:t>107</w:t>
          </w:r>
        </w:p>
        <w:p w14:paraId="0C357BF4" w14:textId="0A0A7E68" w:rsidR="00C86F6F" w:rsidRPr="00500D0A" w:rsidRDefault="00C86F6F" w:rsidP="00C86F6F">
          <w:pPr>
            <w:ind w:firstLine="576"/>
            <w:rPr>
              <w:rFonts w:ascii="Times New Roman" w:hAnsi="Times New Roman"/>
            </w:rPr>
          </w:pPr>
          <w:r>
            <w:rPr>
              <w:rFonts w:ascii="Times New Roman" w:hAnsi="Times New Roman"/>
            </w:rPr>
            <w:t>2) ESA results</w:t>
          </w:r>
          <w:r w:rsidRPr="00500D0A">
            <w:rPr>
              <w:rFonts w:ascii="Times New Roman" w:hAnsi="Times New Roman"/>
            </w:rPr>
            <w:ptab w:relativeTo="margin" w:alignment="right" w:leader="dot"/>
          </w:r>
          <w:r w:rsidR="0059787B">
            <w:rPr>
              <w:rFonts w:ascii="Times New Roman" w:hAnsi="Times New Roman"/>
            </w:rPr>
            <w:t>109</w:t>
          </w:r>
        </w:p>
        <w:p w14:paraId="17C61803" w14:textId="2FCA0C06" w:rsidR="00C86F6F" w:rsidRPr="00500D0A" w:rsidRDefault="00C86F6F" w:rsidP="00C86F6F">
          <w:pPr>
            <w:ind w:firstLine="576"/>
            <w:rPr>
              <w:rFonts w:ascii="Times New Roman" w:hAnsi="Times New Roman"/>
            </w:rPr>
          </w:pPr>
          <w:r>
            <w:rPr>
              <w:rFonts w:ascii="Times New Roman" w:hAnsi="Times New Roman"/>
            </w:rPr>
            <w:t>3) Comparison between most-accurate and least-accurate ensemble forecasts</w:t>
          </w:r>
          <w:r w:rsidRPr="00500D0A">
            <w:rPr>
              <w:rFonts w:ascii="Times New Roman" w:hAnsi="Times New Roman"/>
            </w:rPr>
            <w:ptab w:relativeTo="margin" w:alignment="right" w:leader="dot"/>
          </w:r>
          <w:r w:rsidR="0059787B">
            <w:rPr>
              <w:rFonts w:ascii="Times New Roman" w:hAnsi="Times New Roman"/>
            </w:rPr>
            <w:t>116</w:t>
          </w:r>
        </w:p>
        <w:p w14:paraId="71F41302" w14:textId="5972C959" w:rsidR="00C86F6F" w:rsidRPr="00500D0A" w:rsidRDefault="00C86F6F" w:rsidP="00C86F6F">
          <w:pPr>
            <w:pStyle w:val="TOC2"/>
            <w:spacing w:line="240" w:lineRule="auto"/>
            <w:ind w:left="288" w:firstLine="0"/>
          </w:pPr>
          <w:r>
            <w:rPr>
              <w:i/>
            </w:rPr>
            <w:t>d</w:t>
          </w:r>
          <w:r w:rsidRPr="00D83E4F">
            <w:rPr>
              <w:i/>
            </w:rPr>
            <w:t>.</w:t>
          </w:r>
          <w:r w:rsidRPr="00500D0A">
            <w:t xml:space="preserve"> </w:t>
          </w:r>
          <w:r>
            <w:rPr>
              <w:i/>
            </w:rPr>
            <w:t>Summary</w:t>
          </w:r>
          <w:r w:rsidRPr="00500D0A">
            <w:ptab w:relativeTo="margin" w:alignment="right" w:leader="dot"/>
          </w:r>
          <w:r w:rsidR="0059787B">
            <w:t>123</w:t>
          </w:r>
        </w:p>
        <w:p w14:paraId="04DD9956" w14:textId="158BE8A8" w:rsidR="00C86F6F" w:rsidRPr="00500D0A" w:rsidRDefault="00C86F6F" w:rsidP="00C86F6F">
          <w:pPr>
            <w:pStyle w:val="TOC2"/>
            <w:spacing w:line="240" w:lineRule="auto"/>
            <w:ind w:left="288" w:firstLine="0"/>
          </w:pPr>
          <w:r>
            <w:rPr>
              <w:i/>
            </w:rPr>
            <w:t>e</w:t>
          </w:r>
          <w:r w:rsidRPr="00D83E4F">
            <w:rPr>
              <w:i/>
            </w:rPr>
            <w:t>.</w:t>
          </w:r>
          <w:r w:rsidRPr="00500D0A">
            <w:t xml:space="preserve"> </w:t>
          </w:r>
          <w:r>
            <w:rPr>
              <w:i/>
            </w:rPr>
            <w:t>Figures</w:t>
          </w:r>
          <w:r w:rsidRPr="00500D0A">
            <w:ptab w:relativeTo="margin" w:alignment="right" w:leader="dot"/>
          </w:r>
          <w:r w:rsidR="0059787B">
            <w:t>125</w:t>
          </w:r>
        </w:p>
        <w:p w14:paraId="3B3D1984" w14:textId="77777777" w:rsidR="004314B0" w:rsidRDefault="004314B0" w:rsidP="004314B0">
          <w:pPr>
            <w:pStyle w:val="TOC2"/>
            <w:spacing w:line="240" w:lineRule="auto"/>
            <w:ind w:firstLine="0"/>
          </w:pPr>
        </w:p>
        <w:p w14:paraId="2AAE7966" w14:textId="0A3212C0" w:rsidR="00C86F6F" w:rsidRDefault="00C86F6F" w:rsidP="00C86F6F">
          <w:pPr>
            <w:pStyle w:val="TOC2"/>
            <w:spacing w:line="240" w:lineRule="auto"/>
            <w:ind w:firstLine="0"/>
            <w:rPr>
              <w:b/>
            </w:rPr>
          </w:pPr>
          <w:r>
            <w:rPr>
              <w:b/>
            </w:rPr>
            <w:t>5</w:t>
          </w:r>
          <w:r w:rsidRPr="00D83E4F">
            <w:rPr>
              <w:b/>
            </w:rPr>
            <w:t xml:space="preserve">. </w:t>
          </w:r>
          <w:r w:rsidR="00EB60F8">
            <w:rPr>
              <w:b/>
            </w:rPr>
            <w:t xml:space="preserve">Summary </w:t>
          </w:r>
          <w:r w:rsidRPr="001A7E39">
            <w:rPr>
              <w:b/>
            </w:rPr>
            <w:t>and recommendations for future work</w:t>
          </w:r>
          <w:r w:rsidRPr="00D83E4F">
            <w:rPr>
              <w:b/>
            </w:rPr>
            <w:ptab w:relativeTo="margin" w:alignment="right" w:leader="dot"/>
          </w:r>
          <w:r w:rsidRPr="00D83E4F">
            <w:rPr>
              <w:b/>
            </w:rPr>
            <w:t>1</w:t>
          </w:r>
          <w:r w:rsidR="0059787B">
            <w:rPr>
              <w:b/>
            </w:rPr>
            <w:t>41</w:t>
          </w:r>
        </w:p>
        <w:p w14:paraId="76965BA0" w14:textId="7D91C51C" w:rsidR="00C86F6F" w:rsidRDefault="00C86F6F" w:rsidP="00C86F6F">
          <w:pPr>
            <w:pStyle w:val="TOC2"/>
            <w:spacing w:line="240" w:lineRule="auto"/>
            <w:ind w:left="288" w:firstLine="0"/>
          </w:pPr>
          <w:r w:rsidRPr="00D83E4F">
            <w:rPr>
              <w:i/>
            </w:rPr>
            <w:t>a.</w:t>
          </w:r>
          <w:r w:rsidRPr="00500D0A">
            <w:t xml:space="preserve"> </w:t>
          </w:r>
          <w:r w:rsidR="00EB60F8">
            <w:rPr>
              <w:i/>
            </w:rPr>
            <w:t>Summary</w:t>
          </w:r>
          <w:r w:rsidRPr="00500D0A">
            <w:ptab w:relativeTo="margin" w:alignment="right" w:leader="dot"/>
          </w:r>
          <w:r w:rsidRPr="00500D0A">
            <w:t>1</w:t>
          </w:r>
          <w:r w:rsidR="0059787B">
            <w:t>41</w:t>
          </w:r>
        </w:p>
        <w:p w14:paraId="5880EFDB" w14:textId="71EC4004" w:rsidR="00C86F6F" w:rsidRPr="00500D0A" w:rsidRDefault="00C86F6F" w:rsidP="00C86F6F">
          <w:pPr>
            <w:ind w:left="576"/>
            <w:rPr>
              <w:rFonts w:ascii="Times New Roman" w:hAnsi="Times New Roman"/>
            </w:rPr>
          </w:pPr>
          <w:r>
            <w:rPr>
              <w:rFonts w:ascii="Times New Roman" w:hAnsi="Times New Roman"/>
            </w:rPr>
            <w:t xml:space="preserve">1) </w:t>
          </w:r>
          <w:r w:rsidRPr="0029777D">
            <w:rPr>
              <w:rFonts w:ascii="Times New Roman" w:hAnsi="Times New Roman"/>
            </w:rPr>
            <w:t>Climatological comparison of the Arctic environment and</w:t>
          </w:r>
          <w:r w:rsidR="00EB60F8">
            <w:rPr>
              <w:rFonts w:ascii="Times New Roman" w:hAnsi="Times New Roman"/>
            </w:rPr>
            <w:t xml:space="preserve"> of</w:t>
          </w:r>
          <w:r w:rsidRPr="0029777D">
            <w:rPr>
              <w:rFonts w:ascii="Times New Roman" w:hAnsi="Times New Roman"/>
            </w:rPr>
            <w:t xml:space="preserve"> ACs between low-</w:t>
          </w:r>
          <w:proofErr w:type="gramStart"/>
          <w:r w:rsidRPr="0029777D">
            <w:rPr>
              <w:rFonts w:ascii="Times New Roman" w:hAnsi="Times New Roman"/>
            </w:rPr>
            <w:t xml:space="preserve">skill </w:t>
          </w:r>
          <w:r w:rsidR="004575A7">
            <w:rPr>
              <w:rFonts w:ascii="Times New Roman" w:hAnsi="Times New Roman"/>
            </w:rPr>
            <w:t xml:space="preserve"> </w:t>
          </w:r>
          <w:r w:rsidRPr="0029777D">
            <w:rPr>
              <w:rFonts w:ascii="Times New Roman" w:hAnsi="Times New Roman"/>
            </w:rPr>
            <w:t>and</w:t>
          </w:r>
          <w:proofErr w:type="gramEnd"/>
          <w:r w:rsidRPr="0029777D">
            <w:rPr>
              <w:rFonts w:ascii="Times New Roman" w:hAnsi="Times New Roman"/>
            </w:rPr>
            <w:t xml:space="preserve"> high-skill periods</w:t>
          </w:r>
          <w:r w:rsidRPr="00500D0A">
            <w:rPr>
              <w:rFonts w:ascii="Times New Roman" w:hAnsi="Times New Roman"/>
            </w:rPr>
            <w:ptab w:relativeTo="margin" w:alignment="right" w:leader="dot"/>
          </w:r>
          <w:r w:rsidR="0059787B">
            <w:rPr>
              <w:rFonts w:ascii="Times New Roman" w:hAnsi="Times New Roman"/>
            </w:rPr>
            <w:t>141</w:t>
          </w:r>
        </w:p>
        <w:p w14:paraId="66B4852A" w14:textId="18DD2829" w:rsidR="00C86F6F" w:rsidRPr="00500D0A" w:rsidRDefault="00C86F6F" w:rsidP="00C86F6F">
          <w:pPr>
            <w:ind w:left="576"/>
            <w:rPr>
              <w:rFonts w:ascii="Times New Roman" w:hAnsi="Times New Roman"/>
            </w:rPr>
          </w:pPr>
          <w:r>
            <w:rPr>
              <w:rFonts w:ascii="Times New Roman" w:hAnsi="Times New Roman"/>
            </w:rPr>
            <w:t xml:space="preserve">2) </w:t>
          </w:r>
          <w:r w:rsidRPr="00FB4F0F">
            <w:rPr>
              <w:rFonts w:ascii="Times New Roman" w:hAnsi="Times New Roman"/>
            </w:rPr>
            <w:t>Features and processes influencing the evolution of strong low-skill ACs and strong high-skill ACs</w:t>
          </w:r>
          <w:r w:rsidRPr="00500D0A">
            <w:rPr>
              <w:rFonts w:ascii="Times New Roman" w:hAnsi="Times New Roman"/>
            </w:rPr>
            <w:ptab w:relativeTo="margin" w:alignment="right" w:leader="dot"/>
          </w:r>
          <w:r w:rsidR="0059787B">
            <w:rPr>
              <w:rFonts w:ascii="Times New Roman" w:hAnsi="Times New Roman"/>
            </w:rPr>
            <w:t>146</w:t>
          </w:r>
        </w:p>
        <w:p w14:paraId="34D919C3" w14:textId="115C2940" w:rsidR="00C86F6F" w:rsidRPr="00500D0A" w:rsidRDefault="00C86F6F" w:rsidP="00C86F6F">
          <w:pPr>
            <w:ind w:left="576"/>
            <w:rPr>
              <w:rFonts w:ascii="Times New Roman" w:hAnsi="Times New Roman"/>
            </w:rPr>
          </w:pPr>
          <w:r>
            <w:rPr>
              <w:rFonts w:ascii="Times New Roman" w:hAnsi="Times New Roman"/>
            </w:rPr>
            <w:t xml:space="preserve">3) </w:t>
          </w:r>
          <w:r w:rsidRPr="00FB4F0F">
            <w:rPr>
              <w:rFonts w:ascii="Times New Roman" w:hAnsi="Times New Roman"/>
            </w:rPr>
            <w:t>Features and processes influencing th</w:t>
          </w:r>
          <w:r>
            <w:rPr>
              <w:rFonts w:ascii="Times New Roman" w:hAnsi="Times New Roman"/>
            </w:rPr>
            <w:t xml:space="preserve">e forecast skill of a selected strong low-skill      </w:t>
          </w:r>
          <w:r w:rsidR="000503C7">
            <w:rPr>
              <w:rFonts w:ascii="Times New Roman" w:hAnsi="Times New Roman"/>
            </w:rPr>
            <w:t xml:space="preserve">   </w:t>
          </w:r>
          <w:r>
            <w:rPr>
              <w:rFonts w:ascii="Times New Roman" w:hAnsi="Times New Roman"/>
            </w:rPr>
            <w:t>AC</w:t>
          </w:r>
          <w:r w:rsidRPr="00500D0A">
            <w:rPr>
              <w:rFonts w:ascii="Times New Roman" w:hAnsi="Times New Roman"/>
            </w:rPr>
            <w:ptab w:relativeTo="margin" w:alignment="right" w:leader="dot"/>
          </w:r>
          <w:r w:rsidR="0059787B">
            <w:rPr>
              <w:rFonts w:ascii="Times New Roman" w:hAnsi="Times New Roman"/>
            </w:rPr>
            <w:t>150</w:t>
          </w:r>
        </w:p>
        <w:p w14:paraId="3CB99226" w14:textId="2DFECA9D" w:rsidR="00C86F6F" w:rsidRPr="00500D0A" w:rsidRDefault="00C86F6F" w:rsidP="00C86F6F">
          <w:pPr>
            <w:pStyle w:val="TOC2"/>
            <w:spacing w:line="240" w:lineRule="auto"/>
            <w:ind w:left="288" w:firstLine="0"/>
          </w:pPr>
          <w:r>
            <w:rPr>
              <w:i/>
            </w:rPr>
            <w:t>b</w:t>
          </w:r>
          <w:r w:rsidRPr="00D83E4F">
            <w:rPr>
              <w:i/>
            </w:rPr>
            <w:t>.</w:t>
          </w:r>
          <w:r w:rsidRPr="00500D0A">
            <w:t xml:space="preserve"> </w:t>
          </w:r>
          <w:r>
            <w:rPr>
              <w:i/>
            </w:rPr>
            <w:t>Recommendations for future work</w:t>
          </w:r>
          <w:r w:rsidRPr="00500D0A">
            <w:ptab w:relativeTo="margin" w:alignment="right" w:leader="dot"/>
          </w:r>
          <w:r w:rsidR="0059787B">
            <w:t>153</w:t>
          </w:r>
        </w:p>
        <w:p w14:paraId="469A3263" w14:textId="77777777" w:rsidR="00C86F6F" w:rsidRPr="00C86F6F" w:rsidRDefault="00C86F6F" w:rsidP="00C86F6F"/>
        <w:p w14:paraId="06F1290D" w14:textId="4044E08D" w:rsidR="00D83E4F" w:rsidRPr="00D90F8F" w:rsidRDefault="00C86F6F" w:rsidP="00C86F6F">
          <w:pPr>
            <w:pStyle w:val="TOC2"/>
            <w:spacing w:line="240" w:lineRule="auto"/>
            <w:ind w:firstLine="0"/>
            <w:rPr>
              <w:b/>
            </w:rPr>
          </w:pPr>
          <w:r w:rsidRPr="00D90F8F">
            <w:rPr>
              <w:b/>
            </w:rPr>
            <w:t>REFERENCES</w:t>
          </w:r>
          <w:r w:rsidRPr="00D90F8F">
            <w:rPr>
              <w:b/>
            </w:rPr>
            <w:ptab w:relativeTo="margin" w:alignment="right" w:leader="dot"/>
          </w:r>
          <w:r w:rsidR="0059787B">
            <w:rPr>
              <w:b/>
            </w:rPr>
            <w:t>156</w:t>
          </w:r>
        </w:p>
      </w:sdtContent>
    </w:sdt>
    <w:p w14:paraId="3F437DF9" w14:textId="77777777" w:rsidR="00A72361" w:rsidRDefault="00220596" w:rsidP="00D83E4F">
      <w:pPr>
        <w:pStyle w:val="Header"/>
        <w:tabs>
          <w:tab w:val="clear" w:pos="4320"/>
          <w:tab w:val="clear" w:pos="8640"/>
        </w:tabs>
        <w:spacing w:line="480" w:lineRule="exact"/>
        <w:rPr>
          <w:rFonts w:ascii="Times New Roman" w:hAnsi="Times New Roman"/>
          <w:szCs w:val="24"/>
        </w:rPr>
      </w:pPr>
      <w:r w:rsidRPr="00D175E6">
        <w:rPr>
          <w:rFonts w:ascii="Times New Roman" w:hAnsi="Times New Roman"/>
          <w:szCs w:val="24"/>
        </w:rPr>
        <w:br w:type="page"/>
      </w:r>
    </w:p>
    <w:p w14:paraId="52516A62" w14:textId="1F4BBB28" w:rsidR="00ED2665" w:rsidRDefault="00ED2665" w:rsidP="002A79BD">
      <w:pPr>
        <w:pStyle w:val="Header"/>
        <w:tabs>
          <w:tab w:val="clear" w:pos="4320"/>
          <w:tab w:val="clear" w:pos="8640"/>
        </w:tabs>
        <w:spacing w:line="480" w:lineRule="exact"/>
        <w:jc w:val="center"/>
        <w:rPr>
          <w:rFonts w:ascii="Times New Roman" w:hAnsi="Times New Roman"/>
          <w:color w:val="7030A0"/>
          <w:szCs w:val="24"/>
        </w:rPr>
        <w:sectPr w:rsidR="00ED2665" w:rsidSect="002E1004">
          <w:headerReference w:type="default" r:id="rId19"/>
          <w:pgSz w:w="12240" w:h="15840"/>
          <w:pgMar w:top="1440" w:right="1440" w:bottom="1440" w:left="1440" w:header="720" w:footer="720" w:gutter="0"/>
          <w:pgNumType w:fmt="lowerRoman"/>
          <w:cols w:space="720"/>
          <w:docGrid w:linePitch="326"/>
        </w:sectPr>
      </w:pPr>
    </w:p>
    <w:p w14:paraId="2B896EA8" w14:textId="77777777" w:rsidR="00FA7365" w:rsidRDefault="00FA7365" w:rsidP="00FA7365">
      <w:pPr>
        <w:spacing w:line="480" w:lineRule="auto"/>
        <w:rPr>
          <w:rFonts w:ascii="Times New Roman" w:hAnsi="Times New Roman"/>
          <w:b/>
        </w:rPr>
      </w:pPr>
      <w:r>
        <w:rPr>
          <w:rFonts w:ascii="Times New Roman" w:hAnsi="Times New Roman"/>
          <w:b/>
        </w:rPr>
        <w:lastRenderedPageBreak/>
        <w:t xml:space="preserve">1. </w:t>
      </w:r>
      <w:r w:rsidRPr="00166FFA">
        <w:rPr>
          <w:rFonts w:ascii="Times New Roman" w:hAnsi="Times New Roman"/>
          <w:b/>
        </w:rPr>
        <w:t>Introduction</w:t>
      </w:r>
    </w:p>
    <w:p w14:paraId="5266F42E" w14:textId="77777777" w:rsidR="00FA7365" w:rsidRDefault="00FA7365" w:rsidP="00FA7365">
      <w:pPr>
        <w:spacing w:line="480" w:lineRule="auto"/>
        <w:rPr>
          <w:rFonts w:ascii="Times New Roman" w:hAnsi="Times New Roman"/>
          <w:i/>
        </w:rPr>
      </w:pPr>
      <w:r>
        <w:rPr>
          <w:rFonts w:ascii="Times New Roman" w:hAnsi="Times New Roman"/>
          <w:i/>
        </w:rPr>
        <w:t>a. Motivation and objectives</w:t>
      </w:r>
    </w:p>
    <w:p w14:paraId="52B257AF" w14:textId="77777777" w:rsidR="00FA7365" w:rsidRPr="008F26A8" w:rsidRDefault="00FA7365" w:rsidP="00FA7365">
      <w:pPr>
        <w:spacing w:line="480" w:lineRule="auto"/>
        <w:ind w:firstLine="720"/>
        <w:rPr>
          <w:rFonts w:ascii="Times New Roman" w:hAnsi="Times New Roman"/>
        </w:rPr>
      </w:pPr>
      <w:r w:rsidRPr="008F26A8">
        <w:rPr>
          <w:rFonts w:ascii="Times New Roman" w:hAnsi="Times New Roman"/>
        </w:rPr>
        <w:t xml:space="preserve">The Arctic environment is rapidly changing in </w:t>
      </w:r>
      <w:r>
        <w:rPr>
          <w:rFonts w:ascii="Times New Roman" w:hAnsi="Times New Roman"/>
        </w:rPr>
        <w:t>response to enhanced near-surface warming relative to the rest of the globe, referred to as</w:t>
      </w:r>
      <w:r w:rsidRPr="008F26A8">
        <w:rPr>
          <w:rFonts w:ascii="Times New Roman" w:hAnsi="Times New Roman"/>
        </w:rPr>
        <w:t xml:space="preserve"> Arctic amplification</w:t>
      </w:r>
      <w:r>
        <w:rPr>
          <w:rFonts w:ascii="Times New Roman" w:hAnsi="Times New Roman"/>
        </w:rPr>
        <w:t>,</w:t>
      </w:r>
      <w:r w:rsidRPr="008F26A8">
        <w:rPr>
          <w:rFonts w:ascii="Times New Roman" w:hAnsi="Times New Roman"/>
        </w:rPr>
        <w:t xml:space="preserve"> and diminishing sea ice (e.g., </w:t>
      </w:r>
      <w:proofErr w:type="spellStart"/>
      <w:r w:rsidRPr="008F26A8">
        <w:rPr>
          <w:rFonts w:ascii="Times New Roman" w:hAnsi="Times New Roman"/>
        </w:rPr>
        <w:t>Stroeve</w:t>
      </w:r>
      <w:proofErr w:type="spellEnd"/>
      <w:r w:rsidRPr="008F26A8">
        <w:rPr>
          <w:rFonts w:ascii="Times New Roman" w:hAnsi="Times New Roman"/>
        </w:rPr>
        <w:t xml:space="preserve"> et al. 2007</w:t>
      </w:r>
      <w:r>
        <w:rPr>
          <w:rFonts w:ascii="Times New Roman" w:hAnsi="Times New Roman"/>
        </w:rPr>
        <w:t>; Screen and Simmonds 2010</w:t>
      </w:r>
      <w:r w:rsidRPr="008F26A8">
        <w:rPr>
          <w:rFonts w:ascii="Times New Roman" w:hAnsi="Times New Roman"/>
        </w:rPr>
        <w:t>; Dai et al. 2019).</w:t>
      </w:r>
      <w:r>
        <w:rPr>
          <w:rFonts w:ascii="Times New Roman" w:hAnsi="Times New Roman"/>
        </w:rPr>
        <w:t xml:space="preserve"> As the Arctic environment rapidly changes, human activities, including shipping, tourism, and military operations, </w:t>
      </w:r>
      <w:proofErr w:type="gramStart"/>
      <w:r>
        <w:rPr>
          <w:rFonts w:ascii="Times New Roman" w:hAnsi="Times New Roman"/>
        </w:rPr>
        <w:t>are</w:t>
      </w:r>
      <w:proofErr w:type="gramEnd"/>
      <w:r>
        <w:rPr>
          <w:rFonts w:ascii="Times New Roman" w:hAnsi="Times New Roman"/>
        </w:rPr>
        <w:t xml:space="preserve"> increasing in the Arctic (e.g., Hall and Saarin</w:t>
      </w:r>
      <w:r w:rsidRPr="008F26A8">
        <w:rPr>
          <w:rFonts w:ascii="Times New Roman" w:hAnsi="Times New Roman"/>
        </w:rPr>
        <w:t xml:space="preserve">en 2010; </w:t>
      </w:r>
      <w:proofErr w:type="spellStart"/>
      <w:r w:rsidRPr="008F26A8">
        <w:rPr>
          <w:rFonts w:ascii="Times New Roman" w:hAnsi="Times New Roman"/>
        </w:rPr>
        <w:t>Egu</w:t>
      </w:r>
      <w:r w:rsidRPr="0052157A">
        <w:rPr>
          <w:rFonts w:ascii="Times New Roman" w:hAnsi="Times New Roman"/>
        </w:rPr>
        <w:t>í</w:t>
      </w:r>
      <w:r w:rsidRPr="008F26A8">
        <w:rPr>
          <w:rFonts w:ascii="Times New Roman" w:hAnsi="Times New Roman"/>
        </w:rPr>
        <w:t>luz</w:t>
      </w:r>
      <w:proofErr w:type="spellEnd"/>
      <w:r w:rsidRPr="008F26A8">
        <w:rPr>
          <w:rFonts w:ascii="Times New Roman" w:hAnsi="Times New Roman"/>
        </w:rPr>
        <w:t xml:space="preserve"> et al. 2016; Jung et al. 2016; </w:t>
      </w:r>
      <w:proofErr w:type="spellStart"/>
      <w:r w:rsidRPr="008F26A8">
        <w:rPr>
          <w:rFonts w:ascii="Times New Roman" w:hAnsi="Times New Roman"/>
        </w:rPr>
        <w:t>Melia</w:t>
      </w:r>
      <w:proofErr w:type="spellEnd"/>
      <w:r w:rsidRPr="008F26A8">
        <w:rPr>
          <w:rFonts w:ascii="Times New Roman" w:hAnsi="Times New Roman"/>
        </w:rPr>
        <w:t xml:space="preserve"> et al. 2016, 2017</w:t>
      </w:r>
      <w:r>
        <w:rPr>
          <w:rFonts w:ascii="Times New Roman" w:hAnsi="Times New Roman"/>
        </w:rPr>
        <w:t>; Maher 2017; U.S. Department of the Navy 2021</w:t>
      </w:r>
      <w:r w:rsidRPr="008F26A8">
        <w:rPr>
          <w:rFonts w:ascii="Times New Roman" w:hAnsi="Times New Roman"/>
        </w:rPr>
        <w:t>).</w:t>
      </w:r>
      <w:r>
        <w:rPr>
          <w:rFonts w:ascii="Times New Roman" w:hAnsi="Times New Roman"/>
        </w:rPr>
        <w:t xml:space="preserve"> Accurate weather prediction over the Arctic is important given that these human activities can be impacted by weather conditions in the Arctic. Previous</w:t>
      </w:r>
      <w:r w:rsidRPr="008F26A8">
        <w:rPr>
          <w:rFonts w:ascii="Times New Roman" w:hAnsi="Times New Roman"/>
        </w:rPr>
        <w:t xml:space="preserve"> studies have examined the forecast skill of short-to-medium-range</w:t>
      </w:r>
      <w:r>
        <w:rPr>
          <w:rFonts w:ascii="Times New Roman" w:hAnsi="Times New Roman"/>
        </w:rPr>
        <w:t xml:space="preserve"> (1–15-day)</w:t>
      </w:r>
      <w:r w:rsidRPr="008F26A8">
        <w:rPr>
          <w:rFonts w:ascii="Times New Roman" w:hAnsi="Times New Roman"/>
        </w:rPr>
        <w:t xml:space="preserve"> forecasts of 500-hPa geopotential</w:t>
      </w:r>
      <w:r>
        <w:rPr>
          <w:rFonts w:ascii="Times New Roman" w:hAnsi="Times New Roman"/>
        </w:rPr>
        <w:t xml:space="preserve"> </w:t>
      </w:r>
      <w:proofErr w:type="gramStart"/>
      <w:r>
        <w:rPr>
          <w:rFonts w:ascii="Times New Roman" w:hAnsi="Times New Roman"/>
        </w:rPr>
        <w:t>height</w:t>
      </w:r>
      <w:proofErr w:type="gramEnd"/>
      <w:r w:rsidRPr="008F26A8">
        <w:rPr>
          <w:rFonts w:ascii="Times New Roman" w:hAnsi="Times New Roman"/>
        </w:rPr>
        <w:t xml:space="preserve"> over the Arctic (e.g., Jung and </w:t>
      </w:r>
      <w:proofErr w:type="spellStart"/>
      <w:r w:rsidRPr="008F26A8">
        <w:rPr>
          <w:rFonts w:ascii="Times New Roman" w:hAnsi="Times New Roman"/>
        </w:rPr>
        <w:t>Leutbecher</w:t>
      </w:r>
      <w:proofErr w:type="spellEnd"/>
      <w:r w:rsidRPr="008F26A8">
        <w:rPr>
          <w:rFonts w:ascii="Times New Roman" w:hAnsi="Times New Roman"/>
        </w:rPr>
        <w:t xml:space="preserve"> 2007; Bauer et al. 2016; Jung and </w:t>
      </w:r>
      <w:proofErr w:type="spellStart"/>
      <w:r w:rsidRPr="008F26A8">
        <w:rPr>
          <w:rFonts w:ascii="Times New Roman" w:hAnsi="Times New Roman"/>
        </w:rPr>
        <w:t>Matsueda</w:t>
      </w:r>
      <w:proofErr w:type="spellEnd"/>
      <w:r w:rsidRPr="008F26A8">
        <w:rPr>
          <w:rFonts w:ascii="Times New Roman" w:hAnsi="Times New Roman"/>
        </w:rPr>
        <w:t xml:space="preserve"> 201</w:t>
      </w:r>
      <w:r>
        <w:rPr>
          <w:rFonts w:ascii="Times New Roman" w:hAnsi="Times New Roman"/>
        </w:rPr>
        <w:t xml:space="preserve">6; </w:t>
      </w:r>
      <w:proofErr w:type="spellStart"/>
      <w:r>
        <w:rPr>
          <w:rFonts w:ascii="Times New Roman" w:hAnsi="Times New Roman"/>
        </w:rPr>
        <w:t>Sandu</w:t>
      </w:r>
      <w:proofErr w:type="spellEnd"/>
      <w:r>
        <w:rPr>
          <w:rFonts w:ascii="Times New Roman" w:hAnsi="Times New Roman"/>
        </w:rPr>
        <w:t xml:space="preserve"> and Bauer 2018), providing </w:t>
      </w:r>
      <w:r w:rsidRPr="008F26A8">
        <w:rPr>
          <w:rFonts w:ascii="Times New Roman" w:hAnsi="Times New Roman"/>
        </w:rPr>
        <w:t>insight into the forecast skill of the synoptic-scale flow over the Arctic.</w:t>
      </w:r>
      <w:r>
        <w:rPr>
          <w:rFonts w:ascii="Times New Roman" w:hAnsi="Times New Roman"/>
        </w:rPr>
        <w:t xml:space="preserve"> Forecast skill of the synoptic-scale flow over the Arctic has been shown to be lower than that over middle latitudes (e.g., </w:t>
      </w:r>
      <w:proofErr w:type="spellStart"/>
      <w:r>
        <w:rPr>
          <w:rFonts w:ascii="Times New Roman" w:hAnsi="Times New Roman"/>
        </w:rPr>
        <w:t>Sandu</w:t>
      </w:r>
      <w:proofErr w:type="spellEnd"/>
      <w:r>
        <w:rPr>
          <w:rFonts w:ascii="Times New Roman" w:hAnsi="Times New Roman"/>
        </w:rPr>
        <w:t xml:space="preserve"> and Bauer 2018). However, t</w:t>
      </w:r>
      <w:r w:rsidRPr="008F26A8">
        <w:rPr>
          <w:rFonts w:ascii="Times New Roman" w:hAnsi="Times New Roman"/>
        </w:rPr>
        <w:t xml:space="preserve">here has been a dearth of research concerning Arctic environmental conditions associated with </w:t>
      </w:r>
      <w:r>
        <w:rPr>
          <w:rFonts w:ascii="Times New Roman" w:hAnsi="Times New Roman"/>
        </w:rPr>
        <w:t>periods of low and high</w:t>
      </w:r>
      <w:r w:rsidRPr="008F26A8">
        <w:rPr>
          <w:rFonts w:ascii="Times New Roman" w:hAnsi="Times New Roman"/>
        </w:rPr>
        <w:t xml:space="preserve"> </w:t>
      </w:r>
      <w:r>
        <w:rPr>
          <w:rFonts w:ascii="Times New Roman" w:hAnsi="Times New Roman"/>
        </w:rPr>
        <w:t>forecast skill of the</w:t>
      </w:r>
      <w:r w:rsidRPr="008F26A8">
        <w:rPr>
          <w:rFonts w:ascii="Times New Roman" w:hAnsi="Times New Roman"/>
        </w:rPr>
        <w:t xml:space="preserve"> syn</w:t>
      </w:r>
      <w:r>
        <w:rPr>
          <w:rFonts w:ascii="Times New Roman" w:hAnsi="Times New Roman"/>
        </w:rPr>
        <w:t>optic-scale flow over the Arctic, aside</w:t>
      </w:r>
      <w:r w:rsidRPr="008F26A8">
        <w:rPr>
          <w:rFonts w:ascii="Times New Roman" w:hAnsi="Times New Roman"/>
        </w:rPr>
        <w:t xml:space="preserve"> from a recent study </w:t>
      </w:r>
      <w:r>
        <w:rPr>
          <w:rFonts w:ascii="Times New Roman" w:hAnsi="Times New Roman"/>
        </w:rPr>
        <w:t xml:space="preserve">by </w:t>
      </w:r>
      <w:proofErr w:type="spellStart"/>
      <w:r>
        <w:rPr>
          <w:rFonts w:ascii="Times New Roman" w:hAnsi="Times New Roman"/>
        </w:rPr>
        <w:t>Yamagami</w:t>
      </w:r>
      <w:proofErr w:type="spellEnd"/>
      <w:r>
        <w:rPr>
          <w:rFonts w:ascii="Times New Roman" w:hAnsi="Times New Roman"/>
        </w:rPr>
        <w:t xml:space="preserve"> and </w:t>
      </w:r>
      <w:proofErr w:type="spellStart"/>
      <w:r>
        <w:rPr>
          <w:rFonts w:ascii="Times New Roman" w:hAnsi="Times New Roman"/>
        </w:rPr>
        <w:t>Matsueda</w:t>
      </w:r>
      <w:proofErr w:type="spellEnd"/>
      <w:r>
        <w:rPr>
          <w:rFonts w:ascii="Times New Roman" w:hAnsi="Times New Roman"/>
        </w:rPr>
        <w:t xml:space="preserve"> (2021)</w:t>
      </w:r>
      <w:r w:rsidRPr="008F26A8">
        <w:rPr>
          <w:rFonts w:ascii="Times New Roman" w:hAnsi="Times New Roman"/>
        </w:rPr>
        <w:t>.</w:t>
      </w:r>
      <w:r>
        <w:rPr>
          <w:rFonts w:ascii="Times New Roman" w:hAnsi="Times New Roman"/>
        </w:rPr>
        <w:t xml:space="preserve"> In this dissertation, Arctic environmental conditions refer to the state of the troposphere in the Arctic described in terms of the synoptic-scale flow, horizontal and vertical motions, baroclinicity, moisture, and latent heating. </w:t>
      </w:r>
      <w:r w:rsidRPr="008F26A8">
        <w:rPr>
          <w:rFonts w:ascii="Times New Roman" w:hAnsi="Times New Roman"/>
        </w:rPr>
        <w:t xml:space="preserve">Improving understanding of Arctic environmental conditions associated with </w:t>
      </w:r>
      <w:r>
        <w:rPr>
          <w:rFonts w:ascii="Times New Roman" w:hAnsi="Times New Roman"/>
        </w:rPr>
        <w:t>periods of low and high forecast skill</w:t>
      </w:r>
      <w:r w:rsidRPr="008F26A8">
        <w:rPr>
          <w:rFonts w:ascii="Times New Roman" w:hAnsi="Times New Roman"/>
        </w:rPr>
        <w:t xml:space="preserve"> of the synoptic</w:t>
      </w:r>
      <w:r>
        <w:rPr>
          <w:rFonts w:ascii="Times New Roman" w:hAnsi="Times New Roman"/>
        </w:rPr>
        <w:t>-scale flow over the Arctic is important given that</w:t>
      </w:r>
      <w:r w:rsidRPr="008F26A8">
        <w:rPr>
          <w:rFonts w:ascii="Times New Roman" w:hAnsi="Times New Roman"/>
        </w:rPr>
        <w:t xml:space="preserve"> these conditions</w:t>
      </w:r>
      <w:r>
        <w:rPr>
          <w:rFonts w:ascii="Times New Roman" w:hAnsi="Times New Roman"/>
        </w:rPr>
        <w:t xml:space="preserve"> may</w:t>
      </w:r>
      <w:r w:rsidRPr="008F26A8">
        <w:rPr>
          <w:rFonts w:ascii="Times New Roman" w:hAnsi="Times New Roman"/>
        </w:rPr>
        <w:t xml:space="preserve"> </w:t>
      </w:r>
      <w:r>
        <w:rPr>
          <w:rFonts w:ascii="Times New Roman" w:hAnsi="Times New Roman"/>
        </w:rPr>
        <w:t>be associated with</w:t>
      </w:r>
      <w:r w:rsidRPr="008F26A8">
        <w:rPr>
          <w:rFonts w:ascii="Times New Roman" w:hAnsi="Times New Roman"/>
        </w:rPr>
        <w:t xml:space="preserve"> </w:t>
      </w:r>
      <w:r>
        <w:rPr>
          <w:rFonts w:ascii="Times New Roman" w:hAnsi="Times New Roman"/>
        </w:rPr>
        <w:t>adverse</w:t>
      </w:r>
      <w:r w:rsidRPr="008F26A8">
        <w:rPr>
          <w:rFonts w:ascii="Times New Roman" w:hAnsi="Times New Roman"/>
        </w:rPr>
        <w:t xml:space="preserve"> </w:t>
      </w:r>
      <w:r>
        <w:rPr>
          <w:rFonts w:ascii="Times New Roman" w:hAnsi="Times New Roman"/>
        </w:rPr>
        <w:t xml:space="preserve">impacts on human activities in the Arctic. </w:t>
      </w:r>
    </w:p>
    <w:p w14:paraId="1EDABFA6" w14:textId="1A0FAA74" w:rsidR="00FA7365" w:rsidRDefault="00FA7365" w:rsidP="00FA7365">
      <w:pPr>
        <w:spacing w:line="480" w:lineRule="auto"/>
        <w:ind w:firstLine="720"/>
        <w:rPr>
          <w:rFonts w:ascii="Times New Roman" w:hAnsi="Times New Roman"/>
        </w:rPr>
      </w:pPr>
      <w:r w:rsidRPr="008F26A8">
        <w:rPr>
          <w:rFonts w:ascii="Times New Roman" w:hAnsi="Times New Roman"/>
        </w:rPr>
        <w:lastRenderedPageBreak/>
        <w:t xml:space="preserve">Arctic cyclones (ACs) are synoptic-scale </w:t>
      </w:r>
      <w:r>
        <w:rPr>
          <w:rFonts w:ascii="Times New Roman" w:hAnsi="Times New Roman"/>
        </w:rPr>
        <w:t>surface cyclones</w:t>
      </w:r>
      <w:r w:rsidRPr="008F26A8">
        <w:rPr>
          <w:rFonts w:ascii="Times New Roman" w:hAnsi="Times New Roman"/>
        </w:rPr>
        <w:t xml:space="preserve"> </w:t>
      </w:r>
      <w:r w:rsidRPr="007A63F9">
        <w:rPr>
          <w:rFonts w:ascii="Times New Roman" w:hAnsi="Times New Roman"/>
        </w:rPr>
        <w:t xml:space="preserve">that may originate within the Arctic or move into the Arctic from lower latitudes (e.g., </w:t>
      </w:r>
      <w:proofErr w:type="spellStart"/>
      <w:r w:rsidRPr="007A63F9">
        <w:rPr>
          <w:rFonts w:ascii="Times New Roman" w:hAnsi="Times New Roman"/>
        </w:rPr>
        <w:t>Serreze</w:t>
      </w:r>
      <w:proofErr w:type="spellEnd"/>
      <w:r w:rsidRPr="007A63F9">
        <w:rPr>
          <w:rFonts w:ascii="Times New Roman" w:hAnsi="Times New Roman"/>
        </w:rPr>
        <w:t xml:space="preserve"> 1995; Zhang et al. 2004; </w:t>
      </w:r>
      <w:proofErr w:type="spellStart"/>
      <w:r>
        <w:rPr>
          <w:rFonts w:ascii="Times New Roman" w:hAnsi="Times New Roman"/>
        </w:rPr>
        <w:t>Serreze</w:t>
      </w:r>
      <w:proofErr w:type="spellEnd"/>
      <w:r>
        <w:rPr>
          <w:rFonts w:ascii="Times New Roman" w:hAnsi="Times New Roman"/>
        </w:rPr>
        <w:t xml:space="preserve"> and Barrett 2008; </w:t>
      </w:r>
      <w:r w:rsidRPr="007A63F9">
        <w:rPr>
          <w:rFonts w:ascii="Times New Roman" w:hAnsi="Times New Roman"/>
        </w:rPr>
        <w:t xml:space="preserve">Simmonds and </w:t>
      </w:r>
      <w:proofErr w:type="spellStart"/>
      <w:r w:rsidRPr="007A63F9">
        <w:rPr>
          <w:rFonts w:ascii="Times New Roman" w:hAnsi="Times New Roman"/>
        </w:rPr>
        <w:t>Rudeva</w:t>
      </w:r>
      <w:proofErr w:type="spellEnd"/>
      <w:r w:rsidRPr="007A63F9">
        <w:rPr>
          <w:rFonts w:ascii="Times New Roman" w:hAnsi="Times New Roman"/>
        </w:rPr>
        <w:t xml:space="preserve"> 2012, 2014; Crawford and </w:t>
      </w:r>
      <w:proofErr w:type="spellStart"/>
      <w:r w:rsidRPr="007A63F9">
        <w:rPr>
          <w:rFonts w:ascii="Times New Roman" w:hAnsi="Times New Roman"/>
        </w:rPr>
        <w:t>Serreze</w:t>
      </w:r>
      <w:proofErr w:type="spellEnd"/>
      <w:r w:rsidRPr="007A63F9">
        <w:rPr>
          <w:rFonts w:ascii="Times New Roman" w:hAnsi="Times New Roman"/>
        </w:rPr>
        <w:t xml:space="preserve"> 2016; </w:t>
      </w:r>
      <w:proofErr w:type="spellStart"/>
      <w:r w:rsidRPr="007A63F9">
        <w:rPr>
          <w:rFonts w:ascii="Times New Roman" w:hAnsi="Times New Roman"/>
        </w:rPr>
        <w:t>Valkonen</w:t>
      </w:r>
      <w:proofErr w:type="spellEnd"/>
      <w:r w:rsidRPr="007A63F9">
        <w:rPr>
          <w:rFonts w:ascii="Times New Roman" w:hAnsi="Times New Roman"/>
        </w:rPr>
        <w:t xml:space="preserve"> et al. 2021)</w:t>
      </w:r>
      <w:r>
        <w:rPr>
          <w:rFonts w:ascii="Times New Roman" w:hAnsi="Times New Roman"/>
        </w:rPr>
        <w:t xml:space="preserve">. ACs </w:t>
      </w:r>
      <w:proofErr w:type="gramStart"/>
      <w:r>
        <w:rPr>
          <w:rFonts w:ascii="Times New Roman" w:hAnsi="Times New Roman"/>
        </w:rPr>
        <w:t>occur</w:t>
      </w:r>
      <w:proofErr w:type="gramEnd"/>
      <w:r>
        <w:rPr>
          <w:rFonts w:ascii="Times New Roman" w:hAnsi="Times New Roman"/>
        </w:rPr>
        <w:t xml:space="preserve"> most frequently during summer (e.g., Zhang et al. 2004; </w:t>
      </w:r>
      <w:proofErr w:type="spellStart"/>
      <w:r>
        <w:rPr>
          <w:rFonts w:ascii="Times New Roman" w:hAnsi="Times New Roman"/>
        </w:rPr>
        <w:t>Serreze</w:t>
      </w:r>
      <w:proofErr w:type="spellEnd"/>
      <w:r>
        <w:rPr>
          <w:rFonts w:ascii="Times New Roman" w:hAnsi="Times New Roman"/>
        </w:rPr>
        <w:t xml:space="preserve"> and Barrett 2008) and </w:t>
      </w:r>
      <w:r w:rsidRPr="008F26A8">
        <w:rPr>
          <w:rFonts w:ascii="Times New Roman" w:hAnsi="Times New Roman"/>
        </w:rPr>
        <w:t xml:space="preserve">may play important roles in influencing Arctic environmental conditions and the forecast skill of the synoptic-scale flow over the Arctic (e.g., </w:t>
      </w:r>
      <w:proofErr w:type="spellStart"/>
      <w:r w:rsidRPr="008F26A8">
        <w:rPr>
          <w:rFonts w:ascii="Times New Roman" w:hAnsi="Times New Roman"/>
        </w:rPr>
        <w:t>Yamagami</w:t>
      </w:r>
      <w:proofErr w:type="spellEnd"/>
      <w:r w:rsidRPr="008F26A8">
        <w:rPr>
          <w:rFonts w:ascii="Times New Roman" w:hAnsi="Times New Roman"/>
        </w:rPr>
        <w:t xml:space="preserve"> and </w:t>
      </w:r>
      <w:proofErr w:type="spellStart"/>
      <w:r w:rsidRPr="008F26A8">
        <w:rPr>
          <w:rFonts w:ascii="Times New Roman" w:hAnsi="Times New Roman"/>
        </w:rPr>
        <w:t>Matsueda</w:t>
      </w:r>
      <w:proofErr w:type="spellEnd"/>
      <w:r w:rsidRPr="008F26A8">
        <w:rPr>
          <w:rFonts w:ascii="Times New Roman" w:hAnsi="Times New Roman"/>
        </w:rPr>
        <w:t xml:space="preserve"> 2021).</w:t>
      </w:r>
      <w:r>
        <w:rPr>
          <w:rFonts w:ascii="Times New Roman" w:hAnsi="Times New Roman"/>
        </w:rPr>
        <w:t xml:space="preserve"> </w:t>
      </w:r>
      <w:r w:rsidRPr="008F26A8">
        <w:rPr>
          <w:rFonts w:ascii="Times New Roman" w:hAnsi="Times New Roman"/>
        </w:rPr>
        <w:t xml:space="preserve">ACs may be associated with strong surface winds and high waves (e.g., Holt and Martin 2001; </w:t>
      </w:r>
      <w:proofErr w:type="spellStart"/>
      <w:r w:rsidRPr="008F26A8">
        <w:rPr>
          <w:rFonts w:ascii="Times New Roman" w:hAnsi="Times New Roman"/>
        </w:rPr>
        <w:t>Asplin</w:t>
      </w:r>
      <w:proofErr w:type="spellEnd"/>
      <w:r w:rsidRPr="008F26A8">
        <w:rPr>
          <w:rFonts w:ascii="Times New Roman" w:hAnsi="Times New Roman"/>
        </w:rPr>
        <w:t xml:space="preserve"> et al. 2012; Zhang et al. 2013; </w:t>
      </w:r>
      <w:r>
        <w:rPr>
          <w:rFonts w:ascii="Times New Roman" w:hAnsi="Times New Roman"/>
        </w:rPr>
        <w:t>Thomson and Rogers 2014</w:t>
      </w:r>
      <w:r w:rsidRPr="008F26A8">
        <w:rPr>
          <w:rFonts w:ascii="Times New Roman" w:hAnsi="Times New Roman"/>
        </w:rPr>
        <w:t xml:space="preserve">), may transport warm, moist air into the Arctic (e.g., </w:t>
      </w:r>
      <w:r>
        <w:rPr>
          <w:rFonts w:ascii="Times New Roman" w:hAnsi="Times New Roman"/>
        </w:rPr>
        <w:t xml:space="preserve">Moore 2016; Binder et al. 2017; </w:t>
      </w:r>
      <w:proofErr w:type="spellStart"/>
      <w:r w:rsidRPr="008F26A8">
        <w:rPr>
          <w:rFonts w:ascii="Times New Roman" w:hAnsi="Times New Roman"/>
        </w:rPr>
        <w:t>Messori</w:t>
      </w:r>
      <w:proofErr w:type="spellEnd"/>
      <w:r w:rsidRPr="008F26A8">
        <w:rPr>
          <w:rFonts w:ascii="Times New Roman" w:hAnsi="Times New Roman"/>
        </w:rPr>
        <w:t xml:space="preserve"> et al. 2018; </w:t>
      </w:r>
      <w:proofErr w:type="spellStart"/>
      <w:r w:rsidRPr="008F26A8">
        <w:rPr>
          <w:rFonts w:ascii="Times New Roman" w:hAnsi="Times New Roman"/>
        </w:rPr>
        <w:t>Fearon</w:t>
      </w:r>
      <w:proofErr w:type="spellEnd"/>
      <w:r w:rsidRPr="008F26A8">
        <w:rPr>
          <w:rFonts w:ascii="Times New Roman" w:hAnsi="Times New Roman"/>
        </w:rPr>
        <w:t xml:space="preserve"> et al. 2021), and may contribute to rapid sea ice loss and rapid sea ice movement (e.g., </w:t>
      </w:r>
      <w:proofErr w:type="spellStart"/>
      <w:r>
        <w:rPr>
          <w:rFonts w:ascii="Times New Roman" w:hAnsi="Times New Roman"/>
        </w:rPr>
        <w:t>Asplin</w:t>
      </w:r>
      <w:proofErr w:type="spellEnd"/>
      <w:r>
        <w:rPr>
          <w:rFonts w:ascii="Times New Roman" w:hAnsi="Times New Roman"/>
        </w:rPr>
        <w:t xml:space="preserve"> et al. 2012; </w:t>
      </w:r>
      <w:r w:rsidRPr="008F26A8">
        <w:rPr>
          <w:rFonts w:ascii="Times New Roman" w:hAnsi="Times New Roman"/>
        </w:rPr>
        <w:t xml:space="preserve">Parkinson and </w:t>
      </w:r>
      <w:proofErr w:type="spellStart"/>
      <w:r w:rsidRPr="008F26A8">
        <w:rPr>
          <w:rFonts w:ascii="Times New Roman" w:hAnsi="Times New Roman"/>
        </w:rPr>
        <w:t>Comiso</w:t>
      </w:r>
      <w:proofErr w:type="spellEnd"/>
      <w:r w:rsidRPr="008F26A8">
        <w:rPr>
          <w:rFonts w:ascii="Times New Roman" w:hAnsi="Times New Roman"/>
        </w:rPr>
        <w:t xml:space="preserve"> 2013; Zhang et al. 2013; Stern et al. 2020; </w:t>
      </w:r>
      <w:proofErr w:type="spellStart"/>
      <w:r>
        <w:rPr>
          <w:rFonts w:ascii="Times New Roman" w:hAnsi="Times New Roman"/>
        </w:rPr>
        <w:t>Lukovich</w:t>
      </w:r>
      <w:proofErr w:type="spellEnd"/>
      <w:r>
        <w:rPr>
          <w:rFonts w:ascii="Times New Roman" w:hAnsi="Times New Roman"/>
        </w:rPr>
        <w:t xml:space="preserve"> et al. 2021; </w:t>
      </w:r>
      <w:proofErr w:type="spellStart"/>
      <w:r w:rsidRPr="008F26A8">
        <w:rPr>
          <w:rFonts w:ascii="Times New Roman" w:hAnsi="Times New Roman"/>
        </w:rPr>
        <w:t>Peng</w:t>
      </w:r>
      <w:proofErr w:type="spellEnd"/>
      <w:r w:rsidRPr="008F26A8">
        <w:rPr>
          <w:rFonts w:ascii="Times New Roman" w:hAnsi="Times New Roman"/>
        </w:rPr>
        <w:t xml:space="preserve"> et al. 2021). It is critical to improve understanding of f</w:t>
      </w:r>
      <w:r>
        <w:rPr>
          <w:rFonts w:ascii="Times New Roman" w:hAnsi="Times New Roman"/>
        </w:rPr>
        <w:t>eatures and processes</w:t>
      </w:r>
      <w:r w:rsidRPr="008F26A8">
        <w:rPr>
          <w:rFonts w:ascii="Times New Roman" w:hAnsi="Times New Roman"/>
        </w:rPr>
        <w:t xml:space="preserve"> influencing the evolution and forecast skill of ACs because strong surface winds, high waves, rapid sea ice loss, and rapid sea ice </w:t>
      </w:r>
      <w:r>
        <w:rPr>
          <w:rFonts w:ascii="Times New Roman" w:hAnsi="Times New Roman"/>
        </w:rPr>
        <w:t>movement associated with ACs can</w:t>
      </w:r>
      <w:r w:rsidRPr="008F26A8">
        <w:rPr>
          <w:rFonts w:ascii="Times New Roman" w:hAnsi="Times New Roman"/>
        </w:rPr>
        <w:t xml:space="preserve"> have significant impacts on</w:t>
      </w:r>
      <w:r>
        <w:rPr>
          <w:rFonts w:ascii="Times New Roman" w:hAnsi="Times New Roman"/>
        </w:rPr>
        <w:t xml:space="preserve"> human activities in the Arctic</w:t>
      </w:r>
      <w:r w:rsidRPr="008F26A8">
        <w:rPr>
          <w:rFonts w:ascii="Times New Roman" w:hAnsi="Times New Roman"/>
        </w:rPr>
        <w:t xml:space="preserve"> (e.g., </w:t>
      </w:r>
      <w:r w:rsidR="00B12150">
        <w:rPr>
          <w:rFonts w:ascii="Times New Roman" w:hAnsi="Times New Roman"/>
        </w:rPr>
        <w:t xml:space="preserve">Inoue </w:t>
      </w:r>
      <w:r w:rsidR="00A04474">
        <w:rPr>
          <w:rFonts w:ascii="Times New Roman" w:hAnsi="Times New Roman"/>
        </w:rPr>
        <w:t>2020</w:t>
      </w:r>
      <w:r w:rsidRPr="008F26A8">
        <w:rPr>
          <w:rFonts w:ascii="Times New Roman" w:hAnsi="Times New Roman"/>
        </w:rPr>
        <w:t>).</w:t>
      </w:r>
      <w:r>
        <w:rPr>
          <w:rFonts w:ascii="Times New Roman" w:hAnsi="Times New Roman"/>
        </w:rPr>
        <w:t xml:space="preserve"> Previous</w:t>
      </w:r>
      <w:r w:rsidRPr="008F26A8">
        <w:rPr>
          <w:rFonts w:ascii="Times New Roman" w:hAnsi="Times New Roman"/>
        </w:rPr>
        <w:t xml:space="preserve"> studies that have examined f</w:t>
      </w:r>
      <w:r>
        <w:rPr>
          <w:rFonts w:ascii="Times New Roman" w:hAnsi="Times New Roman"/>
        </w:rPr>
        <w:t>eatures and processes</w:t>
      </w:r>
      <w:r w:rsidRPr="008F26A8">
        <w:rPr>
          <w:rFonts w:ascii="Times New Roman" w:hAnsi="Times New Roman"/>
        </w:rPr>
        <w:t xml:space="preserve"> influencing the evolution of ACs have primarily been conduct</w:t>
      </w:r>
      <w:r>
        <w:rPr>
          <w:rFonts w:ascii="Times New Roman" w:hAnsi="Times New Roman"/>
        </w:rPr>
        <w:t xml:space="preserve">ed through case studies of selected </w:t>
      </w:r>
      <w:r w:rsidRPr="008F26A8">
        <w:rPr>
          <w:rFonts w:ascii="Times New Roman" w:hAnsi="Times New Roman"/>
        </w:rPr>
        <w:t xml:space="preserve">ACs (e.g., Simmonds and </w:t>
      </w:r>
      <w:proofErr w:type="spellStart"/>
      <w:r w:rsidRPr="008F26A8">
        <w:rPr>
          <w:rFonts w:ascii="Times New Roman" w:hAnsi="Times New Roman"/>
        </w:rPr>
        <w:t>Rudeva</w:t>
      </w:r>
      <w:proofErr w:type="spellEnd"/>
      <w:r w:rsidRPr="008F26A8">
        <w:rPr>
          <w:rFonts w:ascii="Times New Roman" w:hAnsi="Times New Roman"/>
        </w:rPr>
        <w:t xml:space="preserve"> 2012; Tanaka et al. 2012; </w:t>
      </w:r>
      <w:proofErr w:type="spellStart"/>
      <w:r>
        <w:rPr>
          <w:rFonts w:ascii="Times New Roman" w:hAnsi="Times New Roman"/>
        </w:rPr>
        <w:t>Aizawa</w:t>
      </w:r>
      <w:proofErr w:type="spellEnd"/>
      <w:r>
        <w:rPr>
          <w:rFonts w:ascii="Times New Roman" w:hAnsi="Times New Roman"/>
        </w:rPr>
        <w:t xml:space="preserve"> et al. 2014; Tao et al. 2017a,b; </w:t>
      </w:r>
      <w:proofErr w:type="spellStart"/>
      <w:r w:rsidRPr="008F26A8">
        <w:rPr>
          <w:rFonts w:ascii="Times New Roman" w:hAnsi="Times New Roman"/>
        </w:rPr>
        <w:t>Yamagami</w:t>
      </w:r>
      <w:proofErr w:type="spellEnd"/>
      <w:r w:rsidRPr="008F26A8">
        <w:rPr>
          <w:rFonts w:ascii="Times New Roman" w:hAnsi="Times New Roman"/>
        </w:rPr>
        <w:t xml:space="preserve"> e</w:t>
      </w:r>
      <w:r>
        <w:rPr>
          <w:rFonts w:ascii="Times New Roman" w:hAnsi="Times New Roman"/>
        </w:rPr>
        <w:t xml:space="preserve">t al. 2017). In addition, there have been a </w:t>
      </w:r>
      <w:r w:rsidRPr="008F26A8">
        <w:rPr>
          <w:rFonts w:ascii="Times New Roman" w:hAnsi="Times New Roman"/>
        </w:rPr>
        <w:t xml:space="preserve">limited number of </w:t>
      </w:r>
      <w:r>
        <w:rPr>
          <w:rFonts w:ascii="Times New Roman" w:hAnsi="Times New Roman"/>
        </w:rPr>
        <w:t>studies that have examined features and processes influencing the forecast skill of</w:t>
      </w:r>
      <w:r w:rsidRPr="008F26A8">
        <w:rPr>
          <w:rFonts w:ascii="Times New Roman" w:hAnsi="Times New Roman"/>
        </w:rPr>
        <w:t xml:space="preserve"> ACs (e.g., </w:t>
      </w:r>
      <w:r>
        <w:rPr>
          <w:rFonts w:ascii="Times New Roman" w:hAnsi="Times New Roman"/>
        </w:rPr>
        <w:t>Tao et al. 2017b</w:t>
      </w:r>
      <w:r w:rsidRPr="008F26A8">
        <w:rPr>
          <w:rFonts w:ascii="Times New Roman" w:hAnsi="Times New Roman"/>
        </w:rPr>
        <w:t xml:space="preserve">; </w:t>
      </w:r>
      <w:proofErr w:type="spellStart"/>
      <w:r w:rsidRPr="008F26A8">
        <w:rPr>
          <w:rFonts w:ascii="Times New Roman" w:hAnsi="Times New Roman"/>
        </w:rPr>
        <w:t>Yamagami</w:t>
      </w:r>
      <w:proofErr w:type="spellEnd"/>
      <w:r w:rsidRPr="008F26A8">
        <w:rPr>
          <w:rFonts w:ascii="Times New Roman" w:hAnsi="Times New Roman"/>
        </w:rPr>
        <w:t xml:space="preserve"> et al. 2018a;</w:t>
      </w:r>
      <w:r>
        <w:rPr>
          <w:rFonts w:ascii="Times New Roman" w:hAnsi="Times New Roman"/>
        </w:rPr>
        <w:t xml:space="preserve"> </w:t>
      </w:r>
      <w:r w:rsidRPr="008F26A8">
        <w:rPr>
          <w:rFonts w:ascii="Times New Roman" w:hAnsi="Times New Roman"/>
        </w:rPr>
        <w:t>Johnson and Wang 2021).</w:t>
      </w:r>
      <w:r>
        <w:rPr>
          <w:rFonts w:ascii="Times New Roman" w:hAnsi="Times New Roman"/>
        </w:rPr>
        <w:t xml:space="preserve"> </w:t>
      </w:r>
    </w:p>
    <w:p w14:paraId="48F70C6F" w14:textId="77777777" w:rsidR="00FA7365" w:rsidRDefault="00FA7365" w:rsidP="00FA7365">
      <w:pPr>
        <w:spacing w:line="480" w:lineRule="auto"/>
        <w:ind w:firstLine="720"/>
        <w:rPr>
          <w:rFonts w:ascii="Times New Roman" w:hAnsi="Times New Roman"/>
        </w:rPr>
      </w:pPr>
      <w:r w:rsidRPr="00534B61">
        <w:rPr>
          <w:rFonts w:ascii="Times New Roman" w:hAnsi="Times New Roman"/>
        </w:rPr>
        <w:t>The overarching objective of this research is to improve understanding of Arctic environmental conditions and ACs during periods of low and high forecast skill of the synoptic-scale flow over the Arctic</w:t>
      </w:r>
      <w:r>
        <w:rPr>
          <w:rFonts w:ascii="Times New Roman" w:hAnsi="Times New Roman"/>
        </w:rPr>
        <w:t xml:space="preserve"> during summer</w:t>
      </w:r>
      <w:r w:rsidRPr="00534B61">
        <w:rPr>
          <w:rFonts w:ascii="Times New Roman" w:hAnsi="Times New Roman"/>
        </w:rPr>
        <w:t>. Specifically, this dissertation aims to:</w:t>
      </w:r>
      <w:r>
        <w:rPr>
          <w:rFonts w:ascii="Times New Roman" w:hAnsi="Times New Roman"/>
        </w:rPr>
        <w:t xml:space="preserve"> 1) e</w:t>
      </w:r>
      <w:r w:rsidRPr="008F26A8">
        <w:rPr>
          <w:rFonts w:ascii="Times New Roman" w:hAnsi="Times New Roman"/>
        </w:rPr>
        <w:t xml:space="preserve">xamine </w:t>
      </w:r>
      <w:r w:rsidRPr="008F26A8">
        <w:rPr>
          <w:rFonts w:ascii="Times New Roman" w:hAnsi="Times New Roman"/>
        </w:rPr>
        <w:lastRenderedPageBreak/>
        <w:t>characteristics of the Arctic environment and the frequency, characteristics, and forecast skill of ACs during periods of low and high forecast skill of the synoptic-scale flo</w:t>
      </w:r>
      <w:r>
        <w:rPr>
          <w:rFonts w:ascii="Times New Roman" w:hAnsi="Times New Roman"/>
        </w:rPr>
        <w:t xml:space="preserve">w over the Arctic, 2) examine </w:t>
      </w:r>
      <w:r w:rsidRPr="008F26A8">
        <w:rPr>
          <w:rFonts w:ascii="Times New Roman" w:hAnsi="Times New Roman"/>
        </w:rPr>
        <w:t>f</w:t>
      </w:r>
      <w:r>
        <w:rPr>
          <w:rFonts w:ascii="Times New Roman" w:hAnsi="Times New Roman"/>
        </w:rPr>
        <w:t xml:space="preserve">eatures and processes influencing the evolution of strong ACs associated with low forecast skill and strong ACs associated with high forecast skill during periods of low forecast skill of the synoptic-scale flow over the Arctic, and 3) examine </w:t>
      </w:r>
      <w:r w:rsidRPr="008F26A8">
        <w:rPr>
          <w:rFonts w:ascii="Times New Roman" w:hAnsi="Times New Roman"/>
        </w:rPr>
        <w:t>f</w:t>
      </w:r>
      <w:r>
        <w:rPr>
          <w:rFonts w:ascii="Times New Roman" w:hAnsi="Times New Roman"/>
        </w:rPr>
        <w:t>eatures and processes influencing the forecast skill of a selected strong AC associated with low forecast skill during a period of low forecast skill of the synoptic-scale flow over the Arctic.</w:t>
      </w:r>
    </w:p>
    <w:p w14:paraId="48A4E2F4" w14:textId="77777777" w:rsidR="00FA7365" w:rsidRDefault="00FA7365" w:rsidP="00FA7365">
      <w:pPr>
        <w:spacing w:line="480" w:lineRule="auto"/>
        <w:rPr>
          <w:rFonts w:ascii="Times New Roman" w:hAnsi="Times New Roman"/>
          <w:i/>
        </w:rPr>
      </w:pPr>
    </w:p>
    <w:p w14:paraId="78A3824E" w14:textId="77777777" w:rsidR="00FA7365" w:rsidRDefault="00FA7365" w:rsidP="00FA7365">
      <w:pPr>
        <w:spacing w:line="480" w:lineRule="auto"/>
        <w:rPr>
          <w:rFonts w:ascii="Times New Roman" w:hAnsi="Times New Roman"/>
          <w:i/>
        </w:rPr>
      </w:pPr>
      <w:r>
        <w:rPr>
          <w:rFonts w:ascii="Times New Roman" w:hAnsi="Times New Roman"/>
          <w:i/>
        </w:rPr>
        <w:t>b. Literature review</w:t>
      </w:r>
    </w:p>
    <w:p w14:paraId="33CAD81B" w14:textId="77777777" w:rsidR="00FA7365" w:rsidRDefault="00FA7365" w:rsidP="00FA7365">
      <w:pPr>
        <w:spacing w:line="480" w:lineRule="auto"/>
        <w:rPr>
          <w:rFonts w:ascii="Times New Roman" w:hAnsi="Times New Roman"/>
        </w:rPr>
      </w:pPr>
      <w:r>
        <w:rPr>
          <w:rFonts w:ascii="Times New Roman" w:hAnsi="Times New Roman"/>
        </w:rPr>
        <w:t>1) Forecast skill over the Arctic</w:t>
      </w:r>
    </w:p>
    <w:p w14:paraId="07D161B3" w14:textId="6C51641C" w:rsidR="00FA7365" w:rsidRDefault="00FA7365" w:rsidP="00FA7365">
      <w:pPr>
        <w:spacing w:line="480" w:lineRule="auto"/>
        <w:ind w:firstLine="720"/>
        <w:rPr>
          <w:rFonts w:ascii="Times New Roman" w:hAnsi="Times New Roman"/>
        </w:rPr>
      </w:pPr>
      <w:r w:rsidRPr="00777238">
        <w:rPr>
          <w:rFonts w:ascii="Times New Roman" w:hAnsi="Times New Roman"/>
        </w:rPr>
        <w:t xml:space="preserve">There is relatively sparse coverage of conventional data in the Arctic, but there is relatively large </w:t>
      </w:r>
      <w:r>
        <w:rPr>
          <w:rFonts w:ascii="Times New Roman" w:hAnsi="Times New Roman"/>
        </w:rPr>
        <w:t xml:space="preserve">areal </w:t>
      </w:r>
      <w:r w:rsidRPr="00777238">
        <w:rPr>
          <w:rFonts w:ascii="Times New Roman" w:hAnsi="Times New Roman"/>
        </w:rPr>
        <w:t>coverage</w:t>
      </w:r>
      <w:r>
        <w:rPr>
          <w:rFonts w:ascii="Times New Roman" w:hAnsi="Times New Roman"/>
        </w:rPr>
        <w:t xml:space="preserve"> and relatively high spatial density</w:t>
      </w:r>
      <w:r w:rsidRPr="00777238">
        <w:rPr>
          <w:rFonts w:ascii="Times New Roman" w:hAnsi="Times New Roman"/>
        </w:rPr>
        <w:t xml:space="preserve"> of satellite </w:t>
      </w:r>
      <w:r>
        <w:rPr>
          <w:rFonts w:ascii="Times New Roman" w:hAnsi="Times New Roman"/>
        </w:rPr>
        <w:t xml:space="preserve">sounding </w:t>
      </w:r>
      <w:r w:rsidRPr="00777238">
        <w:rPr>
          <w:rFonts w:ascii="Times New Roman" w:hAnsi="Times New Roman"/>
        </w:rPr>
        <w:t>data in the Arctic (e.g., Lawrence et al</w:t>
      </w:r>
      <w:r>
        <w:rPr>
          <w:rFonts w:ascii="Times New Roman" w:hAnsi="Times New Roman"/>
        </w:rPr>
        <w:t>. 2019). Analysis uncertainty has been shown to be</w:t>
      </w:r>
      <w:r w:rsidRPr="00777238">
        <w:rPr>
          <w:rFonts w:ascii="Times New Roman" w:hAnsi="Times New Roman"/>
        </w:rPr>
        <w:t xml:space="preserve"> greater in the Arctic compared to the middle latitudes,</w:t>
      </w:r>
      <w:r>
        <w:rPr>
          <w:rFonts w:ascii="Times New Roman" w:hAnsi="Times New Roman"/>
        </w:rPr>
        <w:t xml:space="preserve"> particularly for near-surface variables like 2-m temperature </w:t>
      </w:r>
      <w:r w:rsidRPr="00777238">
        <w:rPr>
          <w:rFonts w:ascii="Times New Roman" w:hAnsi="Times New Roman"/>
        </w:rPr>
        <w:t xml:space="preserve">over snow and ice (e.g., </w:t>
      </w:r>
      <w:r>
        <w:rPr>
          <w:rFonts w:ascii="Times New Roman" w:hAnsi="Times New Roman"/>
        </w:rPr>
        <w:t xml:space="preserve">Bauer et al. 2016; </w:t>
      </w:r>
      <w:r w:rsidRPr="00777238">
        <w:rPr>
          <w:rFonts w:ascii="Times New Roman" w:hAnsi="Times New Roman"/>
        </w:rPr>
        <w:t xml:space="preserve">Jung and </w:t>
      </w:r>
      <w:proofErr w:type="spellStart"/>
      <w:r w:rsidRPr="00777238">
        <w:rPr>
          <w:rFonts w:ascii="Times New Roman" w:hAnsi="Times New Roman"/>
        </w:rPr>
        <w:t>M</w:t>
      </w:r>
      <w:r>
        <w:rPr>
          <w:rFonts w:ascii="Times New Roman" w:hAnsi="Times New Roman"/>
        </w:rPr>
        <w:t>atsueda</w:t>
      </w:r>
      <w:proofErr w:type="spellEnd"/>
      <w:r>
        <w:rPr>
          <w:rFonts w:ascii="Times New Roman" w:hAnsi="Times New Roman"/>
        </w:rPr>
        <w:t xml:space="preserve"> 2016</w:t>
      </w:r>
      <w:r w:rsidRPr="00777238">
        <w:rPr>
          <w:rFonts w:ascii="Times New Roman" w:hAnsi="Times New Roman"/>
        </w:rPr>
        <w:t xml:space="preserve">). Short-to-medium-range </w:t>
      </w:r>
      <w:r>
        <w:rPr>
          <w:rFonts w:ascii="Times New Roman" w:hAnsi="Times New Roman"/>
        </w:rPr>
        <w:t xml:space="preserve">(1–15-day) </w:t>
      </w:r>
      <w:r w:rsidRPr="00777238">
        <w:rPr>
          <w:rFonts w:ascii="Times New Roman" w:hAnsi="Times New Roman"/>
        </w:rPr>
        <w:t>forecast skill of the synoptic-scale flow over the Arctic in terms of short-to-medium-range forecast skill</w:t>
      </w:r>
      <w:r>
        <w:rPr>
          <w:rFonts w:ascii="Times New Roman" w:hAnsi="Times New Roman"/>
        </w:rPr>
        <w:t xml:space="preserve"> of 500-hPa geopotential height</w:t>
      </w:r>
      <w:r w:rsidRPr="00777238">
        <w:rPr>
          <w:rFonts w:ascii="Times New Roman" w:hAnsi="Times New Roman"/>
        </w:rPr>
        <w:t xml:space="preserve"> over the Arctic has been evaluated by Jung and </w:t>
      </w:r>
      <w:proofErr w:type="spellStart"/>
      <w:r w:rsidRPr="00777238">
        <w:rPr>
          <w:rFonts w:ascii="Times New Roman" w:hAnsi="Times New Roman"/>
        </w:rPr>
        <w:t>Leutbecher</w:t>
      </w:r>
      <w:proofErr w:type="spellEnd"/>
      <w:r>
        <w:rPr>
          <w:rFonts w:ascii="Times New Roman" w:hAnsi="Times New Roman"/>
        </w:rPr>
        <w:t xml:space="preserve"> (2007), Bauer e</w:t>
      </w:r>
      <w:r w:rsidRPr="00777238">
        <w:rPr>
          <w:rFonts w:ascii="Times New Roman" w:hAnsi="Times New Roman"/>
        </w:rPr>
        <w:t xml:space="preserve">t al. (2016), </w:t>
      </w:r>
      <w:r>
        <w:rPr>
          <w:rFonts w:ascii="Times New Roman" w:hAnsi="Times New Roman"/>
        </w:rPr>
        <w:t xml:space="preserve">Jung and </w:t>
      </w:r>
      <w:proofErr w:type="spellStart"/>
      <w:r>
        <w:rPr>
          <w:rFonts w:ascii="Times New Roman" w:hAnsi="Times New Roman"/>
        </w:rPr>
        <w:t>Matsueda</w:t>
      </w:r>
      <w:proofErr w:type="spellEnd"/>
      <w:r>
        <w:rPr>
          <w:rFonts w:ascii="Times New Roman" w:hAnsi="Times New Roman"/>
        </w:rPr>
        <w:t xml:space="preserve"> (2016), </w:t>
      </w:r>
      <w:r w:rsidRPr="00777238">
        <w:rPr>
          <w:rFonts w:ascii="Times New Roman" w:hAnsi="Times New Roman"/>
        </w:rPr>
        <w:t xml:space="preserve">and </w:t>
      </w:r>
      <w:proofErr w:type="spellStart"/>
      <w:r w:rsidRPr="00777238">
        <w:rPr>
          <w:rFonts w:ascii="Times New Roman" w:hAnsi="Times New Roman"/>
        </w:rPr>
        <w:t>Sandu</w:t>
      </w:r>
      <w:proofErr w:type="spellEnd"/>
      <w:r w:rsidRPr="00777238">
        <w:rPr>
          <w:rFonts w:ascii="Times New Roman" w:hAnsi="Times New Roman"/>
        </w:rPr>
        <w:t xml:space="preserve"> and Bauer (2018).</w:t>
      </w:r>
      <w:r>
        <w:rPr>
          <w:rFonts w:ascii="Times New Roman" w:hAnsi="Times New Roman"/>
        </w:rPr>
        <w:t xml:space="preserve"> </w:t>
      </w:r>
      <w:proofErr w:type="spellStart"/>
      <w:r>
        <w:rPr>
          <w:rFonts w:ascii="Times New Roman" w:hAnsi="Times New Roman"/>
        </w:rPr>
        <w:t>Sandu</w:t>
      </w:r>
      <w:proofErr w:type="spellEnd"/>
      <w:r>
        <w:rPr>
          <w:rFonts w:ascii="Times New Roman" w:hAnsi="Times New Roman"/>
        </w:rPr>
        <w:t xml:space="preserve"> and Bauer (2018) conclude</w:t>
      </w:r>
      <w:r w:rsidRPr="00777238">
        <w:rPr>
          <w:rFonts w:ascii="Times New Roman" w:hAnsi="Times New Roman"/>
        </w:rPr>
        <w:t xml:space="preserve"> that forecast skill over the Arctic is lower than that over Northern Hemisph</w:t>
      </w:r>
      <w:r>
        <w:rPr>
          <w:rFonts w:ascii="Times New Roman" w:hAnsi="Times New Roman"/>
        </w:rPr>
        <w:t xml:space="preserve">ere middle latitudes based on day-6 anomaly correlation coefficient (ACC) of 500-hPa geopotential height for the European Centre for Medium-Range Weather Forecasts (ECMWF) operational system and ERA-Interim during 1990–2016. However, Jung and </w:t>
      </w:r>
      <w:proofErr w:type="spellStart"/>
      <w:r>
        <w:rPr>
          <w:rFonts w:ascii="Times New Roman" w:hAnsi="Times New Roman"/>
        </w:rPr>
        <w:t>Matsueda</w:t>
      </w:r>
      <w:proofErr w:type="spellEnd"/>
      <w:r>
        <w:rPr>
          <w:rFonts w:ascii="Times New Roman" w:hAnsi="Times New Roman"/>
        </w:rPr>
        <w:t xml:space="preserve"> (2016</w:t>
      </w:r>
      <w:r w:rsidRPr="00534B61">
        <w:rPr>
          <w:rFonts w:ascii="Times New Roman" w:hAnsi="Times New Roman"/>
        </w:rPr>
        <w:t xml:space="preserve">) </w:t>
      </w:r>
      <w:r>
        <w:rPr>
          <w:rFonts w:ascii="Times New Roman" w:hAnsi="Times New Roman"/>
        </w:rPr>
        <w:t>conclude</w:t>
      </w:r>
      <w:r w:rsidRPr="00534B61">
        <w:rPr>
          <w:rFonts w:ascii="Times New Roman" w:hAnsi="Times New Roman"/>
        </w:rPr>
        <w:t xml:space="preserve"> that forecast skill over the Arctic is slightly lower</w:t>
      </w:r>
      <w:r>
        <w:rPr>
          <w:rFonts w:ascii="Times New Roman" w:hAnsi="Times New Roman"/>
        </w:rPr>
        <w:t xml:space="preserve"> </w:t>
      </w:r>
      <w:r>
        <w:rPr>
          <w:rFonts w:ascii="Times New Roman" w:hAnsi="Times New Roman"/>
        </w:rPr>
        <w:lastRenderedPageBreak/>
        <w:t>than, but comparable to, that</w:t>
      </w:r>
      <w:r w:rsidRPr="00534B61">
        <w:rPr>
          <w:rFonts w:ascii="Times New Roman" w:hAnsi="Times New Roman"/>
        </w:rPr>
        <w:t xml:space="preserve"> over Northern Hemisphere middle latitudes</w:t>
      </w:r>
      <w:r>
        <w:rPr>
          <w:rFonts w:ascii="Times New Roman" w:hAnsi="Times New Roman"/>
        </w:rPr>
        <w:t xml:space="preserve"> based on ACC of 1–15 day forecasts of 500-hPa geopotential height for the control runs of nine different ensemble prediction systems (EPSs) during the winters of 2006/2007 to 2012/2013. The different forecast lead times, datasets, and time periods used for Arctic forecast skill evaluation by </w:t>
      </w:r>
      <w:proofErr w:type="spellStart"/>
      <w:r>
        <w:rPr>
          <w:rFonts w:ascii="Times New Roman" w:hAnsi="Times New Roman"/>
        </w:rPr>
        <w:t>Sandu</w:t>
      </w:r>
      <w:proofErr w:type="spellEnd"/>
      <w:r>
        <w:rPr>
          <w:rFonts w:ascii="Times New Roman" w:hAnsi="Times New Roman"/>
        </w:rPr>
        <w:t xml:space="preserve"> and Bauer (2018) and Jung and </w:t>
      </w:r>
      <w:proofErr w:type="spellStart"/>
      <w:r>
        <w:rPr>
          <w:rFonts w:ascii="Times New Roman" w:hAnsi="Times New Roman"/>
        </w:rPr>
        <w:t>Matsueda</w:t>
      </w:r>
      <w:proofErr w:type="spellEnd"/>
      <w:r>
        <w:rPr>
          <w:rFonts w:ascii="Times New Roman" w:hAnsi="Times New Roman"/>
        </w:rPr>
        <w:t xml:space="preserve"> (2016) may contribute to the different conclusions reached by these respective studies. Furthermore, </w:t>
      </w:r>
      <w:proofErr w:type="spellStart"/>
      <w:r>
        <w:rPr>
          <w:rFonts w:ascii="Times New Roman" w:hAnsi="Times New Roman"/>
        </w:rPr>
        <w:t>Sandu</w:t>
      </w:r>
      <w:proofErr w:type="spellEnd"/>
      <w:r>
        <w:rPr>
          <w:rFonts w:ascii="Times New Roman" w:hAnsi="Times New Roman"/>
        </w:rPr>
        <w:t xml:space="preserve"> and Bauer (2018) evaluate Arctic forecast skill over 60–90°N, whereas Jung and </w:t>
      </w:r>
      <w:proofErr w:type="spellStart"/>
      <w:r>
        <w:rPr>
          <w:rFonts w:ascii="Times New Roman" w:hAnsi="Times New Roman"/>
        </w:rPr>
        <w:t>Matsueda</w:t>
      </w:r>
      <w:proofErr w:type="spellEnd"/>
      <w:r>
        <w:rPr>
          <w:rFonts w:ascii="Times New Roman" w:hAnsi="Times New Roman"/>
        </w:rPr>
        <w:t xml:space="preserve"> (2016) evaluate Arctic forecast skill over 65–90°N, which may also contribute to the different conclusions reached by these respective studies. Jung and </w:t>
      </w:r>
      <w:proofErr w:type="spellStart"/>
      <w:r>
        <w:rPr>
          <w:rFonts w:ascii="Times New Roman" w:hAnsi="Times New Roman"/>
        </w:rPr>
        <w:t>Matsueda</w:t>
      </w:r>
      <w:proofErr w:type="spellEnd"/>
      <w:r>
        <w:rPr>
          <w:rFonts w:ascii="Times New Roman" w:hAnsi="Times New Roman"/>
        </w:rPr>
        <w:t xml:space="preserve"> (2016) show that the average forecast skill over the Arctic during winter, in terms of the forecast lead time at which the ACC of 500-hPa geopotential height over the Arctic falls below 0.6, ranges between 6 and 9.5 days for the control runs of the EPSs examined.</w:t>
      </w:r>
    </w:p>
    <w:p w14:paraId="069DB3FF" w14:textId="77777777" w:rsidR="00FA7365" w:rsidRDefault="00FA7365" w:rsidP="00FA7365">
      <w:pPr>
        <w:spacing w:line="480" w:lineRule="auto"/>
        <w:ind w:firstLine="720"/>
        <w:rPr>
          <w:rFonts w:ascii="Times New Roman" w:hAnsi="Times New Roman"/>
        </w:rPr>
      </w:pPr>
      <w:r>
        <w:rPr>
          <w:rFonts w:ascii="Times New Roman" w:hAnsi="Times New Roman"/>
        </w:rPr>
        <w:t>Although there has been research that has examined the forecast skill of the synoptic-scale flow over the Arctic, there</w:t>
      </w:r>
      <w:r w:rsidRPr="00777238">
        <w:rPr>
          <w:rFonts w:ascii="Times New Roman" w:hAnsi="Times New Roman"/>
        </w:rPr>
        <w:t xml:space="preserve"> has been a dearth of research </w:t>
      </w:r>
      <w:r>
        <w:rPr>
          <w:rFonts w:ascii="Times New Roman" w:hAnsi="Times New Roman"/>
        </w:rPr>
        <w:t>that has examined Arctic environmental conditions associated with periods of low and high forecast skill of</w:t>
      </w:r>
      <w:r w:rsidRPr="00777238">
        <w:rPr>
          <w:rFonts w:ascii="Times New Roman" w:hAnsi="Times New Roman"/>
        </w:rPr>
        <w:t xml:space="preserve"> the synoptic-scale flow over the Arctic</w:t>
      </w:r>
      <w:r>
        <w:rPr>
          <w:rFonts w:ascii="Times New Roman" w:hAnsi="Times New Roman"/>
        </w:rPr>
        <w:t>, with the exception of a</w:t>
      </w:r>
      <w:r w:rsidRPr="00777238">
        <w:rPr>
          <w:rFonts w:ascii="Times New Roman" w:hAnsi="Times New Roman"/>
        </w:rPr>
        <w:t xml:space="preserve"> recent study by </w:t>
      </w:r>
      <w:proofErr w:type="spellStart"/>
      <w:r w:rsidRPr="00777238">
        <w:rPr>
          <w:rFonts w:ascii="Times New Roman" w:hAnsi="Times New Roman"/>
        </w:rPr>
        <w:t>Yamagami</w:t>
      </w:r>
      <w:proofErr w:type="spellEnd"/>
      <w:r w:rsidRPr="00777238">
        <w:rPr>
          <w:rFonts w:ascii="Times New Roman" w:hAnsi="Times New Roman"/>
        </w:rPr>
        <w:t xml:space="preserve"> and </w:t>
      </w:r>
      <w:proofErr w:type="spellStart"/>
      <w:r w:rsidRPr="00777238">
        <w:rPr>
          <w:rFonts w:ascii="Times New Roman" w:hAnsi="Times New Roman"/>
        </w:rPr>
        <w:t>Matsueda</w:t>
      </w:r>
      <w:proofErr w:type="spellEnd"/>
      <w:r w:rsidRPr="00777238">
        <w:rPr>
          <w:rFonts w:ascii="Times New Roman" w:hAnsi="Times New Roman"/>
        </w:rPr>
        <w:t xml:space="preserve"> (2021).</w:t>
      </w:r>
      <w:r>
        <w:rPr>
          <w:rFonts w:ascii="Times New Roman" w:hAnsi="Times New Roman"/>
        </w:rPr>
        <w:t xml:space="preserve"> </w:t>
      </w:r>
      <w:proofErr w:type="spellStart"/>
      <w:r>
        <w:rPr>
          <w:rFonts w:ascii="Times New Roman" w:hAnsi="Times New Roman"/>
        </w:rPr>
        <w:t>Yamagami</w:t>
      </w:r>
      <w:proofErr w:type="spellEnd"/>
      <w:r>
        <w:rPr>
          <w:rFonts w:ascii="Times New Roman" w:hAnsi="Times New Roman"/>
        </w:rPr>
        <w:t xml:space="preserve"> and </w:t>
      </w:r>
      <w:proofErr w:type="spellStart"/>
      <w:r>
        <w:rPr>
          <w:rFonts w:ascii="Times New Roman" w:hAnsi="Times New Roman"/>
        </w:rPr>
        <w:t>Matsueda</w:t>
      </w:r>
      <w:proofErr w:type="spellEnd"/>
      <w:r>
        <w:rPr>
          <w:rFonts w:ascii="Times New Roman" w:hAnsi="Times New Roman"/>
        </w:rPr>
        <w:t xml:space="preserve"> (2021)</w:t>
      </w:r>
      <w:r w:rsidRPr="00777238">
        <w:rPr>
          <w:rFonts w:ascii="Times New Roman" w:hAnsi="Times New Roman"/>
        </w:rPr>
        <w:t xml:space="preserve"> identify forecast busts over the Arctic based on</w:t>
      </w:r>
      <w:r>
        <w:rPr>
          <w:rFonts w:ascii="Times New Roman" w:hAnsi="Times New Roman"/>
        </w:rPr>
        <w:t xml:space="preserve"> ACC and root mean square error of</w:t>
      </w:r>
      <w:r w:rsidRPr="00777238">
        <w:rPr>
          <w:rFonts w:ascii="Times New Roman" w:hAnsi="Times New Roman"/>
        </w:rPr>
        <w:t xml:space="preserve"> day-6 forecasts</w:t>
      </w:r>
      <w:r>
        <w:rPr>
          <w:rFonts w:ascii="Times New Roman" w:hAnsi="Times New Roman"/>
        </w:rPr>
        <w:t xml:space="preserve"> of 500-hPa geopotential height</w:t>
      </w:r>
      <w:r w:rsidRPr="00777238">
        <w:rPr>
          <w:rFonts w:ascii="Times New Roman" w:hAnsi="Times New Roman"/>
        </w:rPr>
        <w:t xml:space="preserve"> over the Arct</w:t>
      </w:r>
      <w:r>
        <w:rPr>
          <w:rFonts w:ascii="Times New Roman" w:hAnsi="Times New Roman"/>
        </w:rPr>
        <w:t>ic for the control runs of five different EPSs during 2008–2019. They show</w:t>
      </w:r>
      <w:r w:rsidRPr="00777238">
        <w:rPr>
          <w:rFonts w:ascii="Times New Roman" w:hAnsi="Times New Roman"/>
        </w:rPr>
        <w:t xml:space="preserve"> that the largest proportion of for</w:t>
      </w:r>
      <w:r>
        <w:rPr>
          <w:rFonts w:ascii="Times New Roman" w:hAnsi="Times New Roman"/>
        </w:rPr>
        <w:t xml:space="preserve">ecast busts generally occurs during summer, the season during which ACs occur most frequently (e.g., Zhang et al. 2004; </w:t>
      </w:r>
      <w:proofErr w:type="spellStart"/>
      <w:r>
        <w:rPr>
          <w:rFonts w:ascii="Times New Roman" w:hAnsi="Times New Roman"/>
        </w:rPr>
        <w:t>Serreze</w:t>
      </w:r>
      <w:proofErr w:type="spellEnd"/>
      <w:r>
        <w:rPr>
          <w:rFonts w:ascii="Times New Roman" w:hAnsi="Times New Roman"/>
        </w:rPr>
        <w:t xml:space="preserve"> and Barrett 2008). They </w:t>
      </w:r>
      <w:r w:rsidRPr="005D4C7D">
        <w:rPr>
          <w:rFonts w:ascii="Times New Roman" w:hAnsi="Times New Roman"/>
        </w:rPr>
        <w:t>examine Arctic weather pa</w:t>
      </w:r>
      <w:r>
        <w:rPr>
          <w:rFonts w:ascii="Times New Roman" w:hAnsi="Times New Roman"/>
        </w:rPr>
        <w:t>tterns associated with forecast</w:t>
      </w:r>
      <w:r w:rsidRPr="005D4C7D">
        <w:rPr>
          <w:rFonts w:ascii="Times New Roman" w:hAnsi="Times New Roman"/>
        </w:rPr>
        <w:t xml:space="preserve"> busts during summer at forecast</w:t>
      </w:r>
      <w:r>
        <w:rPr>
          <w:rFonts w:ascii="Times New Roman" w:hAnsi="Times New Roman"/>
        </w:rPr>
        <w:t xml:space="preserve"> initialization, and find</w:t>
      </w:r>
      <w:r w:rsidRPr="005D4C7D">
        <w:rPr>
          <w:rFonts w:ascii="Times New Roman" w:hAnsi="Times New Roman"/>
        </w:rPr>
        <w:t xml:space="preserve"> that one of the most frequent patterns is referred to as the “Arctic Cyclone” pattern, which is characterized by anomalously low 500-</w:t>
      </w:r>
      <w:r>
        <w:rPr>
          <w:rFonts w:ascii="Times New Roman" w:hAnsi="Times New Roman"/>
        </w:rPr>
        <w:t>hPa geopotential height and sea level pressure (SLP)</w:t>
      </w:r>
      <w:r w:rsidRPr="005D4C7D">
        <w:rPr>
          <w:rFonts w:ascii="Times New Roman" w:hAnsi="Times New Roman"/>
        </w:rPr>
        <w:t xml:space="preserve"> over </w:t>
      </w:r>
      <w:r w:rsidRPr="005D4C7D">
        <w:rPr>
          <w:rFonts w:ascii="Times New Roman" w:hAnsi="Times New Roman"/>
        </w:rPr>
        <w:lastRenderedPageBreak/>
        <w:t>the Arctic.</w:t>
      </w:r>
      <w:r>
        <w:rPr>
          <w:rFonts w:ascii="Times New Roman" w:hAnsi="Times New Roman"/>
        </w:rPr>
        <w:t xml:space="preserve"> Although not discussed by </w:t>
      </w:r>
      <w:proofErr w:type="spellStart"/>
      <w:r>
        <w:rPr>
          <w:rFonts w:ascii="Times New Roman" w:hAnsi="Times New Roman"/>
        </w:rPr>
        <w:t>Yamagami</w:t>
      </w:r>
      <w:proofErr w:type="spellEnd"/>
      <w:r>
        <w:rPr>
          <w:rFonts w:ascii="Times New Roman" w:hAnsi="Times New Roman"/>
        </w:rPr>
        <w:t xml:space="preserve"> and </w:t>
      </w:r>
      <w:proofErr w:type="spellStart"/>
      <w:r>
        <w:rPr>
          <w:rFonts w:ascii="Times New Roman" w:hAnsi="Times New Roman"/>
        </w:rPr>
        <w:t>Matsueda</w:t>
      </w:r>
      <w:proofErr w:type="spellEnd"/>
      <w:r>
        <w:rPr>
          <w:rFonts w:ascii="Times New Roman" w:hAnsi="Times New Roman"/>
        </w:rPr>
        <w:t xml:space="preserve"> (2021), the “Arctic cyclone” pattern may be related to the positive phase of the Arctic Oscillation (AO), which is also characterized by anomalously low 500-hPa geopotential height and SLP over the Arctic (e.g., Thompson and Wallace 1998; </w:t>
      </w:r>
      <w:proofErr w:type="spellStart"/>
      <w:r>
        <w:rPr>
          <w:rFonts w:ascii="Times New Roman" w:hAnsi="Times New Roman"/>
        </w:rPr>
        <w:t>Ogi</w:t>
      </w:r>
      <w:proofErr w:type="spellEnd"/>
      <w:r>
        <w:rPr>
          <w:rFonts w:ascii="Times New Roman" w:hAnsi="Times New Roman"/>
        </w:rPr>
        <w:t xml:space="preserve"> et al. 2004; </w:t>
      </w:r>
      <w:proofErr w:type="spellStart"/>
      <w:r>
        <w:rPr>
          <w:rFonts w:ascii="Times New Roman" w:hAnsi="Times New Roman"/>
        </w:rPr>
        <w:t>Serreze</w:t>
      </w:r>
      <w:proofErr w:type="spellEnd"/>
      <w:r>
        <w:rPr>
          <w:rFonts w:ascii="Times New Roman" w:hAnsi="Times New Roman"/>
        </w:rPr>
        <w:t xml:space="preserve"> and Barrett 2008). </w:t>
      </w:r>
      <w:proofErr w:type="spellStart"/>
      <w:r>
        <w:rPr>
          <w:rFonts w:ascii="Times New Roman" w:hAnsi="Times New Roman"/>
        </w:rPr>
        <w:t>Yamagami</w:t>
      </w:r>
      <w:proofErr w:type="spellEnd"/>
      <w:r>
        <w:rPr>
          <w:rFonts w:ascii="Times New Roman" w:hAnsi="Times New Roman"/>
        </w:rPr>
        <w:t xml:space="preserve"> and </w:t>
      </w:r>
      <w:proofErr w:type="spellStart"/>
      <w:r>
        <w:rPr>
          <w:rFonts w:ascii="Times New Roman" w:hAnsi="Times New Roman"/>
        </w:rPr>
        <w:t>Matsueda</w:t>
      </w:r>
      <w:proofErr w:type="spellEnd"/>
      <w:r>
        <w:rPr>
          <w:rFonts w:ascii="Times New Roman" w:hAnsi="Times New Roman"/>
        </w:rPr>
        <w:t xml:space="preserve"> (2021) suggest </w:t>
      </w:r>
      <w:r w:rsidRPr="00777238">
        <w:rPr>
          <w:rFonts w:ascii="Times New Roman" w:hAnsi="Times New Roman"/>
        </w:rPr>
        <w:t>that</w:t>
      </w:r>
      <w:r>
        <w:rPr>
          <w:rFonts w:ascii="Times New Roman" w:hAnsi="Times New Roman"/>
        </w:rPr>
        <w:t xml:space="preserve"> forecast</w:t>
      </w:r>
      <w:r w:rsidRPr="00777238">
        <w:rPr>
          <w:rFonts w:ascii="Times New Roman" w:hAnsi="Times New Roman"/>
        </w:rPr>
        <w:t xml:space="preserve"> busts</w:t>
      </w:r>
      <w:r>
        <w:rPr>
          <w:rFonts w:ascii="Times New Roman" w:hAnsi="Times New Roman"/>
        </w:rPr>
        <w:t xml:space="preserve"> over the Arctic</w:t>
      </w:r>
      <w:r w:rsidRPr="00777238">
        <w:rPr>
          <w:rFonts w:ascii="Times New Roman" w:hAnsi="Times New Roman"/>
        </w:rPr>
        <w:t xml:space="preserve"> during summer may be linked to forecast </w:t>
      </w:r>
      <w:r>
        <w:rPr>
          <w:rFonts w:ascii="Times New Roman" w:hAnsi="Times New Roman"/>
        </w:rPr>
        <w:t>errors in synoptic-scale systems such as ACs</w:t>
      </w:r>
      <w:r w:rsidRPr="00777238">
        <w:rPr>
          <w:rFonts w:ascii="Times New Roman" w:hAnsi="Times New Roman"/>
        </w:rPr>
        <w:t>.</w:t>
      </w:r>
      <w:r>
        <w:rPr>
          <w:rFonts w:ascii="Times New Roman" w:hAnsi="Times New Roman"/>
        </w:rPr>
        <w:t xml:space="preserve"> Since ACs may influence forecast skill of the synoptic-scale flow over the Arctic, it would be instructive to understand how the frequency of ACs, intensity of ACs, and dynamic and thermodynamic environments in which ACs are embedded in compare between periods of low and high forecast skill of the synoptic-scale flow over the Arctic. </w:t>
      </w:r>
    </w:p>
    <w:p w14:paraId="6B0EF84E" w14:textId="77777777" w:rsidR="00FA7365" w:rsidRDefault="00FA7365" w:rsidP="00FA7365">
      <w:pPr>
        <w:spacing w:line="480" w:lineRule="auto"/>
        <w:ind w:firstLine="720"/>
        <w:rPr>
          <w:rFonts w:ascii="Times New Roman" w:hAnsi="Times New Roman"/>
        </w:rPr>
      </w:pPr>
      <w:r>
        <w:rPr>
          <w:rFonts w:ascii="Times New Roman" w:hAnsi="Times New Roman"/>
        </w:rPr>
        <w:t>It has been shown that</w:t>
      </w:r>
      <w:r w:rsidRPr="00777238">
        <w:rPr>
          <w:rFonts w:ascii="Times New Roman" w:hAnsi="Times New Roman"/>
        </w:rPr>
        <w:t xml:space="preserve"> forecast errors p</w:t>
      </w:r>
      <w:r>
        <w:rPr>
          <w:rFonts w:ascii="Times New Roman" w:hAnsi="Times New Roman"/>
        </w:rPr>
        <w:t xml:space="preserve">ropagating along upper-tropospheric </w:t>
      </w:r>
      <w:r w:rsidRPr="00777238">
        <w:rPr>
          <w:rFonts w:ascii="Times New Roman" w:hAnsi="Times New Roman"/>
        </w:rPr>
        <w:t>waveguide</w:t>
      </w:r>
      <w:r>
        <w:rPr>
          <w:rFonts w:ascii="Times New Roman" w:hAnsi="Times New Roman"/>
        </w:rPr>
        <w:t>s</w:t>
      </w:r>
      <w:r w:rsidRPr="00777238">
        <w:rPr>
          <w:rFonts w:ascii="Times New Roman" w:hAnsi="Times New Roman"/>
        </w:rPr>
        <w:t xml:space="preserve"> and </w:t>
      </w:r>
      <w:r>
        <w:rPr>
          <w:rFonts w:ascii="Times New Roman" w:hAnsi="Times New Roman"/>
        </w:rPr>
        <w:t xml:space="preserve">forecast errors </w:t>
      </w:r>
      <w:r w:rsidRPr="00777238">
        <w:rPr>
          <w:rFonts w:ascii="Times New Roman" w:hAnsi="Times New Roman"/>
        </w:rPr>
        <w:t>associated wi</w:t>
      </w:r>
      <w:r>
        <w:rPr>
          <w:rFonts w:ascii="Times New Roman" w:hAnsi="Times New Roman"/>
        </w:rPr>
        <w:t xml:space="preserve">th features embedded within upper-tropospheric </w:t>
      </w:r>
      <w:r w:rsidRPr="00777238">
        <w:rPr>
          <w:rFonts w:ascii="Times New Roman" w:hAnsi="Times New Roman"/>
        </w:rPr>
        <w:t>waveguide</w:t>
      </w:r>
      <w:r>
        <w:rPr>
          <w:rFonts w:ascii="Times New Roman" w:hAnsi="Times New Roman"/>
        </w:rPr>
        <w:t>s</w:t>
      </w:r>
      <w:r w:rsidRPr="00777238">
        <w:rPr>
          <w:rFonts w:ascii="Times New Roman" w:hAnsi="Times New Roman"/>
        </w:rPr>
        <w:t xml:space="preserve"> (e.g., troughs</w:t>
      </w:r>
      <w:r>
        <w:rPr>
          <w:rFonts w:ascii="Times New Roman" w:hAnsi="Times New Roman"/>
        </w:rPr>
        <w:t xml:space="preserve"> and ridges</w:t>
      </w:r>
      <w:r w:rsidRPr="00777238">
        <w:rPr>
          <w:rFonts w:ascii="Times New Roman" w:hAnsi="Times New Roman"/>
        </w:rPr>
        <w:t xml:space="preserve">) </w:t>
      </w:r>
      <w:r>
        <w:rPr>
          <w:rFonts w:ascii="Times New Roman" w:hAnsi="Times New Roman"/>
        </w:rPr>
        <w:t xml:space="preserve">can </w:t>
      </w:r>
      <w:r w:rsidRPr="00777238">
        <w:rPr>
          <w:rFonts w:ascii="Times New Roman" w:hAnsi="Times New Roman"/>
        </w:rPr>
        <w:t>contribute to forecast errors in t</w:t>
      </w:r>
      <w:r>
        <w:rPr>
          <w:rFonts w:ascii="Times New Roman" w:hAnsi="Times New Roman"/>
        </w:rPr>
        <w:t xml:space="preserve">he synoptic-scale flow over the </w:t>
      </w:r>
      <w:r w:rsidRPr="00777238">
        <w:rPr>
          <w:rFonts w:ascii="Times New Roman" w:hAnsi="Times New Roman"/>
        </w:rPr>
        <w:t xml:space="preserve">middle latitudes (e.g., </w:t>
      </w:r>
      <w:r>
        <w:rPr>
          <w:rFonts w:ascii="Times New Roman" w:hAnsi="Times New Roman"/>
        </w:rPr>
        <w:t xml:space="preserve">Sanders 1992; </w:t>
      </w:r>
      <w:r w:rsidRPr="00777238">
        <w:rPr>
          <w:rFonts w:ascii="Times New Roman" w:hAnsi="Times New Roman"/>
        </w:rPr>
        <w:t>Langland et al. 2002; Hakim 2005;</w:t>
      </w:r>
      <w:r>
        <w:rPr>
          <w:rFonts w:ascii="Times New Roman" w:hAnsi="Times New Roman"/>
        </w:rPr>
        <w:t xml:space="preserve"> Davies and </w:t>
      </w:r>
      <w:proofErr w:type="spellStart"/>
      <w:r>
        <w:rPr>
          <w:rFonts w:ascii="Times New Roman" w:hAnsi="Times New Roman"/>
        </w:rPr>
        <w:t>Didone</w:t>
      </w:r>
      <w:proofErr w:type="spellEnd"/>
      <w:r>
        <w:rPr>
          <w:rFonts w:ascii="Times New Roman" w:hAnsi="Times New Roman"/>
        </w:rPr>
        <w:t xml:space="preserve"> 2013;</w:t>
      </w:r>
      <w:r w:rsidRPr="00777238">
        <w:rPr>
          <w:rFonts w:ascii="Times New Roman" w:hAnsi="Times New Roman"/>
        </w:rPr>
        <w:t xml:space="preserve"> </w:t>
      </w:r>
      <w:proofErr w:type="spellStart"/>
      <w:r w:rsidRPr="00777238">
        <w:rPr>
          <w:rFonts w:ascii="Times New Roman" w:hAnsi="Times New Roman"/>
        </w:rPr>
        <w:t>Lamberson</w:t>
      </w:r>
      <w:proofErr w:type="spellEnd"/>
      <w:r w:rsidRPr="00777238">
        <w:rPr>
          <w:rFonts w:ascii="Times New Roman" w:hAnsi="Times New Roman"/>
        </w:rPr>
        <w:t xml:space="preserve"> et al. 2016; Lillo and Parsons 2017; Torn 2017; </w:t>
      </w:r>
      <w:proofErr w:type="spellStart"/>
      <w:r w:rsidRPr="00777238">
        <w:rPr>
          <w:rFonts w:ascii="Times New Roman" w:hAnsi="Times New Roman"/>
        </w:rPr>
        <w:t>Baumgart</w:t>
      </w:r>
      <w:proofErr w:type="spellEnd"/>
      <w:r w:rsidRPr="00777238">
        <w:rPr>
          <w:rFonts w:ascii="Times New Roman" w:hAnsi="Times New Roman"/>
        </w:rPr>
        <w:t xml:space="preserve"> et al. 2018; </w:t>
      </w:r>
      <w:r>
        <w:rPr>
          <w:rFonts w:ascii="Times New Roman" w:hAnsi="Times New Roman"/>
        </w:rPr>
        <w:t>Berman and Torn 2019</w:t>
      </w:r>
      <w:r w:rsidRPr="00777238">
        <w:rPr>
          <w:rFonts w:ascii="Times New Roman" w:hAnsi="Times New Roman"/>
        </w:rPr>
        <w:t>)</w:t>
      </w:r>
      <w:r>
        <w:rPr>
          <w:rFonts w:ascii="Times New Roman" w:hAnsi="Times New Roman"/>
        </w:rPr>
        <w:t>.</w:t>
      </w:r>
      <w:r w:rsidRPr="00777238">
        <w:rPr>
          <w:rFonts w:ascii="Times New Roman" w:hAnsi="Times New Roman"/>
        </w:rPr>
        <w:t xml:space="preserve"> </w:t>
      </w:r>
      <w:r>
        <w:rPr>
          <w:rFonts w:ascii="Times New Roman" w:hAnsi="Times New Roman"/>
        </w:rPr>
        <w:t>It has also been shown that</w:t>
      </w:r>
      <w:r w:rsidRPr="00777238">
        <w:rPr>
          <w:rFonts w:ascii="Times New Roman" w:hAnsi="Times New Roman"/>
        </w:rPr>
        <w:t xml:space="preserve"> forecast errors related to baroclinic proces</w:t>
      </w:r>
      <w:r>
        <w:rPr>
          <w:rFonts w:ascii="Times New Roman" w:hAnsi="Times New Roman"/>
        </w:rPr>
        <w:t xml:space="preserve">ses (e.g., </w:t>
      </w:r>
      <w:proofErr w:type="spellStart"/>
      <w:r w:rsidRPr="00777238">
        <w:rPr>
          <w:rFonts w:ascii="Times New Roman" w:hAnsi="Times New Roman"/>
        </w:rPr>
        <w:t>Tribbi</w:t>
      </w:r>
      <w:r>
        <w:rPr>
          <w:rFonts w:ascii="Times New Roman" w:hAnsi="Times New Roman"/>
        </w:rPr>
        <w:t>a</w:t>
      </w:r>
      <w:proofErr w:type="spellEnd"/>
      <w:r w:rsidRPr="00777238">
        <w:rPr>
          <w:rFonts w:ascii="Times New Roman" w:hAnsi="Times New Roman"/>
        </w:rPr>
        <w:t xml:space="preserve"> and </w:t>
      </w:r>
      <w:proofErr w:type="spellStart"/>
      <w:r w:rsidRPr="00777238">
        <w:rPr>
          <w:rFonts w:ascii="Times New Roman" w:hAnsi="Times New Roman"/>
        </w:rPr>
        <w:t>Baumhefner</w:t>
      </w:r>
      <w:proofErr w:type="spellEnd"/>
      <w:r w:rsidRPr="00777238">
        <w:rPr>
          <w:rFonts w:ascii="Times New Roman" w:hAnsi="Times New Roman"/>
        </w:rPr>
        <w:t xml:space="preserve"> 2004; </w:t>
      </w:r>
      <w:r>
        <w:rPr>
          <w:rFonts w:ascii="Times New Roman" w:hAnsi="Times New Roman"/>
        </w:rPr>
        <w:t xml:space="preserve">Davies and </w:t>
      </w:r>
      <w:proofErr w:type="spellStart"/>
      <w:r>
        <w:rPr>
          <w:rFonts w:ascii="Times New Roman" w:hAnsi="Times New Roman"/>
        </w:rPr>
        <w:t>Didone</w:t>
      </w:r>
      <w:proofErr w:type="spellEnd"/>
      <w:r>
        <w:rPr>
          <w:rFonts w:ascii="Times New Roman" w:hAnsi="Times New Roman"/>
        </w:rPr>
        <w:t xml:space="preserve"> 201</w:t>
      </w:r>
      <w:r w:rsidRPr="00777238">
        <w:rPr>
          <w:rFonts w:ascii="Times New Roman" w:hAnsi="Times New Roman"/>
        </w:rPr>
        <w:t xml:space="preserve">3; </w:t>
      </w:r>
      <w:proofErr w:type="spellStart"/>
      <w:r w:rsidRPr="00777238">
        <w:rPr>
          <w:rFonts w:ascii="Times New Roman" w:hAnsi="Times New Roman"/>
        </w:rPr>
        <w:t>Boisseri</w:t>
      </w:r>
      <w:proofErr w:type="spellEnd"/>
      <w:r w:rsidRPr="00777238">
        <w:rPr>
          <w:rFonts w:ascii="Times New Roman" w:hAnsi="Times New Roman"/>
        </w:rPr>
        <w:t xml:space="preserve"> et al. 2014; </w:t>
      </w:r>
      <w:proofErr w:type="spellStart"/>
      <w:r w:rsidRPr="00777238">
        <w:rPr>
          <w:rFonts w:ascii="Times New Roman" w:hAnsi="Times New Roman"/>
        </w:rPr>
        <w:t>Selz</w:t>
      </w:r>
      <w:proofErr w:type="spellEnd"/>
      <w:r w:rsidRPr="00777238">
        <w:rPr>
          <w:rFonts w:ascii="Times New Roman" w:hAnsi="Times New Roman"/>
        </w:rPr>
        <w:t xml:space="preserve"> and Craig 2015; </w:t>
      </w:r>
      <w:r>
        <w:rPr>
          <w:rFonts w:ascii="Times New Roman" w:hAnsi="Times New Roman"/>
        </w:rPr>
        <w:t>Berman and Torn 2019</w:t>
      </w:r>
      <w:r w:rsidRPr="00777238">
        <w:rPr>
          <w:rFonts w:ascii="Times New Roman" w:hAnsi="Times New Roman"/>
        </w:rPr>
        <w:t xml:space="preserve">) and latent heating (e.g., Davies and </w:t>
      </w:r>
      <w:proofErr w:type="spellStart"/>
      <w:r w:rsidRPr="00777238">
        <w:rPr>
          <w:rFonts w:ascii="Times New Roman" w:hAnsi="Times New Roman"/>
        </w:rPr>
        <w:t>Didone</w:t>
      </w:r>
      <w:proofErr w:type="spellEnd"/>
      <w:r w:rsidRPr="00777238">
        <w:rPr>
          <w:rFonts w:ascii="Times New Roman" w:hAnsi="Times New Roman"/>
        </w:rPr>
        <w:t xml:space="preserve"> 2013; </w:t>
      </w:r>
      <w:proofErr w:type="spellStart"/>
      <w:r w:rsidRPr="00777238">
        <w:rPr>
          <w:rFonts w:ascii="Times New Roman" w:hAnsi="Times New Roman"/>
        </w:rPr>
        <w:t>Rodwell</w:t>
      </w:r>
      <w:proofErr w:type="spellEnd"/>
      <w:r w:rsidRPr="00777238">
        <w:rPr>
          <w:rFonts w:ascii="Times New Roman" w:hAnsi="Times New Roman"/>
        </w:rPr>
        <w:t xml:space="preserve"> et al. 2013; Madonna et al. 2015; </w:t>
      </w:r>
      <w:proofErr w:type="spellStart"/>
      <w:r w:rsidRPr="00777238">
        <w:rPr>
          <w:rFonts w:ascii="Times New Roman" w:hAnsi="Times New Roman"/>
        </w:rPr>
        <w:t>Lamberson</w:t>
      </w:r>
      <w:proofErr w:type="spellEnd"/>
      <w:r w:rsidRPr="00777238">
        <w:rPr>
          <w:rFonts w:ascii="Times New Roman" w:hAnsi="Times New Roman"/>
        </w:rPr>
        <w:t xml:space="preserve"> et al. 2016; </w:t>
      </w:r>
      <w:proofErr w:type="spellStart"/>
      <w:r w:rsidRPr="00777238">
        <w:rPr>
          <w:rFonts w:ascii="Times New Roman" w:hAnsi="Times New Roman"/>
        </w:rPr>
        <w:t>Mart</w:t>
      </w:r>
      <w:r w:rsidRPr="006F5FC0">
        <w:rPr>
          <w:rFonts w:ascii="Times New Roman" w:hAnsi="Times New Roman"/>
        </w:rPr>
        <w:t>í</w:t>
      </w:r>
      <w:r w:rsidRPr="00777238">
        <w:rPr>
          <w:rFonts w:ascii="Times New Roman" w:hAnsi="Times New Roman"/>
        </w:rPr>
        <w:t>nez</w:t>
      </w:r>
      <w:proofErr w:type="spellEnd"/>
      <w:r w:rsidRPr="00777238">
        <w:rPr>
          <w:rFonts w:ascii="Times New Roman" w:hAnsi="Times New Roman"/>
        </w:rPr>
        <w:t>-Alvarado et al. 2016; Grams et</w:t>
      </w:r>
      <w:r>
        <w:rPr>
          <w:rFonts w:ascii="Times New Roman" w:hAnsi="Times New Roman"/>
        </w:rPr>
        <w:t xml:space="preserve"> al. 2018; Berman and Torn 2019) can </w:t>
      </w:r>
      <w:r w:rsidRPr="00777238">
        <w:rPr>
          <w:rFonts w:ascii="Times New Roman" w:hAnsi="Times New Roman"/>
        </w:rPr>
        <w:t xml:space="preserve">contribute to forecast errors in the synoptic-scale flow over </w:t>
      </w:r>
      <w:r>
        <w:rPr>
          <w:rFonts w:ascii="Times New Roman" w:hAnsi="Times New Roman"/>
        </w:rPr>
        <w:t xml:space="preserve">the </w:t>
      </w:r>
      <w:r w:rsidRPr="00777238">
        <w:rPr>
          <w:rFonts w:ascii="Times New Roman" w:hAnsi="Times New Roman"/>
        </w:rPr>
        <w:t>middle latitudes</w:t>
      </w:r>
      <w:r>
        <w:rPr>
          <w:rFonts w:ascii="Times New Roman" w:hAnsi="Times New Roman"/>
        </w:rPr>
        <w:t xml:space="preserve">. It is anticipated that forecast errors propagating along upper-tropospheric waveguides, forecast errors associated with features embedded within upper-tropospheric </w:t>
      </w:r>
      <w:r>
        <w:rPr>
          <w:rFonts w:ascii="Times New Roman" w:hAnsi="Times New Roman"/>
        </w:rPr>
        <w:lastRenderedPageBreak/>
        <w:t>waveguides, and forecast errors related to baroclinic processes and latent heating</w:t>
      </w:r>
      <w:r w:rsidRPr="00777238">
        <w:rPr>
          <w:rFonts w:ascii="Times New Roman" w:hAnsi="Times New Roman"/>
        </w:rPr>
        <w:t xml:space="preserve"> may also contribute to forecast errors in the synoptic-scale flow over the Arctic.</w:t>
      </w:r>
      <w:r>
        <w:rPr>
          <w:rFonts w:ascii="Times New Roman" w:hAnsi="Times New Roman"/>
        </w:rPr>
        <w:t xml:space="preserve"> </w:t>
      </w:r>
    </w:p>
    <w:p w14:paraId="3858AACB" w14:textId="77777777" w:rsidR="00FA7365" w:rsidRDefault="00FA7365" w:rsidP="00FA7365">
      <w:pPr>
        <w:spacing w:line="480" w:lineRule="auto"/>
        <w:rPr>
          <w:rFonts w:ascii="Times New Roman" w:hAnsi="Times New Roman"/>
        </w:rPr>
      </w:pPr>
    </w:p>
    <w:p w14:paraId="3C9CFB4C" w14:textId="77777777" w:rsidR="00FA7365" w:rsidRPr="00777238" w:rsidRDefault="00FA7365" w:rsidP="00FA7365">
      <w:pPr>
        <w:spacing w:line="480" w:lineRule="auto"/>
        <w:rPr>
          <w:rFonts w:ascii="Times New Roman" w:hAnsi="Times New Roman"/>
        </w:rPr>
      </w:pPr>
      <w:proofErr w:type="gramStart"/>
      <w:r>
        <w:rPr>
          <w:rFonts w:ascii="Times New Roman" w:hAnsi="Times New Roman"/>
        </w:rPr>
        <w:t>2) ACs</w:t>
      </w:r>
      <w:proofErr w:type="gramEnd"/>
    </w:p>
    <w:p w14:paraId="6D616C5F" w14:textId="77777777" w:rsidR="00FA7365" w:rsidRPr="00777238" w:rsidRDefault="00FA7365" w:rsidP="00FA7365">
      <w:pPr>
        <w:spacing w:line="480" w:lineRule="auto"/>
        <w:rPr>
          <w:rFonts w:ascii="Times New Roman" w:hAnsi="Times New Roman"/>
          <w:i/>
        </w:rPr>
      </w:pPr>
      <w:r w:rsidRPr="00777238">
        <w:rPr>
          <w:rFonts w:ascii="Times New Roman" w:hAnsi="Times New Roman"/>
          <w:i/>
        </w:rPr>
        <w:t>(</w:t>
      </w:r>
      <w:proofErr w:type="spellStart"/>
      <w:r w:rsidRPr="00777238">
        <w:rPr>
          <w:rFonts w:ascii="Times New Roman" w:hAnsi="Times New Roman"/>
          <w:i/>
        </w:rPr>
        <w:t>i</w:t>
      </w:r>
      <w:proofErr w:type="spellEnd"/>
      <w:r w:rsidRPr="00777238">
        <w:rPr>
          <w:rFonts w:ascii="Times New Roman" w:hAnsi="Times New Roman"/>
          <w:i/>
        </w:rPr>
        <w:t>) Climatologies of ACs</w:t>
      </w:r>
    </w:p>
    <w:p w14:paraId="5C6058E3" w14:textId="1D8BCA81" w:rsidR="008E01B8" w:rsidRDefault="00FA7365" w:rsidP="00FA7365">
      <w:pPr>
        <w:spacing w:line="480" w:lineRule="auto"/>
        <w:ind w:firstLine="720"/>
        <w:rPr>
          <w:rFonts w:ascii="Times New Roman" w:hAnsi="Times New Roman"/>
        </w:rPr>
      </w:pPr>
      <w:r w:rsidRPr="007A63F9">
        <w:rPr>
          <w:rFonts w:ascii="Times New Roman" w:hAnsi="Times New Roman"/>
        </w:rPr>
        <w:t>There are seasonal differences in the frequency, location, lifetime, and intensity of ACs.</w:t>
      </w:r>
      <w:r>
        <w:rPr>
          <w:rFonts w:ascii="Times New Roman" w:hAnsi="Times New Roman"/>
        </w:rPr>
        <w:t xml:space="preserve"> ACs have primarily been shown in previous studies to track</w:t>
      </w:r>
      <w:r w:rsidRPr="007A63F9">
        <w:rPr>
          <w:rFonts w:ascii="Times New Roman" w:hAnsi="Times New Roman"/>
        </w:rPr>
        <w:t xml:space="preserve"> </w:t>
      </w:r>
      <w:r>
        <w:rPr>
          <w:rFonts w:ascii="Times New Roman" w:hAnsi="Times New Roman"/>
        </w:rPr>
        <w:t>more frequently over Eurasia, the Laptev, East Siberian, and Chukchi Seas, and the Arctic Ocean</w:t>
      </w:r>
      <w:r w:rsidRPr="007A63F9">
        <w:rPr>
          <w:rFonts w:ascii="Times New Roman" w:hAnsi="Times New Roman"/>
        </w:rPr>
        <w:t xml:space="preserve"> during summer</w:t>
      </w:r>
      <w:r>
        <w:rPr>
          <w:rFonts w:ascii="Times New Roman" w:hAnsi="Times New Roman"/>
        </w:rPr>
        <w:t xml:space="preserve"> compared to winter,</w:t>
      </w:r>
      <w:r w:rsidRPr="007A63F9">
        <w:rPr>
          <w:rFonts w:ascii="Times New Roman" w:hAnsi="Times New Roman"/>
        </w:rPr>
        <w:t xml:space="preserve"> and </w:t>
      </w:r>
      <w:r>
        <w:rPr>
          <w:rFonts w:ascii="Times New Roman" w:hAnsi="Times New Roman"/>
        </w:rPr>
        <w:t xml:space="preserve">more frequently </w:t>
      </w:r>
      <w:r w:rsidRPr="007A63F9">
        <w:rPr>
          <w:rFonts w:ascii="Times New Roman" w:hAnsi="Times New Roman"/>
        </w:rPr>
        <w:t>over the</w:t>
      </w:r>
      <w:r>
        <w:rPr>
          <w:rFonts w:ascii="Times New Roman" w:hAnsi="Times New Roman"/>
        </w:rPr>
        <w:t xml:space="preserve"> North Atlantic,</w:t>
      </w:r>
      <w:r w:rsidRPr="007A63F9">
        <w:rPr>
          <w:rFonts w:ascii="Times New Roman" w:hAnsi="Times New Roman"/>
        </w:rPr>
        <w:t xml:space="preserve"> </w:t>
      </w:r>
      <w:r>
        <w:rPr>
          <w:rFonts w:ascii="Times New Roman" w:hAnsi="Times New Roman"/>
        </w:rPr>
        <w:t xml:space="preserve">and the Greenland, Norwegian, and </w:t>
      </w:r>
      <w:r w:rsidRPr="007A63F9">
        <w:rPr>
          <w:rFonts w:ascii="Times New Roman" w:hAnsi="Times New Roman"/>
        </w:rPr>
        <w:t>Barents Seas during winter</w:t>
      </w:r>
      <w:r>
        <w:rPr>
          <w:rFonts w:ascii="Times New Roman" w:hAnsi="Times New Roman"/>
        </w:rPr>
        <w:t xml:space="preserve"> compared to summer</w:t>
      </w:r>
      <w:r w:rsidRPr="007A63F9">
        <w:rPr>
          <w:rFonts w:ascii="Times New Roman" w:hAnsi="Times New Roman"/>
        </w:rPr>
        <w:t xml:space="preserve"> (e.g., Zhang et al. 2004; </w:t>
      </w:r>
      <w:proofErr w:type="spellStart"/>
      <w:r w:rsidRPr="007A63F9">
        <w:rPr>
          <w:rFonts w:ascii="Times New Roman" w:hAnsi="Times New Roman"/>
        </w:rPr>
        <w:t>Serreze</w:t>
      </w:r>
      <w:proofErr w:type="spellEnd"/>
      <w:r w:rsidRPr="007A63F9">
        <w:rPr>
          <w:rFonts w:ascii="Times New Roman" w:hAnsi="Times New Roman"/>
        </w:rPr>
        <w:t xml:space="preserve"> and Barre</w:t>
      </w:r>
      <w:r>
        <w:rPr>
          <w:rFonts w:ascii="Times New Roman" w:hAnsi="Times New Roman"/>
        </w:rPr>
        <w:t>t</w:t>
      </w:r>
      <w:r w:rsidRPr="007A63F9">
        <w:rPr>
          <w:rFonts w:ascii="Times New Roman" w:hAnsi="Times New Roman"/>
        </w:rPr>
        <w:t xml:space="preserve">t 2008; </w:t>
      </w:r>
      <w:r>
        <w:rPr>
          <w:rFonts w:ascii="Times New Roman" w:hAnsi="Times New Roman"/>
        </w:rPr>
        <w:t xml:space="preserve">Crawford and </w:t>
      </w:r>
      <w:proofErr w:type="spellStart"/>
      <w:r>
        <w:rPr>
          <w:rFonts w:ascii="Times New Roman" w:hAnsi="Times New Roman"/>
        </w:rPr>
        <w:t>Serreze</w:t>
      </w:r>
      <w:proofErr w:type="spellEnd"/>
      <w:r>
        <w:rPr>
          <w:rFonts w:ascii="Times New Roman" w:hAnsi="Times New Roman"/>
        </w:rPr>
        <w:t xml:space="preserve"> 2016; </w:t>
      </w:r>
      <w:proofErr w:type="spellStart"/>
      <w:r w:rsidRPr="007A63F9">
        <w:rPr>
          <w:rFonts w:ascii="Times New Roman" w:hAnsi="Times New Roman"/>
        </w:rPr>
        <w:t>Valkonen</w:t>
      </w:r>
      <w:proofErr w:type="spellEnd"/>
      <w:r w:rsidRPr="007A63F9">
        <w:rPr>
          <w:rFonts w:ascii="Times New Roman" w:hAnsi="Times New Roman"/>
        </w:rPr>
        <w:t xml:space="preserve"> et al. 2021)</w:t>
      </w:r>
      <w:r>
        <w:rPr>
          <w:rFonts w:ascii="Times New Roman" w:hAnsi="Times New Roman"/>
        </w:rPr>
        <w:t xml:space="preserve"> (see Fig.</w:t>
      </w:r>
      <w:r w:rsidR="00C04E43">
        <w:rPr>
          <w:rFonts w:ascii="Times New Roman" w:hAnsi="Times New Roman"/>
        </w:rPr>
        <w:t xml:space="preserve"> 1.1</w:t>
      </w:r>
      <w:r>
        <w:rPr>
          <w:rFonts w:ascii="Times New Roman" w:hAnsi="Times New Roman"/>
        </w:rPr>
        <w:t xml:space="preserve"> hereafter for map o</w:t>
      </w:r>
      <w:r w:rsidR="00C04E43">
        <w:rPr>
          <w:rFonts w:ascii="Times New Roman" w:hAnsi="Times New Roman"/>
        </w:rPr>
        <w:t>f Arctic geography</w:t>
      </w:r>
      <w:r>
        <w:rPr>
          <w:rFonts w:ascii="Times New Roman" w:hAnsi="Times New Roman"/>
        </w:rPr>
        <w:t>)</w:t>
      </w:r>
      <w:r w:rsidRPr="007A63F9">
        <w:rPr>
          <w:rFonts w:ascii="Times New Roman" w:hAnsi="Times New Roman"/>
        </w:rPr>
        <w:t>.</w:t>
      </w:r>
      <w:r>
        <w:rPr>
          <w:rFonts w:ascii="Times New Roman" w:hAnsi="Times New Roman"/>
        </w:rPr>
        <w:t xml:space="preserve"> Zhang et al. (2004) and Crawford and </w:t>
      </w:r>
      <w:proofErr w:type="spellStart"/>
      <w:r>
        <w:rPr>
          <w:rFonts w:ascii="Times New Roman" w:hAnsi="Times New Roman"/>
        </w:rPr>
        <w:t>Serreze</w:t>
      </w:r>
      <w:proofErr w:type="spellEnd"/>
      <w:r>
        <w:rPr>
          <w:rFonts w:ascii="Times New Roman" w:hAnsi="Times New Roman"/>
        </w:rPr>
        <w:t xml:space="preserve"> (2016) also show that ACs track more frequently over northern Baffin Bay and the Gulf of Alaska during winter c</w:t>
      </w:r>
      <w:r w:rsidR="00C04E43">
        <w:rPr>
          <w:rFonts w:ascii="Times New Roman" w:hAnsi="Times New Roman"/>
        </w:rPr>
        <w:t>ompared to summer</w:t>
      </w:r>
      <w:r>
        <w:rPr>
          <w:rFonts w:ascii="Times New Roman" w:hAnsi="Times New Roman"/>
        </w:rPr>
        <w:t xml:space="preserve">. </w:t>
      </w:r>
      <w:r w:rsidRPr="007A63F9">
        <w:rPr>
          <w:rFonts w:ascii="Times New Roman" w:hAnsi="Times New Roman"/>
        </w:rPr>
        <w:t xml:space="preserve">ACs </w:t>
      </w:r>
      <w:r>
        <w:rPr>
          <w:rFonts w:ascii="Times New Roman" w:hAnsi="Times New Roman"/>
        </w:rPr>
        <w:t>are more likely to undergo genesis</w:t>
      </w:r>
      <w:r w:rsidRPr="007A63F9">
        <w:rPr>
          <w:rFonts w:ascii="Times New Roman" w:hAnsi="Times New Roman"/>
        </w:rPr>
        <w:t xml:space="preserve"> over Eurasia during summer</w:t>
      </w:r>
      <w:r>
        <w:rPr>
          <w:rFonts w:ascii="Times New Roman" w:hAnsi="Times New Roman"/>
        </w:rPr>
        <w:t xml:space="preserve"> compared to winter</w:t>
      </w:r>
      <w:r w:rsidRPr="007A63F9">
        <w:rPr>
          <w:rFonts w:ascii="Times New Roman" w:hAnsi="Times New Roman"/>
        </w:rPr>
        <w:t xml:space="preserve"> and</w:t>
      </w:r>
      <w:r>
        <w:rPr>
          <w:rFonts w:ascii="Times New Roman" w:hAnsi="Times New Roman"/>
        </w:rPr>
        <w:t xml:space="preserve"> over</w:t>
      </w:r>
      <w:r w:rsidRPr="007A63F9">
        <w:rPr>
          <w:rFonts w:ascii="Times New Roman" w:hAnsi="Times New Roman"/>
        </w:rPr>
        <w:t xml:space="preserve"> the North Atlantic</w:t>
      </w:r>
      <w:r>
        <w:rPr>
          <w:rFonts w:ascii="Times New Roman" w:hAnsi="Times New Roman"/>
        </w:rPr>
        <w:t>, and the Greenland, Norwegian, and Barents Seas</w:t>
      </w:r>
      <w:r w:rsidRPr="007A63F9">
        <w:rPr>
          <w:rFonts w:ascii="Times New Roman" w:hAnsi="Times New Roman"/>
        </w:rPr>
        <w:t xml:space="preserve"> during winter </w:t>
      </w:r>
      <w:r>
        <w:rPr>
          <w:rFonts w:ascii="Times New Roman" w:hAnsi="Times New Roman"/>
        </w:rPr>
        <w:t xml:space="preserve">compared to summer </w:t>
      </w:r>
      <w:r w:rsidRPr="007A63F9">
        <w:rPr>
          <w:rFonts w:ascii="Times New Roman" w:hAnsi="Times New Roman"/>
        </w:rPr>
        <w:t xml:space="preserve">(e.g., </w:t>
      </w:r>
      <w:proofErr w:type="spellStart"/>
      <w:r w:rsidRPr="007A63F9">
        <w:rPr>
          <w:rFonts w:ascii="Times New Roman" w:hAnsi="Times New Roman"/>
        </w:rPr>
        <w:t>Serreze</w:t>
      </w:r>
      <w:proofErr w:type="spellEnd"/>
      <w:r w:rsidRPr="007A63F9">
        <w:rPr>
          <w:rFonts w:ascii="Times New Roman" w:hAnsi="Times New Roman"/>
        </w:rPr>
        <w:t xml:space="preserve"> 1995; Zhang et al. 2004; </w:t>
      </w:r>
      <w:proofErr w:type="spellStart"/>
      <w:r w:rsidRPr="007A63F9">
        <w:rPr>
          <w:rFonts w:ascii="Times New Roman" w:hAnsi="Times New Roman"/>
        </w:rPr>
        <w:t>Serreze</w:t>
      </w:r>
      <w:proofErr w:type="spellEnd"/>
      <w:r w:rsidRPr="007A63F9">
        <w:rPr>
          <w:rFonts w:ascii="Times New Roman" w:hAnsi="Times New Roman"/>
        </w:rPr>
        <w:t xml:space="preserve"> and Barret</w:t>
      </w:r>
      <w:r>
        <w:rPr>
          <w:rFonts w:ascii="Times New Roman" w:hAnsi="Times New Roman"/>
        </w:rPr>
        <w:t>t</w:t>
      </w:r>
      <w:r w:rsidRPr="007A63F9">
        <w:rPr>
          <w:rFonts w:ascii="Times New Roman" w:hAnsi="Times New Roman"/>
        </w:rPr>
        <w:t xml:space="preserve"> 2008; Crawford and </w:t>
      </w:r>
      <w:proofErr w:type="spellStart"/>
      <w:r w:rsidRPr="007A63F9">
        <w:rPr>
          <w:rFonts w:ascii="Times New Roman" w:hAnsi="Times New Roman"/>
        </w:rPr>
        <w:t>Serreze</w:t>
      </w:r>
      <w:proofErr w:type="spellEnd"/>
      <w:r w:rsidRPr="007A63F9">
        <w:rPr>
          <w:rFonts w:ascii="Times New Roman" w:hAnsi="Times New Roman"/>
        </w:rPr>
        <w:t xml:space="preserve"> 2016; </w:t>
      </w:r>
      <w:proofErr w:type="spellStart"/>
      <w:r w:rsidRPr="007A63F9">
        <w:rPr>
          <w:rFonts w:ascii="Times New Roman" w:hAnsi="Times New Roman"/>
        </w:rPr>
        <w:t>Valkonen</w:t>
      </w:r>
      <w:proofErr w:type="spellEnd"/>
      <w:r w:rsidRPr="007A63F9">
        <w:rPr>
          <w:rFonts w:ascii="Times New Roman" w:hAnsi="Times New Roman"/>
        </w:rPr>
        <w:t xml:space="preserve"> et al. 2021)</w:t>
      </w:r>
      <w:r>
        <w:rPr>
          <w:rFonts w:ascii="Times New Roman" w:hAnsi="Times New Roman"/>
        </w:rPr>
        <w:t xml:space="preserve">. </w:t>
      </w:r>
      <w:r w:rsidRPr="007A63F9">
        <w:rPr>
          <w:rFonts w:ascii="Times New Roman" w:hAnsi="Times New Roman"/>
        </w:rPr>
        <w:t xml:space="preserve">AC genesis over Eurasia during summer may be linked in part to a reduction in static stability associated with turbulent and radiative heat </w:t>
      </w:r>
      <w:r>
        <w:rPr>
          <w:rFonts w:ascii="Times New Roman" w:hAnsi="Times New Roman"/>
        </w:rPr>
        <w:t>fluxes from the heated landmass,</w:t>
      </w:r>
      <w:r w:rsidRPr="007A63F9">
        <w:rPr>
          <w:rFonts w:ascii="Times New Roman" w:hAnsi="Times New Roman"/>
        </w:rPr>
        <w:t xml:space="preserve"> lee cyclogenesis downstream of mountain ranges over northern Eurasia</w:t>
      </w:r>
      <w:r>
        <w:rPr>
          <w:rFonts w:ascii="Times New Roman" w:hAnsi="Times New Roman"/>
        </w:rPr>
        <w:t>, and upper-tropospheric divergence associated with frequent upper-tropospheric troughs east of the Ural Mountains</w:t>
      </w:r>
      <w:r w:rsidRPr="007A63F9">
        <w:rPr>
          <w:rFonts w:ascii="Times New Roman" w:hAnsi="Times New Roman"/>
        </w:rPr>
        <w:t xml:space="preserve"> (e.g., Crawford and </w:t>
      </w:r>
      <w:proofErr w:type="spellStart"/>
      <w:r w:rsidRPr="007A63F9">
        <w:rPr>
          <w:rFonts w:ascii="Times New Roman" w:hAnsi="Times New Roman"/>
        </w:rPr>
        <w:t>Serreze</w:t>
      </w:r>
      <w:proofErr w:type="spellEnd"/>
      <w:r w:rsidRPr="007A63F9">
        <w:rPr>
          <w:rFonts w:ascii="Times New Roman" w:hAnsi="Times New Roman"/>
        </w:rPr>
        <w:t xml:space="preserve"> 2016).</w:t>
      </w:r>
      <w:r>
        <w:rPr>
          <w:rFonts w:ascii="Times New Roman" w:hAnsi="Times New Roman"/>
        </w:rPr>
        <w:t xml:space="preserve"> </w:t>
      </w:r>
    </w:p>
    <w:p w14:paraId="4D876994" w14:textId="0E06E2A9" w:rsidR="00FA7365" w:rsidRDefault="00FA7365" w:rsidP="00FA7365">
      <w:pPr>
        <w:spacing w:line="480" w:lineRule="auto"/>
        <w:ind w:firstLine="720"/>
        <w:rPr>
          <w:rFonts w:ascii="Times New Roman" w:hAnsi="Times New Roman"/>
        </w:rPr>
      </w:pPr>
      <w:r>
        <w:rPr>
          <w:rFonts w:ascii="Times New Roman" w:hAnsi="Times New Roman"/>
        </w:rPr>
        <w:t xml:space="preserve">ACs moving into the Arctic from Eurasia during summer may be influenced by a band of strong lower-tropospheric horizontal thermal gradient along the Arctic coast, referred to </w:t>
      </w:r>
      <w:r w:rsidRPr="007A63F9">
        <w:rPr>
          <w:rFonts w:ascii="Times New Roman" w:hAnsi="Times New Roman"/>
        </w:rPr>
        <w:t xml:space="preserve">as the </w:t>
      </w:r>
      <w:r w:rsidRPr="007A63F9">
        <w:rPr>
          <w:rFonts w:ascii="Times New Roman" w:hAnsi="Times New Roman"/>
        </w:rPr>
        <w:lastRenderedPageBreak/>
        <w:t>Arctic frontal zone</w:t>
      </w:r>
      <w:r>
        <w:rPr>
          <w:rFonts w:ascii="Times New Roman" w:hAnsi="Times New Roman"/>
        </w:rPr>
        <w:t xml:space="preserve"> (AFZ)</w:t>
      </w:r>
      <w:r w:rsidRPr="00F962FE">
        <w:rPr>
          <w:rFonts w:ascii="Times New Roman" w:hAnsi="Times New Roman"/>
        </w:rPr>
        <w:t xml:space="preserve"> </w:t>
      </w:r>
      <w:r w:rsidRPr="007A63F9">
        <w:rPr>
          <w:rFonts w:ascii="Times New Roman" w:hAnsi="Times New Roman"/>
        </w:rPr>
        <w:t xml:space="preserve">(e.g., </w:t>
      </w:r>
      <w:proofErr w:type="spellStart"/>
      <w:r w:rsidRPr="007A63F9">
        <w:rPr>
          <w:rFonts w:ascii="Times New Roman" w:hAnsi="Times New Roman"/>
        </w:rPr>
        <w:t>Serreze</w:t>
      </w:r>
      <w:proofErr w:type="spellEnd"/>
      <w:r w:rsidRPr="007A63F9">
        <w:rPr>
          <w:rFonts w:ascii="Times New Roman" w:hAnsi="Times New Roman"/>
        </w:rPr>
        <w:t xml:space="preserve"> et al. 2001; </w:t>
      </w:r>
      <w:proofErr w:type="spellStart"/>
      <w:r w:rsidRPr="007A63F9">
        <w:rPr>
          <w:rFonts w:ascii="Times New Roman" w:hAnsi="Times New Roman"/>
        </w:rPr>
        <w:t>Serreze</w:t>
      </w:r>
      <w:proofErr w:type="spellEnd"/>
      <w:r w:rsidRPr="007A63F9">
        <w:rPr>
          <w:rFonts w:ascii="Times New Roman" w:hAnsi="Times New Roman"/>
        </w:rPr>
        <w:t xml:space="preserve"> and Barret</w:t>
      </w:r>
      <w:r>
        <w:rPr>
          <w:rFonts w:ascii="Times New Roman" w:hAnsi="Times New Roman"/>
        </w:rPr>
        <w:t>t</w:t>
      </w:r>
      <w:r w:rsidRPr="007A63F9">
        <w:rPr>
          <w:rFonts w:ascii="Times New Roman" w:hAnsi="Times New Roman"/>
        </w:rPr>
        <w:t xml:space="preserve"> 20</w:t>
      </w:r>
      <w:r>
        <w:rPr>
          <w:rFonts w:ascii="Times New Roman" w:hAnsi="Times New Roman"/>
        </w:rPr>
        <w:t xml:space="preserve">08; Crawford and </w:t>
      </w:r>
      <w:proofErr w:type="spellStart"/>
      <w:r>
        <w:rPr>
          <w:rFonts w:ascii="Times New Roman" w:hAnsi="Times New Roman"/>
        </w:rPr>
        <w:t>Serreze</w:t>
      </w:r>
      <w:proofErr w:type="spellEnd"/>
      <w:r>
        <w:rPr>
          <w:rFonts w:ascii="Times New Roman" w:hAnsi="Times New Roman"/>
        </w:rPr>
        <w:t xml:space="preserve"> 2015, 2016). The AFZ becomes established due to differential heating of the atmosphere between the heated landmass of Eurasia and the cold Arctic Ocean and sea ice, and has been shown to contribute to the intensification of ACs crossing the Arctic coast (</w:t>
      </w:r>
      <w:r w:rsidRPr="007A63F9">
        <w:rPr>
          <w:rFonts w:ascii="Times New Roman" w:hAnsi="Times New Roman"/>
        </w:rPr>
        <w:t xml:space="preserve">e.g., </w:t>
      </w:r>
      <w:proofErr w:type="spellStart"/>
      <w:r w:rsidRPr="007A63F9">
        <w:rPr>
          <w:rFonts w:ascii="Times New Roman" w:hAnsi="Times New Roman"/>
        </w:rPr>
        <w:t>Serreze</w:t>
      </w:r>
      <w:proofErr w:type="spellEnd"/>
      <w:r w:rsidRPr="007A63F9">
        <w:rPr>
          <w:rFonts w:ascii="Times New Roman" w:hAnsi="Times New Roman"/>
        </w:rPr>
        <w:t xml:space="preserve"> et al. 2001; </w:t>
      </w:r>
      <w:proofErr w:type="spellStart"/>
      <w:r w:rsidRPr="007A63F9">
        <w:rPr>
          <w:rFonts w:ascii="Times New Roman" w:hAnsi="Times New Roman"/>
        </w:rPr>
        <w:t>Serreze</w:t>
      </w:r>
      <w:proofErr w:type="spellEnd"/>
      <w:r w:rsidRPr="007A63F9">
        <w:rPr>
          <w:rFonts w:ascii="Times New Roman" w:hAnsi="Times New Roman"/>
        </w:rPr>
        <w:t xml:space="preserve"> and Barret</w:t>
      </w:r>
      <w:r>
        <w:rPr>
          <w:rFonts w:ascii="Times New Roman" w:hAnsi="Times New Roman"/>
        </w:rPr>
        <w:t>t</w:t>
      </w:r>
      <w:r w:rsidRPr="007A63F9">
        <w:rPr>
          <w:rFonts w:ascii="Times New Roman" w:hAnsi="Times New Roman"/>
        </w:rPr>
        <w:t xml:space="preserve"> 20</w:t>
      </w:r>
      <w:r>
        <w:rPr>
          <w:rFonts w:ascii="Times New Roman" w:hAnsi="Times New Roman"/>
        </w:rPr>
        <w:t xml:space="preserve">08; Crawford and </w:t>
      </w:r>
      <w:proofErr w:type="spellStart"/>
      <w:r>
        <w:rPr>
          <w:rFonts w:ascii="Times New Roman" w:hAnsi="Times New Roman"/>
        </w:rPr>
        <w:t>Serreze</w:t>
      </w:r>
      <w:proofErr w:type="spellEnd"/>
      <w:r>
        <w:rPr>
          <w:rFonts w:ascii="Times New Roman" w:hAnsi="Times New Roman"/>
        </w:rPr>
        <w:t xml:space="preserve"> 2015, 2016). Crawford and </w:t>
      </w:r>
      <w:proofErr w:type="spellStart"/>
      <w:r>
        <w:rPr>
          <w:rFonts w:ascii="Times New Roman" w:hAnsi="Times New Roman"/>
        </w:rPr>
        <w:t>Serreze</w:t>
      </w:r>
      <w:proofErr w:type="spellEnd"/>
      <w:r>
        <w:rPr>
          <w:rFonts w:ascii="Times New Roman" w:hAnsi="Times New Roman"/>
        </w:rPr>
        <w:t xml:space="preserve"> (2016) do not find the AFZ to act as a generator of ACs, and so</w:t>
      </w:r>
      <w:r w:rsidR="00C04E43">
        <w:rPr>
          <w:rFonts w:ascii="Times New Roman" w:hAnsi="Times New Roman"/>
        </w:rPr>
        <w:t xml:space="preserve"> they do not find</w:t>
      </w:r>
      <w:r>
        <w:rPr>
          <w:rFonts w:ascii="Times New Roman" w:hAnsi="Times New Roman"/>
        </w:rPr>
        <w:t xml:space="preserve"> AC genesis </w:t>
      </w:r>
      <w:r w:rsidR="00054FB9">
        <w:rPr>
          <w:rFonts w:ascii="Times New Roman" w:hAnsi="Times New Roman"/>
        </w:rPr>
        <w:t xml:space="preserve">frequency </w:t>
      </w:r>
      <w:r>
        <w:rPr>
          <w:rFonts w:ascii="Times New Roman" w:hAnsi="Times New Roman"/>
        </w:rPr>
        <w:t>maxima along the Arctic</w:t>
      </w:r>
      <w:r w:rsidR="00C04E43">
        <w:rPr>
          <w:rFonts w:ascii="Times New Roman" w:hAnsi="Times New Roman"/>
        </w:rPr>
        <w:t xml:space="preserve"> coast during summer</w:t>
      </w:r>
      <w:r>
        <w:rPr>
          <w:rFonts w:ascii="Times New Roman" w:hAnsi="Times New Roman"/>
        </w:rPr>
        <w:t xml:space="preserve">. </w:t>
      </w:r>
      <w:r w:rsidRPr="007A63F9">
        <w:rPr>
          <w:rFonts w:ascii="Times New Roman" w:hAnsi="Times New Roman"/>
        </w:rPr>
        <w:t>AC genesis</w:t>
      </w:r>
      <w:r>
        <w:rPr>
          <w:rFonts w:ascii="Times New Roman" w:hAnsi="Times New Roman"/>
        </w:rPr>
        <w:t xml:space="preserve"> and intensification </w:t>
      </w:r>
      <w:r w:rsidRPr="007A63F9">
        <w:rPr>
          <w:rFonts w:ascii="Times New Roman" w:hAnsi="Times New Roman"/>
        </w:rPr>
        <w:t>over the North Atlantic</w:t>
      </w:r>
      <w:r>
        <w:rPr>
          <w:rFonts w:ascii="Times New Roman" w:hAnsi="Times New Roman"/>
        </w:rPr>
        <w:t>, and the Greenland, Norwegian, and Barents Seas</w:t>
      </w:r>
      <w:r w:rsidRPr="007A63F9">
        <w:rPr>
          <w:rFonts w:ascii="Times New Roman" w:hAnsi="Times New Roman"/>
        </w:rPr>
        <w:t xml:space="preserve"> during winter can be linked to dynamical support </w:t>
      </w:r>
      <w:r>
        <w:rPr>
          <w:rFonts w:ascii="Times New Roman" w:hAnsi="Times New Roman"/>
        </w:rPr>
        <w:t xml:space="preserve">and baroclinicity </w:t>
      </w:r>
      <w:r w:rsidRPr="007A63F9">
        <w:rPr>
          <w:rFonts w:ascii="Times New Roman" w:hAnsi="Times New Roman"/>
        </w:rPr>
        <w:t>associated with the North Atlantic storm track</w:t>
      </w:r>
      <w:r>
        <w:rPr>
          <w:rFonts w:ascii="Times New Roman" w:hAnsi="Times New Roman"/>
        </w:rPr>
        <w:t xml:space="preserve"> </w:t>
      </w:r>
      <w:r w:rsidRPr="007A63F9">
        <w:rPr>
          <w:rFonts w:ascii="Times New Roman" w:hAnsi="Times New Roman"/>
        </w:rPr>
        <w:t xml:space="preserve">(e.g., </w:t>
      </w:r>
      <w:proofErr w:type="spellStart"/>
      <w:r w:rsidRPr="007A63F9">
        <w:rPr>
          <w:rFonts w:ascii="Times New Roman" w:hAnsi="Times New Roman"/>
        </w:rPr>
        <w:t>Serreze</w:t>
      </w:r>
      <w:proofErr w:type="spellEnd"/>
      <w:r w:rsidRPr="007A63F9">
        <w:rPr>
          <w:rFonts w:ascii="Times New Roman" w:hAnsi="Times New Roman"/>
        </w:rPr>
        <w:t xml:space="preserve"> 1995</w:t>
      </w:r>
      <w:r>
        <w:rPr>
          <w:rFonts w:ascii="Times New Roman" w:hAnsi="Times New Roman"/>
        </w:rPr>
        <w:t>; Madonna et al. 2020</w:t>
      </w:r>
      <w:r w:rsidRPr="007A63F9">
        <w:rPr>
          <w:rFonts w:ascii="Times New Roman" w:hAnsi="Times New Roman"/>
        </w:rPr>
        <w:t>).</w:t>
      </w:r>
      <w:r>
        <w:rPr>
          <w:rFonts w:ascii="Times New Roman" w:hAnsi="Times New Roman"/>
        </w:rPr>
        <w:t xml:space="preserve"> </w:t>
      </w:r>
      <w:r w:rsidR="00054FB9">
        <w:rPr>
          <w:rFonts w:ascii="Times New Roman" w:hAnsi="Times New Roman"/>
        </w:rPr>
        <w:t xml:space="preserve">Crawford and </w:t>
      </w:r>
      <w:proofErr w:type="spellStart"/>
      <w:r w:rsidR="00054FB9">
        <w:rPr>
          <w:rFonts w:ascii="Times New Roman" w:hAnsi="Times New Roman"/>
        </w:rPr>
        <w:t>Serreze</w:t>
      </w:r>
      <w:proofErr w:type="spellEnd"/>
      <w:r w:rsidR="00054FB9">
        <w:rPr>
          <w:rFonts w:ascii="Times New Roman" w:hAnsi="Times New Roman"/>
        </w:rPr>
        <w:t xml:space="preserve"> (2016) show that there is an</w:t>
      </w:r>
      <w:r>
        <w:rPr>
          <w:rFonts w:ascii="Times New Roman" w:hAnsi="Times New Roman"/>
        </w:rPr>
        <w:t xml:space="preserve"> AC genesis</w:t>
      </w:r>
      <w:r w:rsidR="00054FB9">
        <w:rPr>
          <w:rFonts w:ascii="Times New Roman" w:hAnsi="Times New Roman"/>
        </w:rPr>
        <w:t xml:space="preserve"> frequency</w:t>
      </w:r>
      <w:r>
        <w:rPr>
          <w:rFonts w:ascii="Times New Roman" w:hAnsi="Times New Roman"/>
        </w:rPr>
        <w:t xml:space="preserve"> maximum off the southeast coast of Greenland during both winter and summer</w:t>
      </w:r>
      <w:r w:rsidR="00054FB9">
        <w:rPr>
          <w:rFonts w:ascii="Times New Roman" w:hAnsi="Times New Roman"/>
        </w:rPr>
        <w:t xml:space="preserve">, which </w:t>
      </w:r>
      <w:r>
        <w:rPr>
          <w:rFonts w:ascii="Times New Roman" w:hAnsi="Times New Roman"/>
        </w:rPr>
        <w:t xml:space="preserve">likely relates to lee cyclogenesis associated with westerly flow over southern Greenland and to secondary cyclone development associated with cyclones approaching Greenland from the south (e.g., </w:t>
      </w:r>
      <w:proofErr w:type="spellStart"/>
      <w:r>
        <w:rPr>
          <w:rFonts w:ascii="Times New Roman" w:hAnsi="Times New Roman"/>
        </w:rPr>
        <w:t>Serreze</w:t>
      </w:r>
      <w:proofErr w:type="spellEnd"/>
      <w:r>
        <w:rPr>
          <w:rFonts w:ascii="Times New Roman" w:hAnsi="Times New Roman"/>
        </w:rPr>
        <w:t xml:space="preserve"> et al. 1997). </w:t>
      </w:r>
      <w:r w:rsidR="00054FB9">
        <w:rPr>
          <w:rFonts w:ascii="Times New Roman" w:hAnsi="Times New Roman"/>
        </w:rPr>
        <w:t>Craw</w:t>
      </w:r>
      <w:r w:rsidR="004D55F5">
        <w:rPr>
          <w:rFonts w:ascii="Times New Roman" w:hAnsi="Times New Roman"/>
        </w:rPr>
        <w:t xml:space="preserve">ford and </w:t>
      </w:r>
      <w:proofErr w:type="spellStart"/>
      <w:r w:rsidR="004D55F5">
        <w:rPr>
          <w:rFonts w:ascii="Times New Roman" w:hAnsi="Times New Roman"/>
        </w:rPr>
        <w:t>Serreze</w:t>
      </w:r>
      <w:proofErr w:type="spellEnd"/>
      <w:r w:rsidR="004D55F5">
        <w:rPr>
          <w:rFonts w:ascii="Times New Roman" w:hAnsi="Times New Roman"/>
        </w:rPr>
        <w:t xml:space="preserve"> (2016) discuss</w:t>
      </w:r>
      <w:r w:rsidR="00054FB9">
        <w:rPr>
          <w:rFonts w:ascii="Times New Roman" w:hAnsi="Times New Roman"/>
        </w:rPr>
        <w:t xml:space="preserve"> that </w:t>
      </w:r>
      <w:r>
        <w:rPr>
          <w:rFonts w:ascii="Times New Roman" w:hAnsi="Times New Roman"/>
        </w:rPr>
        <w:t xml:space="preserve">ACs tend to undergo </w:t>
      </w:r>
      <w:proofErr w:type="spellStart"/>
      <w:r>
        <w:rPr>
          <w:rFonts w:ascii="Times New Roman" w:hAnsi="Times New Roman"/>
        </w:rPr>
        <w:t>cyclolysis</w:t>
      </w:r>
      <w:proofErr w:type="spellEnd"/>
      <w:r>
        <w:rPr>
          <w:rFonts w:ascii="Times New Roman" w:hAnsi="Times New Roman"/>
        </w:rPr>
        <w:t xml:space="preserve"> during winter and summer over similar regions as to which they undergo genesis, as well as tend to undergo </w:t>
      </w:r>
      <w:proofErr w:type="spellStart"/>
      <w:r>
        <w:rPr>
          <w:rFonts w:ascii="Times New Roman" w:hAnsi="Times New Roman"/>
        </w:rPr>
        <w:t>cyclolysis</w:t>
      </w:r>
      <w:proofErr w:type="spellEnd"/>
      <w:r>
        <w:rPr>
          <w:rFonts w:ascii="Times New Roman" w:hAnsi="Times New Roman"/>
        </w:rPr>
        <w:t xml:space="preserve"> during winter and summer across the Arctic Ocean.</w:t>
      </w:r>
    </w:p>
    <w:p w14:paraId="5EEA3059" w14:textId="77777777" w:rsidR="00FA7365" w:rsidRPr="007A63F9" w:rsidRDefault="00FA7365" w:rsidP="00FA7365">
      <w:pPr>
        <w:spacing w:line="480" w:lineRule="auto"/>
        <w:ind w:firstLine="720"/>
        <w:rPr>
          <w:rFonts w:ascii="Times New Roman" w:hAnsi="Times New Roman"/>
        </w:rPr>
      </w:pPr>
      <w:r w:rsidRPr="007A63F9">
        <w:rPr>
          <w:rFonts w:ascii="Times New Roman" w:hAnsi="Times New Roman"/>
        </w:rPr>
        <w:t>ACs tend to be stronger during winter compared to summer</w:t>
      </w:r>
      <w:r>
        <w:rPr>
          <w:rFonts w:ascii="Times New Roman" w:hAnsi="Times New Roman"/>
        </w:rPr>
        <w:t>, with the strongest ACs attaining peak intensities in the 930–940-hPa range during winter and in the 960–970-hPa range during summer</w:t>
      </w:r>
      <w:r w:rsidRPr="007A63F9">
        <w:rPr>
          <w:rFonts w:ascii="Times New Roman" w:hAnsi="Times New Roman"/>
        </w:rPr>
        <w:t xml:space="preserve"> (e.g., Zhang et al. 2004; Simmonds and </w:t>
      </w:r>
      <w:proofErr w:type="spellStart"/>
      <w:r w:rsidRPr="007A63F9">
        <w:rPr>
          <w:rFonts w:ascii="Times New Roman" w:hAnsi="Times New Roman"/>
        </w:rPr>
        <w:t>Rudeva</w:t>
      </w:r>
      <w:proofErr w:type="spellEnd"/>
      <w:r w:rsidRPr="007A63F9">
        <w:rPr>
          <w:rFonts w:ascii="Times New Roman" w:hAnsi="Times New Roman"/>
        </w:rPr>
        <w:t xml:space="preserve"> </w:t>
      </w:r>
      <w:r>
        <w:rPr>
          <w:rFonts w:ascii="Times New Roman" w:hAnsi="Times New Roman"/>
        </w:rPr>
        <w:t xml:space="preserve">2012, </w:t>
      </w:r>
      <w:r w:rsidRPr="007A63F9">
        <w:rPr>
          <w:rFonts w:ascii="Times New Roman" w:hAnsi="Times New Roman"/>
        </w:rPr>
        <w:t xml:space="preserve">2014; </w:t>
      </w:r>
      <w:proofErr w:type="spellStart"/>
      <w:r w:rsidRPr="007A63F9">
        <w:rPr>
          <w:rFonts w:ascii="Times New Roman" w:hAnsi="Times New Roman"/>
        </w:rPr>
        <w:t>Valkonen</w:t>
      </w:r>
      <w:proofErr w:type="spellEnd"/>
      <w:r w:rsidRPr="007A63F9">
        <w:rPr>
          <w:rFonts w:ascii="Times New Roman" w:hAnsi="Times New Roman"/>
        </w:rPr>
        <w:t xml:space="preserve"> et al. 2021).</w:t>
      </w:r>
      <w:r w:rsidRPr="0062213D">
        <w:rPr>
          <w:rFonts w:ascii="Times New Roman" w:hAnsi="Times New Roman"/>
        </w:rPr>
        <w:t xml:space="preserve"> </w:t>
      </w:r>
      <w:r w:rsidRPr="007A63F9">
        <w:rPr>
          <w:rFonts w:ascii="Times New Roman" w:hAnsi="Times New Roman"/>
        </w:rPr>
        <w:t xml:space="preserve">ACs can have lifetimes ranging from a </w:t>
      </w:r>
      <w:r>
        <w:rPr>
          <w:rFonts w:ascii="Times New Roman" w:hAnsi="Times New Roman"/>
        </w:rPr>
        <w:t>few</w:t>
      </w:r>
      <w:r w:rsidRPr="007A63F9">
        <w:rPr>
          <w:rFonts w:ascii="Times New Roman" w:hAnsi="Times New Roman"/>
        </w:rPr>
        <w:t xml:space="preserve"> days to a few weeks (e.g.,</w:t>
      </w:r>
      <w:r>
        <w:rPr>
          <w:rFonts w:ascii="Times New Roman" w:hAnsi="Times New Roman"/>
        </w:rPr>
        <w:t xml:space="preserve"> Zhang et al. 2004;</w:t>
      </w:r>
      <w:r w:rsidRPr="007A63F9">
        <w:rPr>
          <w:rFonts w:ascii="Times New Roman" w:hAnsi="Times New Roman"/>
        </w:rPr>
        <w:t xml:space="preserve"> </w:t>
      </w:r>
      <w:r>
        <w:rPr>
          <w:rFonts w:ascii="Times New Roman" w:hAnsi="Times New Roman"/>
        </w:rPr>
        <w:t xml:space="preserve">Simmonds and </w:t>
      </w:r>
      <w:proofErr w:type="spellStart"/>
      <w:r>
        <w:rPr>
          <w:rFonts w:ascii="Times New Roman" w:hAnsi="Times New Roman"/>
        </w:rPr>
        <w:t>Rudeva</w:t>
      </w:r>
      <w:proofErr w:type="spellEnd"/>
      <w:r>
        <w:rPr>
          <w:rFonts w:ascii="Times New Roman" w:hAnsi="Times New Roman"/>
        </w:rPr>
        <w:t xml:space="preserve"> 2012,</w:t>
      </w:r>
      <w:r w:rsidRPr="007A63F9">
        <w:rPr>
          <w:rFonts w:ascii="Times New Roman" w:hAnsi="Times New Roman"/>
        </w:rPr>
        <w:t xml:space="preserve"> 2014; </w:t>
      </w:r>
      <w:r>
        <w:rPr>
          <w:rFonts w:ascii="Times New Roman" w:hAnsi="Times New Roman"/>
        </w:rPr>
        <w:t xml:space="preserve">Tanaka et al. 2012; </w:t>
      </w:r>
      <w:proofErr w:type="spellStart"/>
      <w:r w:rsidRPr="007A63F9">
        <w:rPr>
          <w:rFonts w:ascii="Times New Roman" w:hAnsi="Times New Roman"/>
        </w:rPr>
        <w:t>Yamagami</w:t>
      </w:r>
      <w:proofErr w:type="spellEnd"/>
      <w:r w:rsidRPr="007A63F9">
        <w:rPr>
          <w:rFonts w:ascii="Times New Roman" w:hAnsi="Times New Roman"/>
        </w:rPr>
        <w:t xml:space="preserve"> et al. 2017), with longer lifetimes observed during summer compared to winter (e.g., Zhang et al. 2004; Simmonds and </w:t>
      </w:r>
      <w:proofErr w:type="spellStart"/>
      <w:r w:rsidRPr="007A63F9">
        <w:rPr>
          <w:rFonts w:ascii="Times New Roman" w:hAnsi="Times New Roman"/>
        </w:rPr>
        <w:lastRenderedPageBreak/>
        <w:t>Rudeva</w:t>
      </w:r>
      <w:proofErr w:type="spellEnd"/>
      <w:r w:rsidRPr="007A63F9">
        <w:rPr>
          <w:rFonts w:ascii="Times New Roman" w:hAnsi="Times New Roman"/>
        </w:rPr>
        <w:t xml:space="preserve"> 2014).</w:t>
      </w:r>
      <w:r w:rsidRPr="00F9022A">
        <w:rPr>
          <w:rFonts w:ascii="Times New Roman" w:hAnsi="Times New Roman"/>
        </w:rPr>
        <w:t xml:space="preserve"> </w:t>
      </w:r>
      <w:r>
        <w:rPr>
          <w:rFonts w:ascii="Times New Roman" w:hAnsi="Times New Roman"/>
        </w:rPr>
        <w:t xml:space="preserve">The Great Arctic Cyclone of August 2012, hereafter referred to as AC12, is a notable strong and long-lasting summer AC that has been extensively studied (e.g., Simmonds and </w:t>
      </w:r>
      <w:proofErr w:type="spellStart"/>
      <w:r>
        <w:rPr>
          <w:rFonts w:ascii="Times New Roman" w:hAnsi="Times New Roman"/>
        </w:rPr>
        <w:t>Rudeva</w:t>
      </w:r>
      <w:proofErr w:type="spellEnd"/>
      <w:r>
        <w:rPr>
          <w:rFonts w:ascii="Times New Roman" w:hAnsi="Times New Roman"/>
        </w:rPr>
        <w:t xml:space="preserve"> 2012; Zhang et al. 2013; Yamazaki et al. 2015; Tao et al. 2017b; </w:t>
      </w:r>
      <w:proofErr w:type="spellStart"/>
      <w:r>
        <w:rPr>
          <w:rFonts w:ascii="Times New Roman" w:hAnsi="Times New Roman"/>
        </w:rPr>
        <w:t>Yamagami</w:t>
      </w:r>
      <w:proofErr w:type="spellEnd"/>
      <w:r>
        <w:rPr>
          <w:rFonts w:ascii="Times New Roman" w:hAnsi="Times New Roman"/>
        </w:rPr>
        <w:t xml:space="preserve"> et al. 2018a; Stern et al. 2020). AC12 attained a peak intensity of approximately 962 hPa and had a lifetime of approximately 13 days in the ERA5 dataset (from an analysis conducted by the author of this dissertation). Simmonds and </w:t>
      </w:r>
      <w:proofErr w:type="spellStart"/>
      <w:r>
        <w:rPr>
          <w:rFonts w:ascii="Times New Roman" w:hAnsi="Times New Roman"/>
        </w:rPr>
        <w:t>Rudeva</w:t>
      </w:r>
      <w:proofErr w:type="spellEnd"/>
      <w:r>
        <w:rPr>
          <w:rFonts w:ascii="Times New Roman" w:hAnsi="Times New Roman"/>
        </w:rPr>
        <w:t xml:space="preserve"> (2012) find that out of a total of 1618 ACs occurring in August during 1979–2012, AC12 is the most intense AC in terms of lowest SLP attained when located in the Arctic (north of 70°N) and 12th longest-lived AC in terms of lifetime spent in the Arctic. In addition, AC12 has been shown to lead to </w:t>
      </w:r>
      <w:r w:rsidRPr="00873FBD">
        <w:rPr>
          <w:rFonts w:ascii="Times New Roman" w:hAnsi="Times New Roman"/>
        </w:rPr>
        <w:t xml:space="preserve">rapid and widespread </w:t>
      </w:r>
      <w:r>
        <w:rPr>
          <w:rFonts w:ascii="Times New Roman" w:hAnsi="Times New Roman"/>
        </w:rPr>
        <w:t>sea ice loss</w:t>
      </w:r>
      <w:r w:rsidRPr="00873FBD">
        <w:rPr>
          <w:rFonts w:ascii="Times New Roman" w:hAnsi="Times New Roman"/>
        </w:rPr>
        <w:t xml:space="preserve"> </w:t>
      </w:r>
      <w:r>
        <w:rPr>
          <w:rFonts w:ascii="Times New Roman" w:hAnsi="Times New Roman"/>
        </w:rPr>
        <w:t xml:space="preserve">(Parkinson and </w:t>
      </w:r>
      <w:proofErr w:type="spellStart"/>
      <w:r>
        <w:rPr>
          <w:rFonts w:ascii="Times New Roman" w:hAnsi="Times New Roman"/>
        </w:rPr>
        <w:t>Comiso</w:t>
      </w:r>
      <w:proofErr w:type="spellEnd"/>
      <w:r>
        <w:rPr>
          <w:rFonts w:ascii="Times New Roman" w:hAnsi="Times New Roman"/>
        </w:rPr>
        <w:t xml:space="preserve"> 2013; </w:t>
      </w:r>
      <w:r w:rsidRPr="00E65509">
        <w:rPr>
          <w:rFonts w:ascii="Times New Roman" w:hAnsi="Times New Roman"/>
        </w:rPr>
        <w:t>Zhang et al. 2</w:t>
      </w:r>
      <w:r>
        <w:rPr>
          <w:rFonts w:ascii="Times New Roman" w:hAnsi="Times New Roman"/>
        </w:rPr>
        <w:t>013; Stern et al. 2020).</w:t>
      </w:r>
    </w:p>
    <w:p w14:paraId="594DC183" w14:textId="77777777" w:rsidR="00FA7365" w:rsidRDefault="00FA7365" w:rsidP="00FA7365">
      <w:pPr>
        <w:spacing w:line="480" w:lineRule="auto"/>
        <w:rPr>
          <w:rFonts w:ascii="Times New Roman" w:hAnsi="Times New Roman"/>
        </w:rPr>
      </w:pPr>
    </w:p>
    <w:p w14:paraId="1705B01C" w14:textId="77777777" w:rsidR="00FA7365" w:rsidRPr="007A63F9" w:rsidRDefault="00FA7365" w:rsidP="00FA7365">
      <w:pPr>
        <w:spacing w:line="480" w:lineRule="auto"/>
        <w:rPr>
          <w:rFonts w:ascii="Times New Roman" w:hAnsi="Times New Roman"/>
          <w:i/>
        </w:rPr>
      </w:pPr>
      <w:r w:rsidRPr="007A63F9">
        <w:rPr>
          <w:rFonts w:ascii="Times New Roman" w:hAnsi="Times New Roman"/>
          <w:i/>
        </w:rPr>
        <w:t>(ii)</w:t>
      </w:r>
      <w:r>
        <w:rPr>
          <w:rFonts w:ascii="Times New Roman" w:hAnsi="Times New Roman"/>
          <w:i/>
        </w:rPr>
        <w:t xml:space="preserve"> </w:t>
      </w:r>
      <w:r w:rsidRPr="00045C26">
        <w:rPr>
          <w:rFonts w:ascii="Times New Roman" w:hAnsi="Times New Roman"/>
          <w:i/>
        </w:rPr>
        <w:t>F</w:t>
      </w:r>
      <w:r w:rsidRPr="00A8375D">
        <w:rPr>
          <w:rFonts w:ascii="Times New Roman" w:hAnsi="Times New Roman"/>
          <w:i/>
        </w:rPr>
        <w:t>eatures and processes</w:t>
      </w:r>
      <w:r w:rsidRPr="007A63F9">
        <w:rPr>
          <w:rFonts w:ascii="Times New Roman" w:hAnsi="Times New Roman"/>
          <w:i/>
        </w:rPr>
        <w:t xml:space="preserve"> influencing the evolution of ACs</w:t>
      </w:r>
    </w:p>
    <w:p w14:paraId="5041DCC4" w14:textId="2EA11ADF" w:rsidR="00FA7365" w:rsidRDefault="00FA7365" w:rsidP="00FA7365">
      <w:pPr>
        <w:spacing w:line="480" w:lineRule="auto"/>
        <w:ind w:firstLine="720"/>
        <w:rPr>
          <w:rFonts w:ascii="Times New Roman" w:hAnsi="Times New Roman"/>
        </w:rPr>
      </w:pPr>
      <w:r>
        <w:rPr>
          <w:rFonts w:ascii="Times New Roman" w:hAnsi="Times New Roman"/>
        </w:rPr>
        <w:t xml:space="preserve">Features and processes influencing the evolution of ACs have primarily been investigated from a case study perspective of selected ACs </w:t>
      </w:r>
      <w:r w:rsidRPr="007A63F9">
        <w:rPr>
          <w:rFonts w:ascii="Times New Roman" w:hAnsi="Times New Roman"/>
        </w:rPr>
        <w:t xml:space="preserve">(e.g., </w:t>
      </w:r>
      <w:r>
        <w:rPr>
          <w:rFonts w:ascii="Times New Roman" w:hAnsi="Times New Roman"/>
        </w:rPr>
        <w:t xml:space="preserve">Simmonds and </w:t>
      </w:r>
      <w:proofErr w:type="spellStart"/>
      <w:r>
        <w:rPr>
          <w:rFonts w:ascii="Times New Roman" w:hAnsi="Times New Roman"/>
        </w:rPr>
        <w:t>Rudeva</w:t>
      </w:r>
      <w:proofErr w:type="spellEnd"/>
      <w:r>
        <w:rPr>
          <w:rFonts w:ascii="Times New Roman" w:hAnsi="Times New Roman"/>
        </w:rPr>
        <w:t xml:space="preserve"> 2012; </w:t>
      </w:r>
      <w:r w:rsidRPr="007A63F9">
        <w:rPr>
          <w:rFonts w:ascii="Times New Roman" w:hAnsi="Times New Roman"/>
        </w:rPr>
        <w:t xml:space="preserve">Tanaka et al. </w:t>
      </w:r>
      <w:r>
        <w:rPr>
          <w:rFonts w:ascii="Times New Roman" w:hAnsi="Times New Roman"/>
        </w:rPr>
        <w:t xml:space="preserve">2012; </w:t>
      </w:r>
      <w:proofErr w:type="spellStart"/>
      <w:r>
        <w:rPr>
          <w:rFonts w:ascii="Times New Roman" w:hAnsi="Times New Roman"/>
        </w:rPr>
        <w:t>Aizawa</w:t>
      </w:r>
      <w:proofErr w:type="spellEnd"/>
      <w:r>
        <w:rPr>
          <w:rFonts w:ascii="Times New Roman" w:hAnsi="Times New Roman"/>
        </w:rPr>
        <w:t xml:space="preserve"> et al. 2014; </w:t>
      </w:r>
      <w:proofErr w:type="spellStart"/>
      <w:r w:rsidRPr="007A63F9">
        <w:rPr>
          <w:rFonts w:ascii="Times New Roman" w:hAnsi="Times New Roman"/>
        </w:rPr>
        <w:t>Aizawa</w:t>
      </w:r>
      <w:proofErr w:type="spellEnd"/>
      <w:r w:rsidRPr="007A63F9">
        <w:rPr>
          <w:rFonts w:ascii="Times New Roman" w:hAnsi="Times New Roman"/>
        </w:rPr>
        <w:t xml:space="preserve"> and Ta</w:t>
      </w:r>
      <w:r>
        <w:rPr>
          <w:rFonts w:ascii="Times New Roman" w:hAnsi="Times New Roman"/>
        </w:rPr>
        <w:t xml:space="preserve">naka 2016; </w:t>
      </w:r>
      <w:r w:rsidRPr="007A63F9">
        <w:rPr>
          <w:rFonts w:ascii="Times New Roman" w:hAnsi="Times New Roman"/>
        </w:rPr>
        <w:t>Tao et al. 2017a,b</w:t>
      </w:r>
      <w:r>
        <w:rPr>
          <w:rFonts w:ascii="Times New Roman" w:hAnsi="Times New Roman"/>
        </w:rPr>
        <w:t xml:space="preserve">; </w:t>
      </w:r>
      <w:proofErr w:type="spellStart"/>
      <w:r>
        <w:rPr>
          <w:rFonts w:ascii="Times New Roman" w:hAnsi="Times New Roman"/>
        </w:rPr>
        <w:t>Yamagami</w:t>
      </w:r>
      <w:proofErr w:type="spellEnd"/>
      <w:r>
        <w:rPr>
          <w:rFonts w:ascii="Times New Roman" w:hAnsi="Times New Roman"/>
        </w:rPr>
        <w:t xml:space="preserve"> et al. 2017</w:t>
      </w:r>
      <w:r w:rsidRPr="007A63F9">
        <w:rPr>
          <w:rFonts w:ascii="Times New Roman" w:hAnsi="Times New Roman"/>
        </w:rPr>
        <w:t>).</w:t>
      </w:r>
      <w:r>
        <w:rPr>
          <w:rFonts w:ascii="Times New Roman" w:hAnsi="Times New Roman"/>
        </w:rPr>
        <w:t xml:space="preserve"> </w:t>
      </w:r>
      <w:r w:rsidRPr="007A63F9">
        <w:rPr>
          <w:rFonts w:ascii="Times New Roman" w:hAnsi="Times New Roman"/>
        </w:rPr>
        <w:t>Tropopause polar vortices (TPVs)</w:t>
      </w:r>
      <w:r>
        <w:rPr>
          <w:rFonts w:ascii="Times New Roman" w:hAnsi="Times New Roman"/>
        </w:rPr>
        <w:t xml:space="preserve"> </w:t>
      </w:r>
      <w:r w:rsidRPr="007A63F9">
        <w:rPr>
          <w:rFonts w:ascii="Times New Roman" w:hAnsi="Times New Roman"/>
        </w:rPr>
        <w:t>have been shown</w:t>
      </w:r>
      <w:r>
        <w:rPr>
          <w:rFonts w:ascii="Times New Roman" w:hAnsi="Times New Roman"/>
        </w:rPr>
        <w:t xml:space="preserve"> to</w:t>
      </w:r>
      <w:r w:rsidRPr="007A63F9">
        <w:rPr>
          <w:rFonts w:ascii="Times New Roman" w:hAnsi="Times New Roman"/>
        </w:rPr>
        <w:t xml:space="preserve"> play important roles in the development and intensification </w:t>
      </w:r>
      <w:r>
        <w:rPr>
          <w:rFonts w:ascii="Times New Roman" w:hAnsi="Times New Roman"/>
        </w:rPr>
        <w:t xml:space="preserve">of ACs </w:t>
      </w:r>
      <w:r w:rsidRPr="007A63F9">
        <w:rPr>
          <w:rFonts w:ascii="Times New Roman" w:hAnsi="Times New Roman"/>
        </w:rPr>
        <w:t xml:space="preserve">(e.g., Simmonds and </w:t>
      </w:r>
      <w:proofErr w:type="spellStart"/>
      <w:r w:rsidRPr="007A63F9">
        <w:rPr>
          <w:rFonts w:ascii="Times New Roman" w:hAnsi="Times New Roman"/>
        </w:rPr>
        <w:t>Rudeva</w:t>
      </w:r>
      <w:proofErr w:type="spellEnd"/>
      <w:r w:rsidRPr="007A63F9">
        <w:rPr>
          <w:rFonts w:ascii="Times New Roman" w:hAnsi="Times New Roman"/>
        </w:rPr>
        <w:t xml:space="preserve"> 2012, 2014; Tanaka et al. 2012; </w:t>
      </w:r>
      <w:proofErr w:type="spellStart"/>
      <w:r w:rsidRPr="007A63F9">
        <w:rPr>
          <w:rFonts w:ascii="Times New Roman" w:hAnsi="Times New Roman"/>
        </w:rPr>
        <w:t>Aizawa</w:t>
      </w:r>
      <w:proofErr w:type="spellEnd"/>
      <w:r w:rsidRPr="007A63F9">
        <w:rPr>
          <w:rFonts w:ascii="Times New Roman" w:hAnsi="Times New Roman"/>
        </w:rPr>
        <w:t xml:space="preserve"> </w:t>
      </w:r>
      <w:r>
        <w:rPr>
          <w:rFonts w:ascii="Times New Roman" w:hAnsi="Times New Roman"/>
        </w:rPr>
        <w:t xml:space="preserve">and Tanaka 2016; </w:t>
      </w:r>
      <w:r w:rsidRPr="007A63F9">
        <w:rPr>
          <w:rFonts w:ascii="Times New Roman" w:hAnsi="Times New Roman"/>
        </w:rPr>
        <w:t>Tao et al. 2017a,b</w:t>
      </w:r>
      <w:r>
        <w:rPr>
          <w:rFonts w:ascii="Times New Roman" w:hAnsi="Times New Roman"/>
        </w:rPr>
        <w:t xml:space="preserve">; </w:t>
      </w:r>
      <w:proofErr w:type="spellStart"/>
      <w:r>
        <w:rPr>
          <w:rFonts w:ascii="Times New Roman" w:hAnsi="Times New Roman"/>
        </w:rPr>
        <w:t>Yamagami</w:t>
      </w:r>
      <w:proofErr w:type="spellEnd"/>
      <w:r>
        <w:rPr>
          <w:rFonts w:ascii="Times New Roman" w:hAnsi="Times New Roman"/>
        </w:rPr>
        <w:t xml:space="preserve"> et al. 2017</w:t>
      </w:r>
      <w:r w:rsidRPr="007A63F9">
        <w:rPr>
          <w:rFonts w:ascii="Times New Roman" w:hAnsi="Times New Roman"/>
        </w:rPr>
        <w:t>).</w:t>
      </w:r>
      <w:r>
        <w:rPr>
          <w:rFonts w:ascii="Times New Roman" w:hAnsi="Times New Roman"/>
        </w:rPr>
        <w:t xml:space="preserve"> TPVs are coherent tropopause-based cyclonic vortices that are characterized by a local minimum of dynamic tropopause (DT) potential temperature, a cyclonic potential vorticity (PV) anomaly, and anomalously cold air throughout the depth of the troposphere (e.g., </w:t>
      </w:r>
      <w:proofErr w:type="spellStart"/>
      <w:r>
        <w:rPr>
          <w:rFonts w:ascii="Times New Roman" w:hAnsi="Times New Roman"/>
        </w:rPr>
        <w:t>Cavallo</w:t>
      </w:r>
      <w:proofErr w:type="spellEnd"/>
      <w:r>
        <w:rPr>
          <w:rFonts w:ascii="Times New Roman" w:hAnsi="Times New Roman"/>
        </w:rPr>
        <w:t xml:space="preserve"> and Hakim 2009, 2010, 2012). TPVs occur frequently over the Arctic and can be transported into middle latitudes, where they have been shown to contribute to the development of intense midlatitude cyclones (e.g., Hakim et al. 1995; </w:t>
      </w:r>
      <w:r>
        <w:rPr>
          <w:rFonts w:ascii="Times New Roman" w:hAnsi="Times New Roman"/>
        </w:rPr>
        <w:lastRenderedPageBreak/>
        <w:t xml:space="preserve">Bosart et al. 1996), cold air outbreaks (e.g., Biernat et al. 2021; Lillo et al. 2021), and tornado outbreaks (Bray et al. 2021). </w:t>
      </w:r>
      <w:r w:rsidRPr="007A63F9">
        <w:rPr>
          <w:rFonts w:ascii="Times New Roman" w:hAnsi="Times New Roman"/>
        </w:rPr>
        <w:t xml:space="preserve">Hoskins et al. </w:t>
      </w:r>
      <w:r>
        <w:rPr>
          <w:rFonts w:ascii="Times New Roman" w:hAnsi="Times New Roman"/>
        </w:rPr>
        <w:t xml:space="preserve">(1985, section 6e) show that an upper-tropospheric cyclonic PV anomaly (e.g., a </w:t>
      </w:r>
      <w:r w:rsidRPr="007A63F9">
        <w:rPr>
          <w:rFonts w:ascii="Times New Roman" w:hAnsi="Times New Roman"/>
        </w:rPr>
        <w:t>TPV) moving over a baroclinic zone can lead to the development of a lower-tropospheric cyclonic PV anomaly</w:t>
      </w:r>
      <w:r>
        <w:rPr>
          <w:rFonts w:ascii="Times New Roman" w:hAnsi="Times New Roman"/>
        </w:rPr>
        <w:t xml:space="preserve"> (e.g., a surface cyclone), </w:t>
      </w:r>
      <w:r w:rsidRPr="007A63F9">
        <w:rPr>
          <w:rFonts w:ascii="Times New Roman" w:hAnsi="Times New Roman"/>
        </w:rPr>
        <w:t>and</w:t>
      </w:r>
      <w:r>
        <w:rPr>
          <w:rFonts w:ascii="Times New Roman" w:hAnsi="Times New Roman"/>
        </w:rPr>
        <w:t xml:space="preserve"> further show that</w:t>
      </w:r>
      <w:r w:rsidRPr="007A63F9">
        <w:rPr>
          <w:rFonts w:ascii="Times New Roman" w:hAnsi="Times New Roman"/>
        </w:rPr>
        <w:t xml:space="preserve"> these PV anomalies can become phase-locked an</w:t>
      </w:r>
      <w:r>
        <w:rPr>
          <w:rFonts w:ascii="Times New Roman" w:hAnsi="Times New Roman"/>
        </w:rPr>
        <w:t xml:space="preserve">d mutually amplify one another. AC12 </w:t>
      </w:r>
      <w:r w:rsidRPr="007A63F9">
        <w:rPr>
          <w:rFonts w:ascii="Times New Roman" w:hAnsi="Times New Roman"/>
        </w:rPr>
        <w:t xml:space="preserve">(e.g., Simmonds and </w:t>
      </w:r>
      <w:proofErr w:type="spellStart"/>
      <w:r w:rsidRPr="007A63F9">
        <w:rPr>
          <w:rFonts w:ascii="Times New Roman" w:hAnsi="Times New Roman"/>
        </w:rPr>
        <w:t>Rudeva</w:t>
      </w:r>
      <w:proofErr w:type="spellEnd"/>
      <w:r w:rsidRPr="007A63F9">
        <w:rPr>
          <w:rFonts w:ascii="Times New Roman" w:hAnsi="Times New Roman"/>
        </w:rPr>
        <w:t xml:space="preserve"> 2012; Tao et </w:t>
      </w:r>
      <w:r>
        <w:rPr>
          <w:rFonts w:ascii="Times New Roman" w:hAnsi="Times New Roman"/>
        </w:rPr>
        <w:t>al. 2017a) and a strong AC that occurred during August 2016, hereafter referred to as AC16 (</w:t>
      </w:r>
      <w:proofErr w:type="spellStart"/>
      <w:r>
        <w:rPr>
          <w:rFonts w:ascii="Times New Roman" w:hAnsi="Times New Roman"/>
        </w:rPr>
        <w:t>Yamagami</w:t>
      </w:r>
      <w:proofErr w:type="spellEnd"/>
      <w:r>
        <w:rPr>
          <w:rFonts w:ascii="Times New Roman" w:hAnsi="Times New Roman"/>
        </w:rPr>
        <w:t xml:space="preserve"> et al. 2017), have been shown to develop and intensify downshear of TPVs in baroclinic zones associated with </w:t>
      </w:r>
      <w:r w:rsidRPr="007A63F9">
        <w:rPr>
          <w:rFonts w:ascii="Times New Roman" w:hAnsi="Times New Roman"/>
        </w:rPr>
        <w:t xml:space="preserve">high </w:t>
      </w:r>
      <w:proofErr w:type="spellStart"/>
      <w:r w:rsidRPr="007A63F9">
        <w:rPr>
          <w:rFonts w:ascii="Times New Roman" w:hAnsi="Times New Roman"/>
        </w:rPr>
        <w:t>Eady</w:t>
      </w:r>
      <w:proofErr w:type="spellEnd"/>
      <w:r w:rsidRPr="007A63F9">
        <w:rPr>
          <w:rFonts w:ascii="Times New Roman" w:hAnsi="Times New Roman"/>
        </w:rPr>
        <w:t xml:space="preserve"> growth rate</w:t>
      </w:r>
      <w:r>
        <w:rPr>
          <w:rFonts w:ascii="Times New Roman" w:hAnsi="Times New Roman"/>
        </w:rPr>
        <w:t xml:space="preserve">s. </w:t>
      </w:r>
      <w:proofErr w:type="spellStart"/>
      <w:r>
        <w:rPr>
          <w:rFonts w:ascii="Times New Roman" w:hAnsi="Times New Roman"/>
        </w:rPr>
        <w:t>Yamagami</w:t>
      </w:r>
      <w:proofErr w:type="spellEnd"/>
      <w:r>
        <w:rPr>
          <w:rFonts w:ascii="Times New Roman" w:hAnsi="Times New Roman"/>
        </w:rPr>
        <w:t xml:space="preserve"> et al. (2017) show the importance of baroclinic processes to the intensification of AC16. AC16 attained a minimum SLP of 967 hPa in the ERA-Interim dataset (</w:t>
      </w:r>
      <w:proofErr w:type="spellStart"/>
      <w:r>
        <w:rPr>
          <w:rFonts w:ascii="Times New Roman" w:hAnsi="Times New Roman"/>
        </w:rPr>
        <w:t>Yamagami</w:t>
      </w:r>
      <w:proofErr w:type="spellEnd"/>
      <w:r>
        <w:rPr>
          <w:rFonts w:ascii="Times New Roman" w:hAnsi="Times New Roman"/>
        </w:rPr>
        <w:t xml:space="preserve"> et al. 2017) and contributed to rapid sea ice loss (</w:t>
      </w:r>
      <w:proofErr w:type="spellStart"/>
      <w:r>
        <w:rPr>
          <w:rFonts w:ascii="Times New Roman" w:hAnsi="Times New Roman"/>
        </w:rPr>
        <w:t>Peng</w:t>
      </w:r>
      <w:proofErr w:type="spellEnd"/>
      <w:r>
        <w:rPr>
          <w:rFonts w:ascii="Times New Roman" w:hAnsi="Times New Roman"/>
        </w:rPr>
        <w:t xml:space="preserve"> et al. 2021). </w:t>
      </w:r>
      <w:proofErr w:type="spellStart"/>
      <w:r w:rsidR="00054FB9">
        <w:rPr>
          <w:rFonts w:ascii="Times New Roman" w:hAnsi="Times New Roman"/>
        </w:rPr>
        <w:t>Yamagami</w:t>
      </w:r>
      <w:proofErr w:type="spellEnd"/>
      <w:r w:rsidR="00054FB9">
        <w:rPr>
          <w:rFonts w:ascii="Times New Roman" w:hAnsi="Times New Roman"/>
        </w:rPr>
        <w:t xml:space="preserve"> et al. (2017) show that </w:t>
      </w:r>
      <w:r>
        <w:rPr>
          <w:rFonts w:ascii="Times New Roman" w:hAnsi="Times New Roman"/>
        </w:rPr>
        <w:t xml:space="preserve">AC16 is characterized by strong lower-tropospheric relative vorticity and intensifies as it moves </w:t>
      </w:r>
      <w:proofErr w:type="gramStart"/>
      <w:r>
        <w:rPr>
          <w:rFonts w:ascii="Times New Roman" w:hAnsi="Times New Roman"/>
        </w:rPr>
        <w:t>east-northeastward</w:t>
      </w:r>
      <w:proofErr w:type="gramEnd"/>
      <w:r>
        <w:rPr>
          <w:rFonts w:ascii="Times New Roman" w:hAnsi="Times New Roman"/>
        </w:rPr>
        <w:t xml:space="preserve"> north of Eurasia and merges with a second AC located over the Arctic. </w:t>
      </w:r>
      <w:proofErr w:type="spellStart"/>
      <w:r w:rsidR="00054FB9">
        <w:rPr>
          <w:rFonts w:ascii="Times New Roman" w:hAnsi="Times New Roman"/>
        </w:rPr>
        <w:t>Yamagami</w:t>
      </w:r>
      <w:proofErr w:type="spellEnd"/>
      <w:r w:rsidR="00054FB9">
        <w:rPr>
          <w:rFonts w:ascii="Times New Roman" w:hAnsi="Times New Roman"/>
        </w:rPr>
        <w:t xml:space="preserve"> et al. (2017) further show that </w:t>
      </w:r>
      <w:r>
        <w:rPr>
          <w:rFonts w:ascii="Times New Roman" w:hAnsi="Times New Roman"/>
        </w:rPr>
        <w:t xml:space="preserve">AC16 intensifies in regions of strong baroclinicity that are characterized by strong lower-tropospheric horizontal temperature gradients and high midtropospheric </w:t>
      </w:r>
      <w:proofErr w:type="spellStart"/>
      <w:r>
        <w:rPr>
          <w:rFonts w:ascii="Times New Roman" w:hAnsi="Times New Roman"/>
        </w:rPr>
        <w:t>Eady</w:t>
      </w:r>
      <w:proofErr w:type="spellEnd"/>
      <w:r>
        <w:rPr>
          <w:rFonts w:ascii="Times New Roman" w:hAnsi="Times New Roman"/>
        </w:rPr>
        <w:t xml:space="preserve"> growth rates. </w:t>
      </w:r>
      <w:proofErr w:type="spellStart"/>
      <w:r w:rsidR="00054FB9">
        <w:rPr>
          <w:rFonts w:ascii="Times New Roman" w:hAnsi="Times New Roman"/>
        </w:rPr>
        <w:t>Yama</w:t>
      </w:r>
      <w:r w:rsidR="006026ED">
        <w:rPr>
          <w:rFonts w:ascii="Times New Roman" w:hAnsi="Times New Roman"/>
        </w:rPr>
        <w:t>gami</w:t>
      </w:r>
      <w:proofErr w:type="spellEnd"/>
      <w:r w:rsidR="006026ED">
        <w:rPr>
          <w:rFonts w:ascii="Times New Roman" w:hAnsi="Times New Roman"/>
        </w:rPr>
        <w:t xml:space="preserve"> et al. (2017) discuss </w:t>
      </w:r>
      <w:r>
        <w:rPr>
          <w:rFonts w:ascii="Times New Roman" w:hAnsi="Times New Roman"/>
        </w:rPr>
        <w:t xml:space="preserve">that AC16 is associated with warm and cold frontal structures as AC16 intensifies. </w:t>
      </w:r>
    </w:p>
    <w:p w14:paraId="09BF26B2" w14:textId="4D563756" w:rsidR="00FA7365" w:rsidRDefault="00FA7365" w:rsidP="00FA7365">
      <w:pPr>
        <w:spacing w:line="480" w:lineRule="auto"/>
        <w:ind w:firstLine="720"/>
        <w:rPr>
          <w:rFonts w:ascii="Times New Roman" w:hAnsi="Times New Roman"/>
        </w:rPr>
      </w:pPr>
      <w:r w:rsidRPr="007A63F9">
        <w:rPr>
          <w:rFonts w:ascii="Times New Roman" w:hAnsi="Times New Roman"/>
        </w:rPr>
        <w:t xml:space="preserve">TPVs </w:t>
      </w:r>
      <w:r>
        <w:rPr>
          <w:rFonts w:ascii="Times New Roman" w:hAnsi="Times New Roman"/>
        </w:rPr>
        <w:t>can be associated with</w:t>
      </w:r>
      <w:r w:rsidRPr="007A63F9">
        <w:rPr>
          <w:rFonts w:ascii="Times New Roman" w:hAnsi="Times New Roman"/>
        </w:rPr>
        <w:t xml:space="preserve"> regions of baroclinicity throughout the troposphere and </w:t>
      </w:r>
      <w:r>
        <w:rPr>
          <w:rFonts w:ascii="Times New Roman" w:hAnsi="Times New Roman"/>
        </w:rPr>
        <w:t>upper-tropospheric jet streaks</w:t>
      </w:r>
      <w:r w:rsidRPr="007A63F9">
        <w:rPr>
          <w:rFonts w:ascii="Times New Roman" w:hAnsi="Times New Roman"/>
        </w:rPr>
        <w:t xml:space="preserve"> that influence AC development and intensification (e.g., Yamazaki et al. 2015; Tao et al. 2017b; Johnson and Wang 2021).</w:t>
      </w:r>
      <w:r>
        <w:rPr>
          <w:rFonts w:ascii="Times New Roman" w:hAnsi="Times New Roman"/>
        </w:rPr>
        <w:t xml:space="preserve"> </w:t>
      </w:r>
      <w:r w:rsidR="00B9525B">
        <w:rPr>
          <w:rFonts w:ascii="Times New Roman" w:hAnsi="Times New Roman"/>
        </w:rPr>
        <w:t>An</w:t>
      </w:r>
      <w:r w:rsidR="00BF27E7">
        <w:rPr>
          <w:rFonts w:ascii="Times New Roman" w:hAnsi="Times New Roman"/>
        </w:rPr>
        <w:t xml:space="preserve"> analysis of the</w:t>
      </w:r>
      <w:r>
        <w:rPr>
          <w:rFonts w:ascii="Times New Roman" w:hAnsi="Times New Roman"/>
        </w:rPr>
        <w:t xml:space="preserve"> evolution of AC12 </w:t>
      </w:r>
      <w:r w:rsidR="00BF27E7">
        <w:rPr>
          <w:rFonts w:ascii="Times New Roman" w:hAnsi="Times New Roman"/>
        </w:rPr>
        <w:t>from</w:t>
      </w:r>
      <w:r>
        <w:rPr>
          <w:rFonts w:ascii="Times New Roman" w:hAnsi="Times New Roman"/>
        </w:rPr>
        <w:t xml:space="preserve"> Tao et al. (2017b) will be used to </w:t>
      </w:r>
      <w:r w:rsidR="006026ED">
        <w:rPr>
          <w:rFonts w:ascii="Times New Roman" w:hAnsi="Times New Roman"/>
        </w:rPr>
        <w:t>discuss how</w:t>
      </w:r>
      <w:r>
        <w:rPr>
          <w:rFonts w:ascii="Times New Roman" w:hAnsi="Times New Roman"/>
        </w:rPr>
        <w:t xml:space="preserve"> </w:t>
      </w:r>
      <w:r w:rsidRPr="007A63F9">
        <w:rPr>
          <w:rFonts w:ascii="Times New Roman" w:hAnsi="Times New Roman"/>
        </w:rPr>
        <w:t xml:space="preserve">TPVs </w:t>
      </w:r>
      <w:r>
        <w:rPr>
          <w:rFonts w:ascii="Times New Roman" w:hAnsi="Times New Roman"/>
        </w:rPr>
        <w:t>can be associated with</w:t>
      </w:r>
      <w:r w:rsidRPr="007A63F9">
        <w:rPr>
          <w:rFonts w:ascii="Times New Roman" w:hAnsi="Times New Roman"/>
        </w:rPr>
        <w:t xml:space="preserve"> regions of baroclinicity throughout the troposphere and </w:t>
      </w:r>
      <w:r>
        <w:rPr>
          <w:rFonts w:ascii="Times New Roman" w:hAnsi="Times New Roman"/>
        </w:rPr>
        <w:t>upper-tropospheric jet streaks</w:t>
      </w:r>
      <w:r w:rsidRPr="007A63F9">
        <w:rPr>
          <w:rFonts w:ascii="Times New Roman" w:hAnsi="Times New Roman"/>
        </w:rPr>
        <w:t xml:space="preserve"> that influence AC development and intensification</w:t>
      </w:r>
      <w:r>
        <w:rPr>
          <w:rFonts w:ascii="Times New Roman" w:hAnsi="Times New Roman"/>
        </w:rPr>
        <w:t xml:space="preserve">. Since AC12 is a very strong AC, the evolution exhibited by </w:t>
      </w:r>
      <w:r>
        <w:rPr>
          <w:rFonts w:ascii="Times New Roman" w:hAnsi="Times New Roman"/>
        </w:rPr>
        <w:lastRenderedPageBreak/>
        <w:t>AC12 will not apply to all ACs, especially weaker ACs. Still, features and processes influencing the evolution of AC12 may influence the evolution of weaker ACs, but to a lesser extent. Tao et al. (2017b) show that during the “incipient stage” of AC12, a strong thermal gradient (related to the AFZ) contributes to a strong baroclinic zone throughout the troposphere and an associated upper-tropospheric jet streak. They show that a TPV interacting with this jet streak contributes to the intensification of the jet streak, and show that upper-tropospheric divergence in the right-entrance region of the jet streak supports tropospheric ascent and the formation of AC12. Pyle et al. (2004) show that TPVs interacting with upper-tropospheric jets can contribute to the intensification of DT potential temperature gradients associated with the jets and to the concomitant formation and intensification of upper-tropospheric jet streaks.</w:t>
      </w:r>
    </w:p>
    <w:p w14:paraId="053C25D4" w14:textId="2102BB3C" w:rsidR="00FA7365" w:rsidRDefault="006026ED" w:rsidP="00FA7365">
      <w:pPr>
        <w:spacing w:line="480" w:lineRule="auto"/>
        <w:ind w:firstLine="720"/>
        <w:rPr>
          <w:rFonts w:ascii="Times New Roman" w:hAnsi="Times New Roman"/>
        </w:rPr>
      </w:pPr>
      <w:r>
        <w:rPr>
          <w:rFonts w:ascii="Times New Roman" w:hAnsi="Times New Roman"/>
        </w:rPr>
        <w:t>Tao et al. (2017b)</w:t>
      </w:r>
      <w:r w:rsidR="00BF27E7">
        <w:rPr>
          <w:rFonts w:ascii="Times New Roman" w:hAnsi="Times New Roman"/>
        </w:rPr>
        <w:t xml:space="preserve"> show</w:t>
      </w:r>
      <w:r>
        <w:rPr>
          <w:rFonts w:ascii="Times New Roman" w:hAnsi="Times New Roman"/>
        </w:rPr>
        <w:t xml:space="preserve"> that as</w:t>
      </w:r>
      <w:r w:rsidR="00FA7365">
        <w:rPr>
          <w:rFonts w:ascii="Times New Roman" w:hAnsi="Times New Roman"/>
        </w:rPr>
        <w:t xml:space="preserve"> AC12 intensifies during the “early development stage,” cold and warm temperature advections lead to deformation of the baroclinic zone throughout the troposphere and to splitting of the upper-tropospheric jet streak into two jet streaks. </w:t>
      </w:r>
      <w:r w:rsidR="00BF27E7">
        <w:rPr>
          <w:rFonts w:ascii="Times New Roman" w:hAnsi="Times New Roman"/>
        </w:rPr>
        <w:t xml:space="preserve">They </w:t>
      </w:r>
      <w:r>
        <w:rPr>
          <w:rFonts w:ascii="Times New Roman" w:hAnsi="Times New Roman"/>
        </w:rPr>
        <w:t>show that a</w:t>
      </w:r>
      <w:r w:rsidR="00FA7365">
        <w:rPr>
          <w:rFonts w:ascii="Times New Roman" w:hAnsi="Times New Roman"/>
        </w:rPr>
        <w:t>ssociated with the formation of the two jet streaks is an increase in upper-tropospheric divergence and tropospheric ascent between the two jet streaks, supporting the intensification of AC12. Afterward,</w:t>
      </w:r>
      <w:r>
        <w:rPr>
          <w:rFonts w:ascii="Times New Roman" w:hAnsi="Times New Roman"/>
        </w:rPr>
        <w:t xml:space="preserve"> </w:t>
      </w:r>
      <w:r w:rsidR="00BF27E7">
        <w:rPr>
          <w:rFonts w:ascii="Times New Roman" w:hAnsi="Times New Roman"/>
        </w:rPr>
        <w:t>they</w:t>
      </w:r>
      <w:r>
        <w:rPr>
          <w:rFonts w:ascii="Times New Roman" w:hAnsi="Times New Roman"/>
        </w:rPr>
        <w:t xml:space="preserve"> show that</w:t>
      </w:r>
      <w:r w:rsidR="00FA7365">
        <w:rPr>
          <w:rFonts w:ascii="Times New Roman" w:hAnsi="Times New Roman"/>
        </w:rPr>
        <w:t xml:space="preserve"> during the “drastic intensification period,” strong temperature advections continue to deform the baroclinic zone</w:t>
      </w:r>
      <w:r w:rsidR="00FA7365" w:rsidRPr="00B73440">
        <w:rPr>
          <w:rFonts w:ascii="Times New Roman" w:hAnsi="Times New Roman"/>
        </w:rPr>
        <w:t xml:space="preserve"> </w:t>
      </w:r>
      <w:r w:rsidR="00FA7365">
        <w:rPr>
          <w:rFonts w:ascii="Times New Roman" w:hAnsi="Times New Roman"/>
        </w:rPr>
        <w:t xml:space="preserve">throughout the troposphere, with the two jet streaks transitioning into a stronger, cyclonically curved jet streak on the eastern side of the TPV, which has moved closer to AC12. </w:t>
      </w:r>
      <w:r w:rsidR="00BF27E7">
        <w:rPr>
          <w:rFonts w:ascii="Times New Roman" w:hAnsi="Times New Roman"/>
        </w:rPr>
        <w:t>They further show</w:t>
      </w:r>
      <w:r w:rsidR="00C875E1">
        <w:rPr>
          <w:rFonts w:ascii="Times New Roman" w:hAnsi="Times New Roman"/>
        </w:rPr>
        <w:t xml:space="preserve"> that a</w:t>
      </w:r>
      <w:r w:rsidR="00FA7365">
        <w:rPr>
          <w:rFonts w:ascii="Times New Roman" w:hAnsi="Times New Roman"/>
        </w:rPr>
        <w:t>ssociated with this stronger jet streak is stronger upper-tropospheric divergence and tropospheric ascent within the left-exit region of the jet streak above AC12. The stronger upper-tropospheric divergence and tropospheric ascent, combined with interaction between the TPV and AC12, contribute to the rapid intensification of AC12 (</w:t>
      </w:r>
      <w:r w:rsidR="00C875E1">
        <w:rPr>
          <w:rFonts w:ascii="Times New Roman" w:hAnsi="Times New Roman"/>
        </w:rPr>
        <w:t>Tao et al. 2017b</w:t>
      </w:r>
      <w:r w:rsidR="00FA7365">
        <w:rPr>
          <w:rFonts w:ascii="Times New Roman" w:hAnsi="Times New Roman"/>
        </w:rPr>
        <w:t xml:space="preserve">). </w:t>
      </w:r>
    </w:p>
    <w:p w14:paraId="6F83DB1A" w14:textId="672FED96" w:rsidR="00FA7365" w:rsidRDefault="00FA7365" w:rsidP="00FA7365">
      <w:pPr>
        <w:spacing w:line="480" w:lineRule="auto"/>
        <w:ind w:firstLine="720"/>
        <w:rPr>
          <w:rFonts w:ascii="Times New Roman" w:hAnsi="Times New Roman"/>
        </w:rPr>
      </w:pPr>
      <w:r>
        <w:rPr>
          <w:rFonts w:ascii="Times New Roman" w:hAnsi="Times New Roman"/>
        </w:rPr>
        <w:lastRenderedPageBreak/>
        <w:t xml:space="preserve">AC12 </w:t>
      </w:r>
      <w:r w:rsidR="00C875E1">
        <w:rPr>
          <w:rFonts w:ascii="Times New Roman" w:hAnsi="Times New Roman"/>
        </w:rPr>
        <w:t xml:space="preserve">also </w:t>
      </w:r>
      <w:r>
        <w:rPr>
          <w:rFonts w:ascii="Times New Roman" w:hAnsi="Times New Roman"/>
        </w:rPr>
        <w:t xml:space="preserve">merges with a second, weaker AC during the “drastic intensification period” (Yamazaki et al. 2015; Tao et al. 2017b). Similarly, and as discussed previously, </w:t>
      </w:r>
      <w:proofErr w:type="spellStart"/>
      <w:r>
        <w:rPr>
          <w:rFonts w:ascii="Times New Roman" w:hAnsi="Times New Roman"/>
        </w:rPr>
        <w:t>Yamagami</w:t>
      </w:r>
      <w:proofErr w:type="spellEnd"/>
      <w:r>
        <w:rPr>
          <w:rFonts w:ascii="Times New Roman" w:hAnsi="Times New Roman"/>
        </w:rPr>
        <w:t xml:space="preserve"> et al. (2017) show that AC16 merges with a second AC as AC16 intensifies. The merger of ACs has been shown to occur in association with the merger of lower-tropospheric vorticity</w:t>
      </w:r>
      <w:r w:rsidR="00C875E1">
        <w:rPr>
          <w:rFonts w:ascii="Times New Roman" w:hAnsi="Times New Roman"/>
        </w:rPr>
        <w:t xml:space="preserve"> </w:t>
      </w:r>
      <w:r>
        <w:rPr>
          <w:rFonts w:ascii="Times New Roman" w:hAnsi="Times New Roman"/>
        </w:rPr>
        <w:t xml:space="preserve">and lower-tropospheric PV associated with ACs, and the concomitant merger of TPVs that may be linked to the merging ACs (e.g., </w:t>
      </w:r>
      <w:proofErr w:type="spellStart"/>
      <w:r>
        <w:rPr>
          <w:rFonts w:ascii="Times New Roman" w:hAnsi="Times New Roman"/>
        </w:rPr>
        <w:t>Aizawa</w:t>
      </w:r>
      <w:proofErr w:type="spellEnd"/>
      <w:r>
        <w:rPr>
          <w:rFonts w:ascii="Times New Roman" w:hAnsi="Times New Roman"/>
        </w:rPr>
        <w:t xml:space="preserve"> et al. 2014; </w:t>
      </w:r>
      <w:proofErr w:type="spellStart"/>
      <w:r>
        <w:rPr>
          <w:rFonts w:ascii="Times New Roman" w:hAnsi="Times New Roman"/>
        </w:rPr>
        <w:t>Yamagami</w:t>
      </w:r>
      <w:proofErr w:type="spellEnd"/>
      <w:r>
        <w:rPr>
          <w:rFonts w:ascii="Times New Roman" w:hAnsi="Times New Roman"/>
        </w:rPr>
        <w:t xml:space="preserve"> et al. 2017). </w:t>
      </w:r>
      <w:proofErr w:type="spellStart"/>
      <w:r>
        <w:rPr>
          <w:rFonts w:ascii="Times New Roman" w:hAnsi="Times New Roman"/>
        </w:rPr>
        <w:t>Yamagami</w:t>
      </w:r>
      <w:proofErr w:type="spellEnd"/>
      <w:r>
        <w:rPr>
          <w:rFonts w:ascii="Times New Roman" w:hAnsi="Times New Roman"/>
        </w:rPr>
        <w:t xml:space="preserve"> et al. (2017) illustrate that the merger of ACs can prolong AC lifetime, with the lifetime AC16 being prolonged due to multiple mergers with other ACs. </w:t>
      </w:r>
    </w:p>
    <w:p w14:paraId="30797147" w14:textId="6CCC51F4" w:rsidR="00FA7365" w:rsidRDefault="00FC60DB" w:rsidP="00FA7365">
      <w:pPr>
        <w:spacing w:line="480" w:lineRule="auto"/>
        <w:ind w:firstLine="720"/>
        <w:rPr>
          <w:rFonts w:ascii="Times New Roman" w:hAnsi="Times New Roman"/>
        </w:rPr>
      </w:pPr>
      <w:r>
        <w:rPr>
          <w:rFonts w:ascii="Times New Roman" w:hAnsi="Times New Roman"/>
        </w:rPr>
        <w:t>Tao et al. (2017b) show that a</w:t>
      </w:r>
      <w:r w:rsidR="00FA7365">
        <w:rPr>
          <w:rFonts w:ascii="Times New Roman" w:hAnsi="Times New Roman"/>
        </w:rPr>
        <w:t>fter AC12 rapidly intensifies,</w:t>
      </w:r>
      <w:r w:rsidR="00BF27E7">
        <w:rPr>
          <w:rFonts w:ascii="Times New Roman" w:hAnsi="Times New Roman"/>
        </w:rPr>
        <w:t xml:space="preserve"> </w:t>
      </w:r>
      <w:bookmarkStart w:id="0" w:name="_GoBack"/>
      <w:bookmarkEnd w:id="0"/>
      <w:r w:rsidR="00FA7365">
        <w:rPr>
          <w:rFonts w:ascii="Times New Roman" w:hAnsi="Times New Roman"/>
        </w:rPr>
        <w:t xml:space="preserve">it becomes vertically coupled with the TPV, resulting in an equivalent barotropic structure and associated </w:t>
      </w:r>
      <w:r w:rsidR="00FA7365" w:rsidRPr="007A63F9">
        <w:rPr>
          <w:rFonts w:ascii="Times New Roman" w:hAnsi="Times New Roman"/>
        </w:rPr>
        <w:t>tropospheric-deep cyclonic circulation</w:t>
      </w:r>
      <w:r w:rsidR="00FA7365">
        <w:rPr>
          <w:rFonts w:ascii="Times New Roman" w:hAnsi="Times New Roman"/>
        </w:rPr>
        <w:t xml:space="preserve">, which is similarly shown in other studies of ACs coupling with TPVs </w:t>
      </w:r>
      <w:r w:rsidR="00FA7365" w:rsidRPr="007A63F9">
        <w:rPr>
          <w:rFonts w:ascii="Times New Roman" w:hAnsi="Times New Roman"/>
        </w:rPr>
        <w:t xml:space="preserve">(e.g., </w:t>
      </w:r>
      <w:proofErr w:type="spellStart"/>
      <w:r w:rsidR="00FA7365">
        <w:rPr>
          <w:rFonts w:ascii="Times New Roman" w:hAnsi="Times New Roman"/>
        </w:rPr>
        <w:t>Aizawa</w:t>
      </w:r>
      <w:proofErr w:type="spellEnd"/>
      <w:r w:rsidR="00FA7365">
        <w:rPr>
          <w:rFonts w:ascii="Times New Roman" w:hAnsi="Times New Roman"/>
        </w:rPr>
        <w:t xml:space="preserve"> et al. 2014; </w:t>
      </w:r>
      <w:proofErr w:type="spellStart"/>
      <w:r w:rsidR="00FA7365" w:rsidRPr="007A63F9">
        <w:rPr>
          <w:rFonts w:ascii="Times New Roman" w:hAnsi="Times New Roman"/>
        </w:rPr>
        <w:t>Aizawa</w:t>
      </w:r>
      <w:proofErr w:type="spellEnd"/>
      <w:r w:rsidR="00FA7365" w:rsidRPr="007A63F9">
        <w:rPr>
          <w:rFonts w:ascii="Times New Roman" w:hAnsi="Times New Roman"/>
        </w:rPr>
        <w:t xml:space="preserve"> and</w:t>
      </w:r>
      <w:r w:rsidR="00FA7365">
        <w:rPr>
          <w:rFonts w:ascii="Times New Roman" w:hAnsi="Times New Roman"/>
        </w:rPr>
        <w:t xml:space="preserve"> Tanaka 2016; Tao et al. 2017a</w:t>
      </w:r>
      <w:r w:rsidR="00FA7365" w:rsidRPr="007A63F9">
        <w:rPr>
          <w:rFonts w:ascii="Times New Roman" w:hAnsi="Times New Roman"/>
        </w:rPr>
        <w:t xml:space="preserve">; </w:t>
      </w:r>
      <w:proofErr w:type="spellStart"/>
      <w:r w:rsidR="00FA7365" w:rsidRPr="007A63F9">
        <w:rPr>
          <w:rFonts w:ascii="Times New Roman" w:hAnsi="Times New Roman"/>
        </w:rPr>
        <w:t>Yamagami</w:t>
      </w:r>
      <w:proofErr w:type="spellEnd"/>
      <w:r w:rsidR="00FA7365" w:rsidRPr="007A63F9">
        <w:rPr>
          <w:rFonts w:ascii="Times New Roman" w:hAnsi="Times New Roman"/>
        </w:rPr>
        <w:t xml:space="preserve"> et al. 2017).</w:t>
      </w:r>
      <w:r w:rsidR="00FA7365">
        <w:rPr>
          <w:rFonts w:ascii="Times New Roman" w:hAnsi="Times New Roman"/>
        </w:rPr>
        <w:t xml:space="preserve"> </w:t>
      </w:r>
      <w:proofErr w:type="spellStart"/>
      <w:r w:rsidR="00FA7365">
        <w:rPr>
          <w:rFonts w:ascii="Times New Roman" w:hAnsi="Times New Roman"/>
        </w:rPr>
        <w:t>Aizawa</w:t>
      </w:r>
      <w:proofErr w:type="spellEnd"/>
      <w:r w:rsidR="00FA7365">
        <w:rPr>
          <w:rFonts w:ascii="Times New Roman" w:hAnsi="Times New Roman"/>
        </w:rPr>
        <w:t xml:space="preserve"> et al. (2014) show that during the vertical coupling of a strong AC with a TPV during June 2008, downward advection of PV from a cyclonic PV maximum associated with the TPV and upward advection of PV from a cyclonic PV maximum associated with the AC contribute to the vertical merging of the PV maxima. The vertical merging of the PV maxima is associated with the formation of a tropospheric-deep PV tower. ACs, once vertically coupled with TPVs, may meander around the Arctic</w:t>
      </w:r>
      <w:r w:rsidR="00C875E1">
        <w:rPr>
          <w:rFonts w:ascii="Times New Roman" w:hAnsi="Times New Roman"/>
        </w:rPr>
        <w:t xml:space="preserve"> </w:t>
      </w:r>
      <w:r w:rsidR="00FA7365">
        <w:rPr>
          <w:rFonts w:ascii="Times New Roman" w:hAnsi="Times New Roman"/>
        </w:rPr>
        <w:t xml:space="preserve">for relatively long periods of time (e.g., Tao et al. 2017b; </w:t>
      </w:r>
      <w:proofErr w:type="spellStart"/>
      <w:r w:rsidR="00FA7365">
        <w:rPr>
          <w:rFonts w:ascii="Times New Roman" w:hAnsi="Times New Roman"/>
        </w:rPr>
        <w:t>Yamagami</w:t>
      </w:r>
      <w:proofErr w:type="spellEnd"/>
      <w:r w:rsidR="00FA7365">
        <w:rPr>
          <w:rFonts w:ascii="Times New Roman" w:hAnsi="Times New Roman"/>
        </w:rPr>
        <w:t xml:space="preserve"> et al. 2017).</w:t>
      </w:r>
    </w:p>
    <w:p w14:paraId="3DFB7BF2" w14:textId="77777777" w:rsidR="00FA7365" w:rsidRDefault="00FA7365" w:rsidP="00FA7365">
      <w:pPr>
        <w:spacing w:line="480" w:lineRule="auto"/>
        <w:ind w:firstLine="720"/>
        <w:rPr>
          <w:rFonts w:ascii="Times New Roman" w:hAnsi="Times New Roman"/>
        </w:rPr>
      </w:pPr>
      <w:r>
        <w:rPr>
          <w:rFonts w:ascii="Times New Roman" w:hAnsi="Times New Roman"/>
        </w:rPr>
        <w:t xml:space="preserve">Latent heating may also contribute to the development and intensification of ACs. </w:t>
      </w:r>
      <w:r w:rsidRPr="007A63F9">
        <w:rPr>
          <w:rFonts w:ascii="Times New Roman" w:hAnsi="Times New Roman"/>
        </w:rPr>
        <w:t>Latent heating</w:t>
      </w:r>
      <w:r>
        <w:rPr>
          <w:rFonts w:ascii="Times New Roman" w:hAnsi="Times New Roman"/>
        </w:rPr>
        <w:t xml:space="preserve"> associated with the formation of clouds and precipitation </w:t>
      </w:r>
      <w:r w:rsidRPr="007A63F9">
        <w:rPr>
          <w:rFonts w:ascii="Times New Roman" w:hAnsi="Times New Roman"/>
        </w:rPr>
        <w:t>has been shown to contribute to the development and intensification of midlatitude cyclones</w:t>
      </w:r>
      <w:r>
        <w:rPr>
          <w:rFonts w:ascii="Times New Roman" w:hAnsi="Times New Roman"/>
        </w:rPr>
        <w:t xml:space="preserve"> in numerous studies</w:t>
      </w:r>
      <w:r w:rsidRPr="007A63F9">
        <w:rPr>
          <w:rFonts w:ascii="Times New Roman" w:hAnsi="Times New Roman"/>
        </w:rPr>
        <w:t xml:space="preserve"> (e.g., </w:t>
      </w:r>
      <w:proofErr w:type="spellStart"/>
      <w:r w:rsidRPr="007A63F9">
        <w:rPr>
          <w:rFonts w:ascii="Times New Roman" w:hAnsi="Times New Roman"/>
        </w:rPr>
        <w:t>Tracton</w:t>
      </w:r>
      <w:proofErr w:type="spellEnd"/>
      <w:r w:rsidRPr="007A63F9">
        <w:rPr>
          <w:rFonts w:ascii="Times New Roman" w:hAnsi="Times New Roman"/>
        </w:rPr>
        <w:t xml:space="preserve"> 1973; </w:t>
      </w:r>
      <w:proofErr w:type="spellStart"/>
      <w:r>
        <w:rPr>
          <w:rFonts w:ascii="Times New Roman" w:hAnsi="Times New Roman"/>
        </w:rPr>
        <w:t>Kuo</w:t>
      </w:r>
      <w:proofErr w:type="spellEnd"/>
      <w:r>
        <w:rPr>
          <w:rFonts w:ascii="Times New Roman" w:hAnsi="Times New Roman"/>
        </w:rPr>
        <w:t xml:space="preserve"> and Reed 1988; </w:t>
      </w:r>
      <w:r w:rsidRPr="007A63F9">
        <w:rPr>
          <w:rFonts w:ascii="Times New Roman" w:hAnsi="Times New Roman"/>
        </w:rPr>
        <w:t xml:space="preserve">Reed et al. </w:t>
      </w:r>
      <w:r>
        <w:rPr>
          <w:rFonts w:ascii="Times New Roman" w:hAnsi="Times New Roman"/>
        </w:rPr>
        <w:t xml:space="preserve">1988, </w:t>
      </w:r>
      <w:r w:rsidRPr="007A63F9">
        <w:rPr>
          <w:rFonts w:ascii="Times New Roman" w:hAnsi="Times New Roman"/>
        </w:rPr>
        <w:t xml:space="preserve">1992; </w:t>
      </w:r>
      <w:proofErr w:type="spellStart"/>
      <w:r>
        <w:rPr>
          <w:rFonts w:ascii="Times New Roman" w:hAnsi="Times New Roman"/>
        </w:rPr>
        <w:t>Kuo</w:t>
      </w:r>
      <w:proofErr w:type="spellEnd"/>
      <w:r>
        <w:rPr>
          <w:rFonts w:ascii="Times New Roman" w:hAnsi="Times New Roman"/>
        </w:rPr>
        <w:t xml:space="preserve"> et al. 1991; </w:t>
      </w:r>
      <w:r w:rsidRPr="007A63F9">
        <w:rPr>
          <w:rFonts w:ascii="Times New Roman" w:hAnsi="Times New Roman"/>
        </w:rPr>
        <w:t xml:space="preserve">Davis et al. 1993; </w:t>
      </w:r>
      <w:proofErr w:type="spellStart"/>
      <w:r w:rsidRPr="007A63F9">
        <w:rPr>
          <w:rFonts w:ascii="Times New Roman" w:hAnsi="Times New Roman"/>
        </w:rPr>
        <w:t>Stoelinga</w:t>
      </w:r>
      <w:proofErr w:type="spellEnd"/>
      <w:r w:rsidRPr="007A63F9">
        <w:rPr>
          <w:rFonts w:ascii="Times New Roman" w:hAnsi="Times New Roman"/>
        </w:rPr>
        <w:t xml:space="preserve"> </w:t>
      </w:r>
      <w:r w:rsidRPr="007A63F9">
        <w:rPr>
          <w:rFonts w:ascii="Times New Roman" w:hAnsi="Times New Roman"/>
        </w:rPr>
        <w:lastRenderedPageBreak/>
        <w:t xml:space="preserve">1996; Dickinson et al. 1997; </w:t>
      </w:r>
      <w:proofErr w:type="spellStart"/>
      <w:r w:rsidRPr="007A63F9">
        <w:rPr>
          <w:rFonts w:ascii="Times New Roman" w:hAnsi="Times New Roman"/>
        </w:rPr>
        <w:t>Wernli</w:t>
      </w:r>
      <w:proofErr w:type="spellEnd"/>
      <w:r w:rsidRPr="007A63F9">
        <w:rPr>
          <w:rFonts w:ascii="Times New Roman" w:hAnsi="Times New Roman"/>
        </w:rPr>
        <w:t xml:space="preserve"> et al. 200</w:t>
      </w:r>
      <w:r>
        <w:rPr>
          <w:rFonts w:ascii="Times New Roman" w:hAnsi="Times New Roman"/>
        </w:rPr>
        <w:t>2; Doyle et al. 2014, 2019). However, t</w:t>
      </w:r>
      <w:r w:rsidRPr="007A63F9">
        <w:rPr>
          <w:rFonts w:ascii="Times New Roman" w:hAnsi="Times New Roman"/>
        </w:rPr>
        <w:t>here has been a dearth of research that has examined the role of latent heating in the development and intensification of ACs.</w:t>
      </w:r>
      <w:r>
        <w:rPr>
          <w:rFonts w:ascii="Times New Roman" w:hAnsi="Times New Roman"/>
        </w:rPr>
        <w:t xml:space="preserve"> </w:t>
      </w:r>
      <w:r w:rsidRPr="007A63F9">
        <w:rPr>
          <w:rFonts w:ascii="Times New Roman" w:hAnsi="Times New Roman"/>
        </w:rPr>
        <w:t xml:space="preserve">ACs can be associated with intrusions of warm, moist air into the Arctic (e.g., Binder et al. 2017; </w:t>
      </w:r>
      <w:proofErr w:type="spellStart"/>
      <w:r w:rsidRPr="007A63F9">
        <w:rPr>
          <w:rFonts w:ascii="Times New Roman" w:hAnsi="Times New Roman"/>
        </w:rPr>
        <w:t>Messori</w:t>
      </w:r>
      <w:proofErr w:type="spellEnd"/>
      <w:r w:rsidRPr="007A63F9">
        <w:rPr>
          <w:rFonts w:ascii="Times New Roman" w:hAnsi="Times New Roman"/>
        </w:rPr>
        <w:t xml:space="preserve"> et al. 2018; </w:t>
      </w:r>
      <w:proofErr w:type="spellStart"/>
      <w:r w:rsidRPr="007A63F9">
        <w:rPr>
          <w:rFonts w:ascii="Times New Roman" w:hAnsi="Times New Roman"/>
        </w:rPr>
        <w:t>Fearon</w:t>
      </w:r>
      <w:proofErr w:type="spellEnd"/>
      <w:r w:rsidRPr="007A63F9">
        <w:rPr>
          <w:rFonts w:ascii="Times New Roman" w:hAnsi="Times New Roman"/>
        </w:rPr>
        <w:t xml:space="preserve"> et al. 2021</w:t>
      </w:r>
      <w:r>
        <w:rPr>
          <w:rFonts w:ascii="Times New Roman" w:hAnsi="Times New Roman"/>
        </w:rPr>
        <w:t xml:space="preserve">), which may be related to atmospheric rivers (ARs) and </w:t>
      </w:r>
      <w:r w:rsidRPr="007A63F9">
        <w:rPr>
          <w:rFonts w:ascii="Times New Roman" w:hAnsi="Times New Roman"/>
        </w:rPr>
        <w:t>warm conveyor belt</w:t>
      </w:r>
      <w:r>
        <w:rPr>
          <w:rFonts w:ascii="Times New Roman" w:hAnsi="Times New Roman"/>
        </w:rPr>
        <w:t xml:space="preserve">s (WCBs) of ACs. </w:t>
      </w:r>
      <w:proofErr w:type="spellStart"/>
      <w:r w:rsidRPr="00630048">
        <w:rPr>
          <w:rFonts w:ascii="Times New Roman" w:hAnsi="Times New Roman"/>
        </w:rPr>
        <w:t>Fearon</w:t>
      </w:r>
      <w:proofErr w:type="spellEnd"/>
      <w:r w:rsidRPr="00630048">
        <w:rPr>
          <w:rFonts w:ascii="Times New Roman" w:hAnsi="Times New Roman"/>
        </w:rPr>
        <w:t xml:space="preserve"> et al. (2021) show that moist intrusions associated with ACs occur most frequently from Scandinavia, Russia, and Alaska during summer, and most frequently from the North Atlantic, and Barents and Kara Seas during winter.</w:t>
      </w:r>
      <w:r>
        <w:rPr>
          <w:rFonts w:ascii="Times New Roman" w:hAnsi="Times New Roman"/>
        </w:rPr>
        <w:t xml:space="preserve"> </w:t>
      </w:r>
      <w:proofErr w:type="spellStart"/>
      <w:r w:rsidRPr="00630048">
        <w:rPr>
          <w:rFonts w:ascii="Times New Roman" w:hAnsi="Times New Roman"/>
        </w:rPr>
        <w:t>Fearon</w:t>
      </w:r>
      <w:proofErr w:type="spellEnd"/>
      <w:r w:rsidRPr="00630048">
        <w:rPr>
          <w:rFonts w:ascii="Times New Roman" w:hAnsi="Times New Roman"/>
        </w:rPr>
        <w:t xml:space="preserve"> et al. (2021) </w:t>
      </w:r>
      <w:r>
        <w:rPr>
          <w:rFonts w:ascii="Times New Roman" w:hAnsi="Times New Roman"/>
        </w:rPr>
        <w:t xml:space="preserve">also </w:t>
      </w:r>
      <w:r w:rsidRPr="00630048">
        <w:rPr>
          <w:rFonts w:ascii="Times New Roman" w:hAnsi="Times New Roman"/>
        </w:rPr>
        <w:t xml:space="preserve">show that sources of moisture for moist intrusions associated with ACs include </w:t>
      </w:r>
      <w:r>
        <w:rPr>
          <w:rFonts w:ascii="Times New Roman" w:hAnsi="Times New Roman"/>
        </w:rPr>
        <w:t xml:space="preserve">surface </w:t>
      </w:r>
      <w:r w:rsidRPr="00630048">
        <w:rPr>
          <w:rFonts w:ascii="Times New Roman" w:hAnsi="Times New Roman"/>
        </w:rPr>
        <w:t xml:space="preserve">evaporation over the Atlantic Gulf Stream throughout the year and </w:t>
      </w:r>
      <w:r>
        <w:rPr>
          <w:rFonts w:ascii="Times New Roman" w:hAnsi="Times New Roman"/>
        </w:rPr>
        <w:t>surface evaporation over high-latitude continental landmasses</w:t>
      </w:r>
      <w:r w:rsidRPr="00630048">
        <w:rPr>
          <w:rFonts w:ascii="Times New Roman" w:hAnsi="Times New Roman"/>
        </w:rPr>
        <w:t>, especially Eurasia, during summer.</w:t>
      </w:r>
      <w:r>
        <w:rPr>
          <w:rFonts w:ascii="Times New Roman" w:hAnsi="Times New Roman"/>
        </w:rPr>
        <w:t xml:space="preserve"> A sounding within a corridor of warm and moist air on the eastern side of AC12 at 0000 UTC 5 August 2012 for </w:t>
      </w:r>
      <w:proofErr w:type="spellStart"/>
      <w:r>
        <w:rPr>
          <w:rFonts w:ascii="Times New Roman" w:hAnsi="Times New Roman"/>
        </w:rPr>
        <w:t>Cherskij</w:t>
      </w:r>
      <w:proofErr w:type="spellEnd"/>
      <w:r>
        <w:rPr>
          <w:rFonts w:ascii="Times New Roman" w:hAnsi="Times New Roman"/>
        </w:rPr>
        <w:t>, Russia, which is located near the northeastern Russian coast, is associated with a value of convective available potential energy (CAPE) of 119.4 J kg</w:t>
      </w:r>
      <w:r w:rsidRPr="00B84BF8">
        <w:rPr>
          <w:rFonts w:ascii="Times New Roman" w:hAnsi="Times New Roman"/>
          <w:vertAlign w:val="superscript"/>
        </w:rPr>
        <w:t>−1</w:t>
      </w:r>
      <w:r>
        <w:rPr>
          <w:rFonts w:ascii="Times New Roman" w:hAnsi="Times New Roman"/>
        </w:rPr>
        <w:t xml:space="preserve"> (not shown). This value of CAPE suggests that the warm and moist air associated with AC12 has the potential to support deep convection. </w:t>
      </w:r>
    </w:p>
    <w:p w14:paraId="73CED3DE" w14:textId="77777777" w:rsidR="00FA7365" w:rsidRPr="007A63F9" w:rsidRDefault="00FA7365" w:rsidP="00FA7365">
      <w:pPr>
        <w:spacing w:line="480" w:lineRule="auto"/>
        <w:ind w:firstLine="720"/>
        <w:rPr>
          <w:rFonts w:ascii="Times New Roman" w:hAnsi="Times New Roman"/>
        </w:rPr>
      </w:pPr>
      <w:r>
        <w:rPr>
          <w:rFonts w:ascii="Times New Roman" w:hAnsi="Times New Roman"/>
        </w:rPr>
        <w:t xml:space="preserve">Upper-tropospheric cyclonic PV anomalies, such as TPVs, that influence AC development can be associated with upward motion on the downshear side of the PV anomalies (e.g., Hakim 2000; </w:t>
      </w:r>
      <w:proofErr w:type="spellStart"/>
      <w:r>
        <w:rPr>
          <w:rFonts w:ascii="Times New Roman" w:hAnsi="Times New Roman"/>
        </w:rPr>
        <w:t>Cavallo</w:t>
      </w:r>
      <w:proofErr w:type="spellEnd"/>
      <w:r>
        <w:rPr>
          <w:rFonts w:ascii="Times New Roman" w:hAnsi="Times New Roman"/>
        </w:rPr>
        <w:t xml:space="preserve"> and Hakim 2010) that occur in response to cyclonic PV advection (e.g., Hoskins et al. 1985, section 4). The upward motion combined with moisture within the ARs and WCBs of ACs may contribute to the formation of clouds and precipitation. Latent heating associated with the formation of clouds and precipitation may contribute to lower-tropospheric cyclonic PV production, which may contribute to the intensification of ACs, as shown to occur with midlatitude cyclones (e.g., Reed et al. 1992; Davis et al. 1993; </w:t>
      </w:r>
      <w:proofErr w:type="spellStart"/>
      <w:r>
        <w:rPr>
          <w:rFonts w:ascii="Times New Roman" w:hAnsi="Times New Roman"/>
        </w:rPr>
        <w:t>Wernli</w:t>
      </w:r>
      <w:proofErr w:type="spellEnd"/>
      <w:r>
        <w:rPr>
          <w:rFonts w:ascii="Times New Roman" w:hAnsi="Times New Roman"/>
        </w:rPr>
        <w:t xml:space="preserve"> et al. </w:t>
      </w:r>
      <w:r>
        <w:rPr>
          <w:rFonts w:ascii="Times New Roman" w:hAnsi="Times New Roman"/>
        </w:rPr>
        <w:lastRenderedPageBreak/>
        <w:t xml:space="preserve">2002). In addition, latent heating may contribute to a reduction of static stability in the troposphere, which may strengthen upward vertical motions and contribute to larger Rossby penetration depths of upper-tropospheric cyclonic PV anomalies associated with TPVs and of lower-tropospheric cyclonic PV anomalies associated with ACs (Hoskins et al. 1985, section 6e). The larger Rossby penetration depths of the upper-tropospheric and lower-tropospheric cyclonic PV anomalies may result in stronger coupling and mutual amplification of the PV anomalies and, consequently, stronger ACs (Hoskins et al. 1985, section 6e). </w:t>
      </w:r>
    </w:p>
    <w:p w14:paraId="60A2ED7F" w14:textId="77777777" w:rsidR="00FA7365" w:rsidRDefault="00FA7365" w:rsidP="00FA7365">
      <w:pPr>
        <w:spacing w:line="480" w:lineRule="auto"/>
        <w:rPr>
          <w:rFonts w:ascii="Times New Roman" w:hAnsi="Times New Roman"/>
        </w:rPr>
      </w:pPr>
    </w:p>
    <w:p w14:paraId="657E1918" w14:textId="77777777" w:rsidR="00FA7365" w:rsidRDefault="00FA7365" w:rsidP="00FA7365">
      <w:pPr>
        <w:spacing w:line="480" w:lineRule="auto"/>
        <w:rPr>
          <w:rFonts w:ascii="Times New Roman" w:hAnsi="Times New Roman"/>
          <w:i/>
        </w:rPr>
      </w:pPr>
      <w:r w:rsidRPr="007A63F9">
        <w:rPr>
          <w:rFonts w:ascii="Times New Roman" w:hAnsi="Times New Roman"/>
          <w:i/>
        </w:rPr>
        <w:t>(i</w:t>
      </w:r>
      <w:r>
        <w:rPr>
          <w:rFonts w:ascii="Times New Roman" w:hAnsi="Times New Roman"/>
          <w:i/>
        </w:rPr>
        <w:t>i</w:t>
      </w:r>
      <w:r w:rsidRPr="007A63F9">
        <w:rPr>
          <w:rFonts w:ascii="Times New Roman" w:hAnsi="Times New Roman"/>
          <w:i/>
        </w:rPr>
        <w:t xml:space="preserve">i) </w:t>
      </w:r>
      <w:r>
        <w:rPr>
          <w:rFonts w:ascii="Times New Roman" w:hAnsi="Times New Roman"/>
          <w:i/>
        </w:rPr>
        <w:t xml:space="preserve">Forecast skill of </w:t>
      </w:r>
      <w:r w:rsidRPr="007A63F9">
        <w:rPr>
          <w:rFonts w:ascii="Times New Roman" w:hAnsi="Times New Roman"/>
          <w:i/>
        </w:rPr>
        <w:t>ACs</w:t>
      </w:r>
    </w:p>
    <w:p w14:paraId="3195A681" w14:textId="2767A173" w:rsidR="00FA7365" w:rsidRDefault="00FA7365" w:rsidP="00FA7365">
      <w:pPr>
        <w:spacing w:line="480" w:lineRule="auto"/>
        <w:rPr>
          <w:rFonts w:ascii="Times New Roman" w:hAnsi="Times New Roman"/>
          <w:i/>
        </w:rPr>
      </w:pPr>
      <w:r>
        <w:rPr>
          <w:rFonts w:ascii="Times New Roman" w:hAnsi="Times New Roman"/>
        </w:rPr>
        <w:tab/>
        <w:t>There have</w:t>
      </w:r>
      <w:r w:rsidRPr="007A63F9">
        <w:rPr>
          <w:rFonts w:ascii="Times New Roman" w:hAnsi="Times New Roman"/>
        </w:rPr>
        <w:t xml:space="preserve"> been a limited num</w:t>
      </w:r>
      <w:r>
        <w:rPr>
          <w:rFonts w:ascii="Times New Roman" w:hAnsi="Times New Roman"/>
        </w:rPr>
        <w:t>ber of predictability studies of</w:t>
      </w:r>
      <w:r w:rsidRPr="007A63F9">
        <w:rPr>
          <w:rFonts w:ascii="Times New Roman" w:hAnsi="Times New Roman"/>
        </w:rPr>
        <w:t xml:space="preserve"> ACs in the literature, but interest in AC predictability has recently been growing.</w:t>
      </w:r>
      <w:r>
        <w:rPr>
          <w:rFonts w:ascii="Times New Roman" w:hAnsi="Times New Roman"/>
          <w:i/>
        </w:rPr>
        <w:t xml:space="preserve"> </w:t>
      </w:r>
      <w:proofErr w:type="spellStart"/>
      <w:r w:rsidRPr="007A63F9">
        <w:rPr>
          <w:rFonts w:ascii="Times New Roman" w:hAnsi="Times New Roman"/>
        </w:rPr>
        <w:t>Yamagami</w:t>
      </w:r>
      <w:proofErr w:type="spellEnd"/>
      <w:r w:rsidRPr="007A63F9">
        <w:rPr>
          <w:rFonts w:ascii="Times New Roman" w:hAnsi="Times New Roman"/>
        </w:rPr>
        <w:t xml:space="preserve"> et al. (2018a) ex</w:t>
      </w:r>
      <w:r>
        <w:rPr>
          <w:rFonts w:ascii="Times New Roman" w:hAnsi="Times New Roman"/>
        </w:rPr>
        <w:t>amine the forecast skill of AC12</w:t>
      </w:r>
      <w:r w:rsidRPr="00046F31">
        <w:rPr>
          <w:rFonts w:ascii="Times New Roman" w:hAnsi="Times New Roman"/>
        </w:rPr>
        <w:t xml:space="preserve"> </w:t>
      </w:r>
      <w:r w:rsidRPr="00972F1D">
        <w:rPr>
          <w:rFonts w:ascii="Times New Roman" w:hAnsi="Times New Roman"/>
        </w:rPr>
        <w:t xml:space="preserve">with five operational </w:t>
      </w:r>
      <w:r>
        <w:rPr>
          <w:rFonts w:ascii="Times New Roman" w:hAnsi="Times New Roman"/>
        </w:rPr>
        <w:t>EPSs,</w:t>
      </w:r>
      <w:r w:rsidRPr="007A63F9">
        <w:rPr>
          <w:rFonts w:ascii="Times New Roman" w:hAnsi="Times New Roman"/>
        </w:rPr>
        <w:t xml:space="preserve"> and find that accurate forecasts of AC12 only extend out to 2–3</w:t>
      </w:r>
      <w:r>
        <w:rPr>
          <w:rFonts w:ascii="Times New Roman" w:hAnsi="Times New Roman"/>
        </w:rPr>
        <w:t>-</w:t>
      </w:r>
      <w:r w:rsidRPr="007A63F9">
        <w:rPr>
          <w:rFonts w:ascii="Times New Roman" w:hAnsi="Times New Roman"/>
        </w:rPr>
        <w:t>day lead time</w:t>
      </w:r>
      <w:r>
        <w:rPr>
          <w:rFonts w:ascii="Times New Roman" w:hAnsi="Times New Roman"/>
        </w:rPr>
        <w:t>s</w:t>
      </w:r>
      <w:r w:rsidRPr="007A63F9">
        <w:rPr>
          <w:rFonts w:ascii="Times New Roman" w:hAnsi="Times New Roman"/>
        </w:rPr>
        <w:t xml:space="preserve"> relative to the time of peak intensity of AC12</w:t>
      </w:r>
      <w:r>
        <w:rPr>
          <w:rFonts w:ascii="Times New Roman" w:hAnsi="Times New Roman"/>
        </w:rPr>
        <w:t xml:space="preserve">. </w:t>
      </w:r>
      <w:proofErr w:type="spellStart"/>
      <w:r w:rsidRPr="00972F1D">
        <w:rPr>
          <w:rFonts w:ascii="Times New Roman" w:hAnsi="Times New Roman"/>
        </w:rPr>
        <w:t>Yamagami</w:t>
      </w:r>
      <w:proofErr w:type="spellEnd"/>
      <w:r w:rsidRPr="00972F1D">
        <w:rPr>
          <w:rFonts w:ascii="Times New Roman" w:hAnsi="Times New Roman"/>
        </w:rPr>
        <w:t xml:space="preserve"> et al. (2018b) examine and compare the forecast skill of 10 </w:t>
      </w:r>
      <w:r w:rsidRPr="007A63F9">
        <w:rPr>
          <w:rFonts w:ascii="Times New Roman" w:hAnsi="Times New Roman"/>
        </w:rPr>
        <w:t xml:space="preserve">extraordinary </w:t>
      </w:r>
      <w:r w:rsidRPr="00972F1D">
        <w:rPr>
          <w:rFonts w:ascii="Times New Roman" w:hAnsi="Times New Roman"/>
        </w:rPr>
        <w:t xml:space="preserve">ACs occurring during the summers of 2008–2016 with five operational </w:t>
      </w:r>
      <w:r>
        <w:rPr>
          <w:rFonts w:ascii="Times New Roman" w:hAnsi="Times New Roman"/>
        </w:rPr>
        <w:t>EPSs,</w:t>
      </w:r>
      <w:r w:rsidRPr="00972F1D">
        <w:rPr>
          <w:rFonts w:ascii="Times New Roman" w:hAnsi="Times New Roman"/>
        </w:rPr>
        <w:t xml:space="preserve"> and </w:t>
      </w:r>
      <w:proofErr w:type="spellStart"/>
      <w:r w:rsidRPr="00972F1D">
        <w:rPr>
          <w:rFonts w:ascii="Times New Roman" w:hAnsi="Times New Roman"/>
        </w:rPr>
        <w:t>Yamagami</w:t>
      </w:r>
      <w:proofErr w:type="spellEnd"/>
      <w:r w:rsidRPr="00972F1D">
        <w:rPr>
          <w:rFonts w:ascii="Times New Roman" w:hAnsi="Times New Roman"/>
        </w:rPr>
        <w:t xml:space="preserve"> et al. (2019) examine the forecast skill of 26 </w:t>
      </w:r>
      <w:r w:rsidRPr="007A63F9">
        <w:rPr>
          <w:rFonts w:ascii="Times New Roman" w:hAnsi="Times New Roman"/>
        </w:rPr>
        <w:t xml:space="preserve">extraordinary </w:t>
      </w:r>
      <w:r w:rsidRPr="00972F1D">
        <w:rPr>
          <w:rFonts w:ascii="Times New Roman" w:hAnsi="Times New Roman"/>
        </w:rPr>
        <w:t>ACs occurring d</w:t>
      </w:r>
      <w:r>
        <w:rPr>
          <w:rFonts w:ascii="Times New Roman" w:hAnsi="Times New Roman"/>
        </w:rPr>
        <w:t>uring the summers of 1986–2016 (including the aforementioned 10 extraordinary ACs) with</w:t>
      </w:r>
      <w:r w:rsidRPr="00972F1D">
        <w:rPr>
          <w:rFonts w:ascii="Times New Roman" w:hAnsi="Times New Roman"/>
        </w:rPr>
        <w:t xml:space="preserve"> </w:t>
      </w:r>
      <w:r>
        <w:rPr>
          <w:rFonts w:ascii="Times New Roman" w:hAnsi="Times New Roman"/>
        </w:rPr>
        <w:t>the National Oceanic and Atmospheric Administration (NOAA)</w:t>
      </w:r>
      <w:r w:rsidRPr="00972F1D">
        <w:rPr>
          <w:rFonts w:ascii="Times New Roman" w:hAnsi="Times New Roman"/>
        </w:rPr>
        <w:t xml:space="preserve"> Global Ensemble Forecast Sys</w:t>
      </w:r>
      <w:r>
        <w:rPr>
          <w:rFonts w:ascii="Times New Roman" w:hAnsi="Times New Roman"/>
        </w:rPr>
        <w:t>tem (GEFS) reforecast dataset version 2</w:t>
      </w:r>
      <w:r w:rsidRPr="00972F1D">
        <w:rPr>
          <w:rFonts w:ascii="Times New Roman" w:hAnsi="Times New Roman"/>
        </w:rPr>
        <w:t>.</w:t>
      </w:r>
      <w:r w:rsidRPr="00875712">
        <w:rPr>
          <w:rFonts w:ascii="Times New Roman" w:hAnsi="Times New Roman"/>
        </w:rPr>
        <w:t xml:space="preserve"> </w:t>
      </w:r>
      <w:r>
        <w:rPr>
          <w:rFonts w:ascii="Times New Roman" w:hAnsi="Times New Roman"/>
        </w:rPr>
        <w:t xml:space="preserve">Extraordinary ACs were determined by </w:t>
      </w:r>
      <w:proofErr w:type="spellStart"/>
      <w:r>
        <w:rPr>
          <w:rFonts w:ascii="Times New Roman" w:hAnsi="Times New Roman"/>
        </w:rPr>
        <w:t>Yamagami</w:t>
      </w:r>
      <w:proofErr w:type="spellEnd"/>
      <w:r>
        <w:rPr>
          <w:rFonts w:ascii="Times New Roman" w:hAnsi="Times New Roman"/>
        </w:rPr>
        <w:t xml:space="preserve"> et al. (2018b, 2019) to be ACs that attain a minimum SLP of &lt; 980 hPa when located north of 70°N and that are associated with a 250-hPa temperature anomaly, averaged within 800 km of the AC center, of &gt; 5 K. A warm </w:t>
      </w:r>
      <w:proofErr w:type="gramStart"/>
      <w:r>
        <w:rPr>
          <w:rFonts w:ascii="Times New Roman" w:hAnsi="Times New Roman"/>
        </w:rPr>
        <w:t>250-hPa temperature</w:t>
      </w:r>
      <w:proofErr w:type="gramEnd"/>
      <w:r>
        <w:rPr>
          <w:rFonts w:ascii="Times New Roman" w:hAnsi="Times New Roman"/>
        </w:rPr>
        <w:t xml:space="preserve"> anomaly can be a signature of a TPV (e.g., </w:t>
      </w:r>
      <w:proofErr w:type="spellStart"/>
      <w:r>
        <w:rPr>
          <w:rFonts w:ascii="Times New Roman" w:hAnsi="Times New Roman"/>
        </w:rPr>
        <w:t>Yamagami</w:t>
      </w:r>
      <w:proofErr w:type="spellEnd"/>
      <w:r>
        <w:rPr>
          <w:rFonts w:ascii="Times New Roman" w:hAnsi="Times New Roman"/>
        </w:rPr>
        <w:t xml:space="preserve"> et al. 2018a). </w:t>
      </w:r>
      <w:proofErr w:type="spellStart"/>
      <w:r w:rsidR="00C875E1">
        <w:rPr>
          <w:rFonts w:ascii="Times New Roman" w:hAnsi="Times New Roman"/>
        </w:rPr>
        <w:t>Yamagami</w:t>
      </w:r>
      <w:proofErr w:type="spellEnd"/>
      <w:r w:rsidR="00C875E1">
        <w:rPr>
          <w:rFonts w:ascii="Times New Roman" w:hAnsi="Times New Roman"/>
        </w:rPr>
        <w:t xml:space="preserve"> et al. (2019) show that a</w:t>
      </w:r>
      <w:r>
        <w:rPr>
          <w:rFonts w:ascii="Times New Roman" w:hAnsi="Times New Roman"/>
        </w:rPr>
        <w:t xml:space="preserve">verage forecast errors in the intensity and position of the 10 and 26 </w:t>
      </w:r>
      <w:r>
        <w:rPr>
          <w:rFonts w:ascii="Times New Roman" w:hAnsi="Times New Roman"/>
        </w:rPr>
        <w:lastRenderedPageBreak/>
        <w:t xml:space="preserve">extraordinary ACs for the time of peak intensity of the extraordinary ACs increase as forecast </w:t>
      </w:r>
      <w:proofErr w:type="gramStart"/>
      <w:r>
        <w:rPr>
          <w:rFonts w:ascii="Times New Roman" w:hAnsi="Times New Roman"/>
        </w:rPr>
        <w:t>lead time</w:t>
      </w:r>
      <w:proofErr w:type="gramEnd"/>
      <w:r>
        <w:rPr>
          <w:rFonts w:ascii="Times New Roman" w:hAnsi="Times New Roman"/>
        </w:rPr>
        <w:t xml:space="preserve"> increases across the various EPSs. For example,</w:t>
      </w:r>
      <w:r w:rsidR="00C875E1">
        <w:rPr>
          <w:rFonts w:ascii="Times New Roman" w:hAnsi="Times New Roman"/>
        </w:rPr>
        <w:t xml:space="preserve"> </w:t>
      </w:r>
      <w:proofErr w:type="spellStart"/>
      <w:r w:rsidR="00C875E1">
        <w:rPr>
          <w:rFonts w:ascii="Times New Roman" w:hAnsi="Times New Roman"/>
        </w:rPr>
        <w:t>Yamagami</w:t>
      </w:r>
      <w:proofErr w:type="spellEnd"/>
      <w:r w:rsidR="00C875E1">
        <w:rPr>
          <w:rFonts w:ascii="Times New Roman" w:hAnsi="Times New Roman"/>
        </w:rPr>
        <w:t xml:space="preserve"> et al. (2019) show that</w:t>
      </w:r>
      <w:r>
        <w:rPr>
          <w:rFonts w:ascii="Times New Roman" w:hAnsi="Times New Roman"/>
        </w:rPr>
        <w:t xml:space="preserve"> for the 26 extraordinary ACs in the GEFS reforecast dataset version 2, the average forecast error in the intensity of these extraordinary ACs increases from around 3 hPa for the 1-day lead time to around 12 hPa for the 7-day lead time, and the average forecast error in the position of these extraordinary ACs increases from around 100 km for the 1-day lead time to around 800 km for the 7-day lead time. </w:t>
      </w:r>
      <w:proofErr w:type="spellStart"/>
      <w:r>
        <w:rPr>
          <w:rFonts w:ascii="Times New Roman" w:hAnsi="Times New Roman"/>
        </w:rPr>
        <w:t>Yamagami</w:t>
      </w:r>
      <w:proofErr w:type="spellEnd"/>
      <w:r>
        <w:rPr>
          <w:rFonts w:ascii="Times New Roman" w:hAnsi="Times New Roman"/>
        </w:rPr>
        <w:t xml:space="preserve"> et al. (2019) indicate that stronger extraordinary ACs tend to be associated with larger intensity errors, especially for lead times of &gt; 5 days. </w:t>
      </w:r>
      <w:proofErr w:type="spellStart"/>
      <w:r w:rsidRPr="007A63F9">
        <w:rPr>
          <w:rFonts w:ascii="Times New Roman" w:hAnsi="Times New Roman"/>
        </w:rPr>
        <w:t>Yamagami</w:t>
      </w:r>
      <w:proofErr w:type="spellEnd"/>
      <w:r w:rsidRPr="007A63F9">
        <w:rPr>
          <w:rFonts w:ascii="Times New Roman" w:hAnsi="Times New Roman"/>
        </w:rPr>
        <w:t xml:space="preserve"> et al. (2018b) state that the forecast skill of extraordinary ACs is lower than that of midlatitude cyclones in the Northern Hemisphere.</w:t>
      </w:r>
      <w:r>
        <w:rPr>
          <w:rFonts w:ascii="Times New Roman" w:hAnsi="Times New Roman"/>
          <w:i/>
        </w:rPr>
        <w:t xml:space="preserve"> </w:t>
      </w:r>
      <w:proofErr w:type="spellStart"/>
      <w:r w:rsidRPr="007A63F9">
        <w:rPr>
          <w:rFonts w:ascii="Times New Roman" w:hAnsi="Times New Roman"/>
        </w:rPr>
        <w:t>Capute</w:t>
      </w:r>
      <w:proofErr w:type="spellEnd"/>
      <w:r w:rsidRPr="007A63F9">
        <w:rPr>
          <w:rFonts w:ascii="Times New Roman" w:hAnsi="Times New Roman"/>
        </w:rPr>
        <w:t xml:space="preserve"> and Torn (2021) </w:t>
      </w:r>
      <w:r>
        <w:rPr>
          <w:rFonts w:ascii="Times New Roman" w:hAnsi="Times New Roman"/>
        </w:rPr>
        <w:t>compare the forecast skill of the intensity and position of ACs and of midlatitude cyclones over the North Atlantic using the GEFS reforecast dataset version 2. They</w:t>
      </w:r>
      <w:r w:rsidRPr="00630048">
        <w:rPr>
          <w:rFonts w:ascii="Times New Roman" w:hAnsi="Times New Roman"/>
        </w:rPr>
        <w:t xml:space="preserve"> show that ACs are less predictable in terms of position compared to midlatitude cyclones over the North Atlantic, </w:t>
      </w:r>
      <w:r>
        <w:rPr>
          <w:rFonts w:ascii="Times New Roman" w:hAnsi="Times New Roman"/>
        </w:rPr>
        <w:t xml:space="preserve">and </w:t>
      </w:r>
      <w:r w:rsidRPr="00630048">
        <w:rPr>
          <w:rFonts w:ascii="Times New Roman" w:hAnsi="Times New Roman"/>
        </w:rPr>
        <w:t>show that ACs are more predictable in terms of intensity compared to midlatitude cyclones over the North Atlantic</w:t>
      </w:r>
      <w:r>
        <w:rPr>
          <w:rFonts w:ascii="Times New Roman" w:hAnsi="Times New Roman"/>
        </w:rPr>
        <w:t>.</w:t>
      </w:r>
    </w:p>
    <w:p w14:paraId="55217535" w14:textId="77777777" w:rsidR="00FA7365" w:rsidRDefault="00FA7365" w:rsidP="00FA7365">
      <w:pPr>
        <w:spacing w:line="480" w:lineRule="auto"/>
        <w:ind w:firstLine="720"/>
        <w:rPr>
          <w:rFonts w:ascii="Times New Roman" w:hAnsi="Times New Roman"/>
          <w:i/>
        </w:rPr>
      </w:pPr>
      <w:r w:rsidRPr="007A63F9">
        <w:rPr>
          <w:rFonts w:ascii="Times New Roman" w:hAnsi="Times New Roman"/>
        </w:rPr>
        <w:t xml:space="preserve">Although there have been numerous studies that have examined </w:t>
      </w:r>
      <w:r w:rsidRPr="008F26A8">
        <w:rPr>
          <w:rFonts w:ascii="Times New Roman" w:hAnsi="Times New Roman"/>
        </w:rPr>
        <w:t>f</w:t>
      </w:r>
      <w:r>
        <w:rPr>
          <w:rFonts w:ascii="Times New Roman" w:hAnsi="Times New Roman"/>
        </w:rPr>
        <w:t>eatures and processes</w:t>
      </w:r>
      <w:r w:rsidRPr="007A63F9">
        <w:rPr>
          <w:rFonts w:ascii="Times New Roman" w:hAnsi="Times New Roman"/>
        </w:rPr>
        <w:t xml:space="preserve"> influencing the forecast skill of midlatitude cyclones (e.g., Langland et al. 2002; Zhang et al. 2003; Chang et al. 2013; </w:t>
      </w:r>
      <w:proofErr w:type="spellStart"/>
      <w:r w:rsidRPr="007A63F9">
        <w:rPr>
          <w:rFonts w:ascii="Times New Roman" w:hAnsi="Times New Roman"/>
        </w:rPr>
        <w:t>Zheng</w:t>
      </w:r>
      <w:proofErr w:type="spellEnd"/>
      <w:r w:rsidRPr="007A63F9">
        <w:rPr>
          <w:rFonts w:ascii="Times New Roman" w:hAnsi="Times New Roman"/>
        </w:rPr>
        <w:t xml:space="preserve"> et al. 2013; Doyle et al. 2014, 2019; </w:t>
      </w:r>
      <w:proofErr w:type="spellStart"/>
      <w:r w:rsidRPr="007A63F9">
        <w:rPr>
          <w:rFonts w:ascii="Times New Roman" w:hAnsi="Times New Roman"/>
        </w:rPr>
        <w:t>Lamberson</w:t>
      </w:r>
      <w:proofErr w:type="spellEnd"/>
      <w:r w:rsidRPr="007A63F9">
        <w:rPr>
          <w:rFonts w:ascii="Times New Roman" w:hAnsi="Times New Roman"/>
        </w:rPr>
        <w:t xml:space="preserve"> et al. 2016), there have been</w:t>
      </w:r>
      <w:r>
        <w:rPr>
          <w:rFonts w:ascii="Times New Roman" w:hAnsi="Times New Roman"/>
        </w:rPr>
        <w:t xml:space="preserve"> relatively</w:t>
      </w:r>
      <w:r w:rsidRPr="007A63F9">
        <w:rPr>
          <w:rFonts w:ascii="Times New Roman" w:hAnsi="Times New Roman"/>
        </w:rPr>
        <w:t xml:space="preserve"> few studies that have examined </w:t>
      </w:r>
      <w:r w:rsidRPr="008F26A8">
        <w:rPr>
          <w:rFonts w:ascii="Times New Roman" w:hAnsi="Times New Roman"/>
        </w:rPr>
        <w:t>f</w:t>
      </w:r>
      <w:r>
        <w:rPr>
          <w:rFonts w:ascii="Times New Roman" w:hAnsi="Times New Roman"/>
        </w:rPr>
        <w:t>eatures and processes</w:t>
      </w:r>
      <w:r w:rsidRPr="007A63F9">
        <w:rPr>
          <w:rFonts w:ascii="Times New Roman" w:hAnsi="Times New Roman"/>
        </w:rPr>
        <w:t xml:space="preserve"> influencing the forecast skill of ACs.</w:t>
      </w:r>
      <w:r>
        <w:rPr>
          <w:rFonts w:ascii="Times New Roman" w:hAnsi="Times New Roman"/>
          <w:i/>
        </w:rPr>
        <w:t xml:space="preserve"> </w:t>
      </w:r>
      <w:r>
        <w:rPr>
          <w:rFonts w:ascii="Times New Roman" w:hAnsi="Times New Roman"/>
        </w:rPr>
        <w:t xml:space="preserve">Forecast errors propagating along upper-tropospheric </w:t>
      </w:r>
      <w:r w:rsidRPr="007A63F9">
        <w:rPr>
          <w:rFonts w:ascii="Times New Roman" w:hAnsi="Times New Roman"/>
        </w:rPr>
        <w:t>waveguide</w:t>
      </w:r>
      <w:r>
        <w:rPr>
          <w:rFonts w:ascii="Times New Roman" w:hAnsi="Times New Roman"/>
        </w:rPr>
        <w:t>s</w:t>
      </w:r>
      <w:r w:rsidRPr="007A63F9">
        <w:rPr>
          <w:rFonts w:ascii="Times New Roman" w:hAnsi="Times New Roman"/>
        </w:rPr>
        <w:t xml:space="preserve"> and </w:t>
      </w:r>
      <w:r>
        <w:rPr>
          <w:rFonts w:ascii="Times New Roman" w:hAnsi="Times New Roman"/>
        </w:rPr>
        <w:t xml:space="preserve">forecast errors </w:t>
      </w:r>
      <w:r w:rsidRPr="007A63F9">
        <w:rPr>
          <w:rFonts w:ascii="Times New Roman" w:hAnsi="Times New Roman"/>
        </w:rPr>
        <w:t>associate</w:t>
      </w:r>
      <w:r>
        <w:rPr>
          <w:rFonts w:ascii="Times New Roman" w:hAnsi="Times New Roman"/>
        </w:rPr>
        <w:t xml:space="preserve">d with features embedded within upper-tropospheric </w:t>
      </w:r>
      <w:r w:rsidRPr="007A63F9">
        <w:rPr>
          <w:rFonts w:ascii="Times New Roman" w:hAnsi="Times New Roman"/>
        </w:rPr>
        <w:t>waveguid</w:t>
      </w:r>
      <w:r>
        <w:rPr>
          <w:rFonts w:ascii="Times New Roman" w:hAnsi="Times New Roman"/>
        </w:rPr>
        <w:t xml:space="preserve">es (e.g., troughs and ridges) </w:t>
      </w:r>
      <w:r w:rsidRPr="007A63F9">
        <w:rPr>
          <w:rFonts w:ascii="Times New Roman" w:hAnsi="Times New Roman"/>
        </w:rPr>
        <w:t xml:space="preserve">have been shown to contribute to forecasts errors in midlatitude cyclones (e.g., Langland et al. 2002; Chang et al. 2013; </w:t>
      </w:r>
      <w:proofErr w:type="spellStart"/>
      <w:r w:rsidRPr="007A63F9">
        <w:rPr>
          <w:rFonts w:ascii="Times New Roman" w:hAnsi="Times New Roman"/>
        </w:rPr>
        <w:t>Zheng</w:t>
      </w:r>
      <w:proofErr w:type="spellEnd"/>
      <w:r w:rsidRPr="007A63F9">
        <w:rPr>
          <w:rFonts w:ascii="Times New Roman" w:hAnsi="Times New Roman"/>
        </w:rPr>
        <w:t xml:space="preserve"> et al. 2013</w:t>
      </w:r>
      <w:r>
        <w:rPr>
          <w:rFonts w:ascii="Times New Roman" w:hAnsi="Times New Roman"/>
        </w:rPr>
        <w:t xml:space="preserve">; </w:t>
      </w:r>
      <w:proofErr w:type="spellStart"/>
      <w:r>
        <w:rPr>
          <w:rFonts w:ascii="Times New Roman" w:hAnsi="Times New Roman"/>
        </w:rPr>
        <w:t>Lamberson</w:t>
      </w:r>
      <w:proofErr w:type="spellEnd"/>
      <w:r>
        <w:rPr>
          <w:rFonts w:ascii="Times New Roman" w:hAnsi="Times New Roman"/>
        </w:rPr>
        <w:t xml:space="preserve"> et al. 2016</w:t>
      </w:r>
      <w:r w:rsidRPr="007A63F9">
        <w:rPr>
          <w:rFonts w:ascii="Times New Roman" w:hAnsi="Times New Roman"/>
        </w:rPr>
        <w:t>)</w:t>
      </w:r>
      <w:r>
        <w:rPr>
          <w:rFonts w:ascii="Times New Roman" w:hAnsi="Times New Roman"/>
        </w:rPr>
        <w:t xml:space="preserve">. In addition, forecast errors </w:t>
      </w:r>
      <w:r w:rsidRPr="007A63F9">
        <w:rPr>
          <w:rFonts w:ascii="Times New Roman" w:hAnsi="Times New Roman"/>
        </w:rPr>
        <w:t>related to baroclinic proce</w:t>
      </w:r>
      <w:r>
        <w:rPr>
          <w:rFonts w:ascii="Times New Roman" w:hAnsi="Times New Roman"/>
        </w:rPr>
        <w:t xml:space="preserve">sses (e.g., Sanders 1986; Zhu and Thorpe </w:t>
      </w:r>
      <w:r>
        <w:rPr>
          <w:rFonts w:ascii="Times New Roman" w:hAnsi="Times New Roman"/>
        </w:rPr>
        <w:lastRenderedPageBreak/>
        <w:t>2006;</w:t>
      </w:r>
      <w:r w:rsidRPr="007A63F9">
        <w:rPr>
          <w:rFonts w:ascii="Times New Roman" w:hAnsi="Times New Roman"/>
        </w:rPr>
        <w:t xml:space="preserve"> Zhang et al. 2007; </w:t>
      </w:r>
      <w:proofErr w:type="spellStart"/>
      <w:r w:rsidRPr="007A63F9">
        <w:rPr>
          <w:rFonts w:ascii="Times New Roman" w:hAnsi="Times New Roman"/>
        </w:rPr>
        <w:t>Zheng</w:t>
      </w:r>
      <w:proofErr w:type="spellEnd"/>
      <w:r w:rsidRPr="007A63F9">
        <w:rPr>
          <w:rFonts w:ascii="Times New Roman" w:hAnsi="Times New Roman"/>
        </w:rPr>
        <w:t xml:space="preserve"> et al. 2013) and latent heating (e.g., Zhang et al. 2003</w:t>
      </w:r>
      <w:r>
        <w:rPr>
          <w:rFonts w:ascii="Times New Roman" w:hAnsi="Times New Roman"/>
        </w:rPr>
        <w:t xml:space="preserve">, 2007; Doyle et al. 2014, 2019) </w:t>
      </w:r>
      <w:r w:rsidRPr="007A63F9">
        <w:rPr>
          <w:rFonts w:ascii="Times New Roman" w:hAnsi="Times New Roman"/>
        </w:rPr>
        <w:t>have been shown to contribute to forecast errors in midlatitude cyclones</w:t>
      </w:r>
      <w:r>
        <w:rPr>
          <w:rFonts w:ascii="Times New Roman" w:hAnsi="Times New Roman"/>
        </w:rPr>
        <w:t>. It is anticipated that forecast errors propagating along upper-tropospheric waveguides, forecast errors associated with features embedded within upper-tropospheric waveguides, and forecast errors related to baroclinic processes, moisture, and latent heating</w:t>
      </w:r>
      <w:r w:rsidRPr="007A63F9">
        <w:rPr>
          <w:rFonts w:ascii="Times New Roman" w:hAnsi="Times New Roman"/>
        </w:rPr>
        <w:t xml:space="preserve"> may also contribute to forecast errors in ACs.</w:t>
      </w:r>
      <w:r>
        <w:rPr>
          <w:rFonts w:ascii="Times New Roman" w:hAnsi="Times New Roman"/>
          <w:i/>
        </w:rPr>
        <w:t xml:space="preserve"> </w:t>
      </w:r>
    </w:p>
    <w:p w14:paraId="7F9A63FE" w14:textId="77777777" w:rsidR="00FA7365" w:rsidRDefault="00FA7365" w:rsidP="00FA7365">
      <w:pPr>
        <w:spacing w:line="480" w:lineRule="auto"/>
        <w:ind w:firstLine="720"/>
        <w:rPr>
          <w:rFonts w:ascii="Times New Roman" w:hAnsi="Times New Roman"/>
          <w:i/>
        </w:rPr>
      </w:pPr>
      <w:r w:rsidRPr="007A63F9">
        <w:rPr>
          <w:rFonts w:ascii="Times New Roman" w:hAnsi="Times New Roman"/>
        </w:rPr>
        <w:t xml:space="preserve">The forecast skill of AC12 has been shown to be sensitive to the position and strength of TPVs and </w:t>
      </w:r>
      <w:r>
        <w:rPr>
          <w:rFonts w:ascii="Times New Roman" w:hAnsi="Times New Roman"/>
        </w:rPr>
        <w:t xml:space="preserve">to </w:t>
      </w:r>
      <w:r w:rsidRPr="007A63F9">
        <w:rPr>
          <w:rFonts w:ascii="Times New Roman" w:hAnsi="Times New Roman"/>
        </w:rPr>
        <w:t xml:space="preserve">the strength of </w:t>
      </w:r>
      <w:r w:rsidRPr="00800386">
        <w:rPr>
          <w:rFonts w:ascii="Times New Roman" w:hAnsi="Times New Roman"/>
        </w:rPr>
        <w:t xml:space="preserve">tropospheric baroclinicity (Yamazaki et al. 2015; Tao et al. 2017b; </w:t>
      </w:r>
      <w:proofErr w:type="spellStart"/>
      <w:r w:rsidRPr="00800386">
        <w:rPr>
          <w:rFonts w:ascii="Times New Roman" w:hAnsi="Times New Roman"/>
        </w:rPr>
        <w:t>Yamagami</w:t>
      </w:r>
      <w:proofErr w:type="spellEnd"/>
      <w:r w:rsidRPr="00800386">
        <w:rPr>
          <w:rFonts w:ascii="Times New Roman" w:hAnsi="Times New Roman"/>
        </w:rPr>
        <w:t xml:space="preserve"> et al. 2018a).</w:t>
      </w:r>
      <w:r>
        <w:rPr>
          <w:rFonts w:ascii="Times New Roman" w:hAnsi="Times New Roman"/>
        </w:rPr>
        <w:t xml:space="preserve"> Tao et al. (2017b) perform two sensitivity experiments for AC12 in which 1) tropospheric baroclinicity is weakened, and 2) the TPV influencing the evolution of AC12 is weakened. The sensitivity experiments illustrate that weakening the tropospheric baroclinicity and weakening the TPV contribute to weaker upper-tropospheric jet streaks influencing the evolution of AC12 and concomitantly a weaker AC12. </w:t>
      </w:r>
      <w:r w:rsidRPr="00800386">
        <w:rPr>
          <w:rFonts w:ascii="Times New Roman" w:hAnsi="Times New Roman"/>
        </w:rPr>
        <w:t>J</w:t>
      </w:r>
      <w:r>
        <w:rPr>
          <w:rFonts w:ascii="Times New Roman" w:hAnsi="Times New Roman"/>
        </w:rPr>
        <w:t>ohnson and Wang (2021) conduct</w:t>
      </w:r>
      <w:r w:rsidRPr="00800386">
        <w:rPr>
          <w:rFonts w:ascii="Times New Roman" w:hAnsi="Times New Roman"/>
        </w:rPr>
        <w:t xml:space="preserve"> an ensemble sensitivity analysis of a</w:t>
      </w:r>
      <w:r>
        <w:rPr>
          <w:rFonts w:ascii="Times New Roman" w:hAnsi="Times New Roman"/>
        </w:rPr>
        <w:t xml:space="preserve">n AC occurring during July 2018 and </w:t>
      </w:r>
      <w:r w:rsidRPr="007A63F9">
        <w:rPr>
          <w:rFonts w:ascii="Times New Roman" w:hAnsi="Times New Roman"/>
        </w:rPr>
        <w:t xml:space="preserve">find that track and intensity errors </w:t>
      </w:r>
      <w:r>
        <w:rPr>
          <w:rFonts w:ascii="Times New Roman" w:hAnsi="Times New Roman"/>
        </w:rPr>
        <w:t xml:space="preserve">of the AC </w:t>
      </w:r>
      <w:r w:rsidRPr="007A63F9">
        <w:rPr>
          <w:rFonts w:ascii="Times New Roman" w:hAnsi="Times New Roman"/>
        </w:rPr>
        <w:t xml:space="preserve">are sensitive to the structure of a large-scale Rossby wave, the position and intensity of TPVs embedded </w:t>
      </w:r>
      <w:r>
        <w:rPr>
          <w:rFonts w:ascii="Times New Roman" w:hAnsi="Times New Roman"/>
        </w:rPr>
        <w:t>with</w:t>
      </w:r>
      <w:r w:rsidRPr="007A63F9">
        <w:rPr>
          <w:rFonts w:ascii="Times New Roman" w:hAnsi="Times New Roman"/>
        </w:rPr>
        <w:t xml:space="preserve">in the Rossby wave, </w:t>
      </w:r>
      <w:r>
        <w:rPr>
          <w:rFonts w:ascii="Times New Roman" w:hAnsi="Times New Roman"/>
        </w:rPr>
        <w:t>midtropospheric</w:t>
      </w:r>
      <w:r w:rsidRPr="007A63F9">
        <w:rPr>
          <w:rFonts w:ascii="Times New Roman" w:hAnsi="Times New Roman"/>
        </w:rPr>
        <w:t xml:space="preserve"> moisture located within the </w:t>
      </w:r>
      <w:r>
        <w:rPr>
          <w:rFonts w:ascii="Times New Roman" w:hAnsi="Times New Roman"/>
        </w:rPr>
        <w:t>WCB</w:t>
      </w:r>
      <w:r w:rsidRPr="007A63F9">
        <w:rPr>
          <w:rFonts w:ascii="Times New Roman" w:hAnsi="Times New Roman"/>
        </w:rPr>
        <w:t xml:space="preserve"> of the AC, and the structure of the lower-tropospheric thermal field.</w:t>
      </w:r>
      <w:r>
        <w:rPr>
          <w:rFonts w:ascii="Times New Roman" w:hAnsi="Times New Roman"/>
          <w:i/>
        </w:rPr>
        <w:t xml:space="preserve"> </w:t>
      </w:r>
      <w:r>
        <w:rPr>
          <w:rFonts w:ascii="Times New Roman" w:hAnsi="Times New Roman"/>
        </w:rPr>
        <w:t>Observing</w:t>
      </w:r>
      <w:r w:rsidRPr="00E36AE2">
        <w:rPr>
          <w:rFonts w:ascii="Times New Roman" w:hAnsi="Times New Roman"/>
        </w:rPr>
        <w:t xml:space="preserve"> system experiments by </w:t>
      </w:r>
      <w:bookmarkStart w:id="1" w:name="_Hlk83398022"/>
      <w:r w:rsidRPr="00E36AE2">
        <w:rPr>
          <w:rFonts w:ascii="Times New Roman" w:hAnsi="Times New Roman"/>
        </w:rPr>
        <w:t>Yamazaki et al. (</w:t>
      </w:r>
      <w:r>
        <w:rPr>
          <w:rFonts w:ascii="Times New Roman" w:hAnsi="Times New Roman"/>
        </w:rPr>
        <w:t>2015)</w:t>
      </w:r>
      <w:bookmarkEnd w:id="1"/>
      <w:r>
        <w:rPr>
          <w:rFonts w:ascii="Times New Roman" w:hAnsi="Times New Roman"/>
        </w:rPr>
        <w:t xml:space="preserve"> and Johnson and Wang (2021</w:t>
      </w:r>
      <w:r w:rsidRPr="00E36AE2">
        <w:rPr>
          <w:rFonts w:ascii="Times New Roman" w:hAnsi="Times New Roman"/>
        </w:rPr>
        <w:t xml:space="preserve">) show that the denial of </w:t>
      </w:r>
      <w:r>
        <w:rPr>
          <w:rFonts w:ascii="Times New Roman" w:hAnsi="Times New Roman"/>
        </w:rPr>
        <w:t xml:space="preserve">radiosonde observations </w:t>
      </w:r>
      <w:r w:rsidRPr="00E36AE2">
        <w:rPr>
          <w:rFonts w:ascii="Times New Roman" w:hAnsi="Times New Roman"/>
        </w:rPr>
        <w:t xml:space="preserve">located in the vicinity </w:t>
      </w:r>
      <w:r>
        <w:rPr>
          <w:rFonts w:ascii="Times New Roman" w:hAnsi="Times New Roman"/>
        </w:rPr>
        <w:t>of TPVs linked to the development of AC12 and the AC during July 2018, respectively,</w:t>
      </w:r>
      <w:r w:rsidRPr="00E36AE2">
        <w:rPr>
          <w:rFonts w:ascii="Times New Roman" w:hAnsi="Times New Roman"/>
        </w:rPr>
        <w:t xml:space="preserve"> significantly degrade the forecast</w:t>
      </w:r>
      <w:r>
        <w:rPr>
          <w:rFonts w:ascii="Times New Roman" w:hAnsi="Times New Roman"/>
        </w:rPr>
        <w:t>s</w:t>
      </w:r>
      <w:r w:rsidRPr="00E36AE2">
        <w:rPr>
          <w:rFonts w:ascii="Times New Roman" w:hAnsi="Times New Roman"/>
        </w:rPr>
        <w:t xml:space="preserve"> of the AC</w:t>
      </w:r>
      <w:r>
        <w:rPr>
          <w:rFonts w:ascii="Times New Roman" w:hAnsi="Times New Roman"/>
        </w:rPr>
        <w:t>s</w:t>
      </w:r>
      <w:r w:rsidRPr="00E36AE2">
        <w:rPr>
          <w:rFonts w:ascii="Times New Roman" w:hAnsi="Times New Roman"/>
        </w:rPr>
        <w:t>.</w:t>
      </w:r>
      <w:r w:rsidRPr="00E36AE2">
        <w:rPr>
          <w:rFonts w:ascii="Times New Roman" w:hAnsi="Times New Roman"/>
          <w:i/>
        </w:rPr>
        <w:t xml:space="preserve"> </w:t>
      </w:r>
    </w:p>
    <w:p w14:paraId="60FAFD22" w14:textId="77777777" w:rsidR="00FA7365" w:rsidRDefault="00FA7365" w:rsidP="00FA7365">
      <w:pPr>
        <w:spacing w:line="480" w:lineRule="auto"/>
        <w:rPr>
          <w:rFonts w:ascii="Times New Roman" w:hAnsi="Times New Roman"/>
        </w:rPr>
      </w:pPr>
    </w:p>
    <w:p w14:paraId="50D9B5F5" w14:textId="77777777" w:rsidR="00862721" w:rsidRDefault="00862721" w:rsidP="00FA7365">
      <w:pPr>
        <w:spacing w:line="480" w:lineRule="auto"/>
        <w:rPr>
          <w:rFonts w:ascii="Times New Roman" w:hAnsi="Times New Roman"/>
        </w:rPr>
      </w:pPr>
    </w:p>
    <w:p w14:paraId="17CDF6EB" w14:textId="77777777" w:rsidR="00FA7365" w:rsidRDefault="00FA7365" w:rsidP="00FA7365">
      <w:pPr>
        <w:spacing w:line="480" w:lineRule="auto"/>
        <w:rPr>
          <w:rFonts w:ascii="Times New Roman" w:hAnsi="Times New Roman"/>
          <w:i/>
        </w:rPr>
      </w:pPr>
      <w:r>
        <w:rPr>
          <w:rFonts w:ascii="Times New Roman" w:hAnsi="Times New Roman"/>
          <w:i/>
        </w:rPr>
        <w:t xml:space="preserve">c. Research contributions and novel aspects of dissertation </w:t>
      </w:r>
    </w:p>
    <w:p w14:paraId="5386489F" w14:textId="77777777" w:rsidR="00FA7365" w:rsidRDefault="00FA7365" w:rsidP="00FA7365">
      <w:pPr>
        <w:spacing w:line="480" w:lineRule="auto"/>
        <w:ind w:firstLine="720"/>
        <w:rPr>
          <w:rFonts w:ascii="Times New Roman" w:hAnsi="Times New Roman"/>
        </w:rPr>
      </w:pPr>
      <w:r>
        <w:rPr>
          <w:rFonts w:ascii="Times New Roman" w:hAnsi="Times New Roman"/>
        </w:rPr>
        <w:lastRenderedPageBreak/>
        <w:t xml:space="preserve">As discussed in the literature review, there is a dearth of research regarding how Arctic environmental conditions and ACs compare between periods of low and high forecast skill of the synoptic-scale flow over the Arctic, </w:t>
      </w:r>
      <w:r w:rsidRPr="007A63F9">
        <w:rPr>
          <w:rFonts w:ascii="Times New Roman" w:hAnsi="Times New Roman"/>
        </w:rPr>
        <w:t>hereafter referred to as low-skill and hi</w:t>
      </w:r>
      <w:r>
        <w:rPr>
          <w:rFonts w:ascii="Times New Roman" w:hAnsi="Times New Roman"/>
        </w:rPr>
        <w:t xml:space="preserve">gh-skill periods, respectively. This dissertation aims to improve understanding of how Arctic environmental conditions and ACs compare between low-skill and high-skill periods by constructing climatologies of low-skill and high-skill periods for the summers of 2007–2017 using the NOAA GEFS reforecast dataset version 2, and by constructing AC climatologies for these periods using an ERA-Interim cyclone climatology. Characteristics </w:t>
      </w:r>
      <w:r w:rsidRPr="007A63F9">
        <w:rPr>
          <w:rFonts w:ascii="Times New Roman" w:hAnsi="Times New Roman"/>
        </w:rPr>
        <w:t xml:space="preserve">of the Arctic environment </w:t>
      </w:r>
      <w:r>
        <w:rPr>
          <w:rFonts w:ascii="Times New Roman" w:hAnsi="Times New Roman"/>
        </w:rPr>
        <w:t>and the</w:t>
      </w:r>
      <w:r w:rsidRPr="007A63F9">
        <w:rPr>
          <w:rFonts w:ascii="Times New Roman" w:hAnsi="Times New Roman"/>
        </w:rPr>
        <w:t xml:space="preserve"> frequency, location, </w:t>
      </w:r>
      <w:r>
        <w:rPr>
          <w:rFonts w:ascii="Times New Roman" w:hAnsi="Times New Roman"/>
        </w:rPr>
        <w:t xml:space="preserve">and </w:t>
      </w:r>
      <w:r w:rsidRPr="007A63F9">
        <w:rPr>
          <w:rFonts w:ascii="Times New Roman" w:hAnsi="Times New Roman"/>
        </w:rPr>
        <w:t>characterist</w:t>
      </w:r>
      <w:r>
        <w:rPr>
          <w:rFonts w:ascii="Times New Roman" w:hAnsi="Times New Roman"/>
        </w:rPr>
        <w:t xml:space="preserve">ics of </w:t>
      </w:r>
      <w:r w:rsidRPr="007A63F9">
        <w:rPr>
          <w:rFonts w:ascii="Times New Roman" w:hAnsi="Times New Roman"/>
        </w:rPr>
        <w:t>ACs</w:t>
      </w:r>
      <w:r>
        <w:rPr>
          <w:rFonts w:ascii="Times New Roman" w:hAnsi="Times New Roman"/>
        </w:rPr>
        <w:t xml:space="preserve"> are</w:t>
      </w:r>
      <w:r w:rsidRPr="007A63F9">
        <w:rPr>
          <w:rFonts w:ascii="Times New Roman" w:hAnsi="Times New Roman"/>
        </w:rPr>
        <w:t xml:space="preserve"> compared between </w:t>
      </w:r>
      <w:r>
        <w:rPr>
          <w:rFonts w:ascii="Times New Roman" w:hAnsi="Times New Roman"/>
        </w:rPr>
        <w:t>low-skill and high-skill periods using the ERA-Interim dataset. Additionally, the forecast skill of ACs is compared between low-skill and high-skill periods using the NOAA GEFS reforecast dataset version 2. Characteristics</w:t>
      </w:r>
      <w:r w:rsidRPr="00630048">
        <w:rPr>
          <w:rFonts w:ascii="Times New Roman" w:hAnsi="Times New Roman"/>
        </w:rPr>
        <w:t xml:space="preserve"> of ACs that are </w:t>
      </w:r>
      <w:r>
        <w:rPr>
          <w:rFonts w:ascii="Times New Roman" w:hAnsi="Times New Roman"/>
        </w:rPr>
        <w:t>associated with</w:t>
      </w:r>
      <w:r w:rsidRPr="00630048">
        <w:rPr>
          <w:rFonts w:ascii="Times New Roman" w:hAnsi="Times New Roman"/>
        </w:rPr>
        <w:t xml:space="preserve"> low forecast skill, hereafter referred to as low-skill ACs, are compared to those of ACs that are </w:t>
      </w:r>
      <w:r>
        <w:rPr>
          <w:rFonts w:ascii="Times New Roman" w:hAnsi="Times New Roman"/>
        </w:rPr>
        <w:t>associated with</w:t>
      </w:r>
      <w:r w:rsidRPr="00630048">
        <w:rPr>
          <w:rFonts w:ascii="Times New Roman" w:hAnsi="Times New Roman"/>
        </w:rPr>
        <w:t xml:space="preserve"> high forecast skill, hereafter referred to as high-skill ACs.</w:t>
      </w:r>
    </w:p>
    <w:p w14:paraId="619CDEE4" w14:textId="77777777" w:rsidR="00FA7365" w:rsidRDefault="00FA7365" w:rsidP="00FA7365">
      <w:pPr>
        <w:spacing w:line="480" w:lineRule="auto"/>
        <w:ind w:firstLine="720"/>
        <w:rPr>
          <w:rFonts w:ascii="Times New Roman" w:hAnsi="Times New Roman"/>
        </w:rPr>
      </w:pPr>
      <w:r>
        <w:rPr>
          <w:rFonts w:ascii="Times New Roman" w:hAnsi="Times New Roman"/>
        </w:rPr>
        <w:t xml:space="preserve">Also, as discussed in the literature review, </w:t>
      </w:r>
      <w:r w:rsidRPr="008F26A8">
        <w:rPr>
          <w:rFonts w:ascii="Times New Roman" w:hAnsi="Times New Roman"/>
        </w:rPr>
        <w:t>f</w:t>
      </w:r>
      <w:r>
        <w:rPr>
          <w:rFonts w:ascii="Times New Roman" w:hAnsi="Times New Roman"/>
        </w:rPr>
        <w:t xml:space="preserve">eatures and processes influencing the evolution of ACs have primarily been investigated from a case study perspective of selected ACs. Accordingly, composite analyses of ACs are lacking in the literature. This dissertation aims to improve understanding of </w:t>
      </w:r>
      <w:r w:rsidRPr="008F26A8">
        <w:rPr>
          <w:rFonts w:ascii="Times New Roman" w:hAnsi="Times New Roman"/>
        </w:rPr>
        <w:t>f</w:t>
      </w:r>
      <w:r>
        <w:rPr>
          <w:rFonts w:ascii="Times New Roman" w:hAnsi="Times New Roman"/>
        </w:rPr>
        <w:t xml:space="preserve">eatures and processes influencing the evolution of ACs by conducting </w:t>
      </w:r>
      <w:r w:rsidRPr="007A63F9">
        <w:rPr>
          <w:rFonts w:ascii="Times New Roman" w:hAnsi="Times New Roman"/>
        </w:rPr>
        <w:t>AC-centered composite analyses for strong low-skil</w:t>
      </w:r>
      <w:r>
        <w:rPr>
          <w:rFonts w:ascii="Times New Roman" w:hAnsi="Times New Roman"/>
        </w:rPr>
        <w:t xml:space="preserve">l ACs and strong high-skill ACs during low-skill periods using the ERA5 dataset. Consideration is restricted to low-skill periods because low-skill periods may pose greater challenges to human activities in the Arctic that rely on accurate weather prediction compared to high-skill periods. Strong low-skill ACs during low-skill periods may pose particularly great challenges to human activities in the Arctic relative to </w:t>
      </w:r>
      <w:r>
        <w:rPr>
          <w:rFonts w:ascii="Times New Roman" w:hAnsi="Times New Roman"/>
        </w:rPr>
        <w:lastRenderedPageBreak/>
        <w:t>strong high-skill ACs during low-skill periods, and it is of interest to determine how these strong low-skill ACs and strong high-skill ACs may evolve differently. Future work should also consider the evolution of strong low-skill ACs and strong high-skill ACs during high-skill periods to determine how these ACs may evolve differently relative to those during low-skill periods. Strong low-skill ACs during high-skill periods may still pose challenges to human activities in the Arctic because the forecast skill of the synoptic-scale flow over the Arctic during high-skill periods would suggest that ACs occurring during high-skill periods would be high-skill ACs and not low-skill ACs.</w:t>
      </w:r>
      <w:r w:rsidDel="006F38F7">
        <w:rPr>
          <w:rFonts w:ascii="Times New Roman" w:hAnsi="Times New Roman"/>
        </w:rPr>
        <w:t xml:space="preserve"> </w:t>
      </w:r>
      <w:r>
        <w:rPr>
          <w:rFonts w:ascii="Times New Roman" w:hAnsi="Times New Roman"/>
        </w:rPr>
        <w:t xml:space="preserve">Lastly, as discussed in the literature review, </w:t>
      </w:r>
      <w:r w:rsidRPr="008F26A8">
        <w:rPr>
          <w:rFonts w:ascii="Times New Roman" w:hAnsi="Times New Roman"/>
        </w:rPr>
        <w:t>f</w:t>
      </w:r>
      <w:r>
        <w:rPr>
          <w:rFonts w:ascii="Times New Roman" w:hAnsi="Times New Roman"/>
        </w:rPr>
        <w:t xml:space="preserve">eatures and processes influencing the forecast skill of ACs have been investigated in only a few predictability studies. This dissertation aims to improve understanding of </w:t>
      </w:r>
      <w:r w:rsidRPr="008F26A8">
        <w:rPr>
          <w:rFonts w:ascii="Times New Roman" w:hAnsi="Times New Roman"/>
        </w:rPr>
        <w:t>f</w:t>
      </w:r>
      <w:r>
        <w:rPr>
          <w:rFonts w:ascii="Times New Roman" w:hAnsi="Times New Roman"/>
        </w:rPr>
        <w:t>eatures and processes influencing the forecast skill of ACs by performing f</w:t>
      </w:r>
      <w:r w:rsidRPr="007A63F9">
        <w:rPr>
          <w:rFonts w:ascii="Times New Roman" w:hAnsi="Times New Roman"/>
        </w:rPr>
        <w:t xml:space="preserve">orecast error and sensitivity analyses </w:t>
      </w:r>
      <w:r>
        <w:rPr>
          <w:rFonts w:ascii="Times New Roman" w:hAnsi="Times New Roman"/>
        </w:rPr>
        <w:t xml:space="preserve">of a selected strong low-skill AC during a low-skill period using the ECMWF EPS. </w:t>
      </w:r>
    </w:p>
    <w:p w14:paraId="5A1FB694" w14:textId="77777777" w:rsidR="00FA7365" w:rsidRDefault="00FA7365" w:rsidP="00FA7365">
      <w:pPr>
        <w:spacing w:line="480" w:lineRule="auto"/>
        <w:ind w:firstLine="720"/>
        <w:rPr>
          <w:rFonts w:ascii="Times New Roman" w:hAnsi="Times New Roman"/>
        </w:rPr>
      </w:pPr>
    </w:p>
    <w:p w14:paraId="0DAC3F3C" w14:textId="77777777" w:rsidR="00FA7365" w:rsidRDefault="00FA7365" w:rsidP="00FA7365">
      <w:pPr>
        <w:spacing w:line="480" w:lineRule="auto"/>
        <w:rPr>
          <w:rFonts w:ascii="Times New Roman" w:hAnsi="Times New Roman"/>
          <w:i/>
        </w:rPr>
      </w:pPr>
      <w:r>
        <w:rPr>
          <w:rFonts w:ascii="Times New Roman" w:hAnsi="Times New Roman"/>
          <w:i/>
        </w:rPr>
        <w:t>d. Hypotheses</w:t>
      </w:r>
    </w:p>
    <w:p w14:paraId="240290C1" w14:textId="77777777" w:rsidR="00FA7365" w:rsidRDefault="00FA7365" w:rsidP="00FA7365">
      <w:pPr>
        <w:spacing w:line="480" w:lineRule="auto"/>
        <w:ind w:firstLine="720"/>
        <w:rPr>
          <w:rFonts w:ascii="Times New Roman" w:hAnsi="Times New Roman"/>
          <w:i/>
        </w:rPr>
      </w:pPr>
      <w:r>
        <w:rPr>
          <w:rFonts w:ascii="Times New Roman" w:hAnsi="Times New Roman"/>
        </w:rPr>
        <w:t xml:space="preserve">In pursuit of the objectives stated in section 1a and expanded upon in section 1c, and based on the literature review presented in section 1b, the following five hypotheses will be addressed in this dissertation. </w:t>
      </w:r>
      <w:r>
        <w:rPr>
          <w:rFonts w:ascii="Times New Roman" w:hAnsi="Times New Roman"/>
          <w:i/>
        </w:rPr>
        <w:t xml:space="preserve"> </w:t>
      </w:r>
    </w:p>
    <w:p w14:paraId="1177F92F" w14:textId="77777777" w:rsidR="00FA7365" w:rsidRPr="00080E7A" w:rsidRDefault="00FA7365" w:rsidP="00FA7365">
      <w:pPr>
        <w:pStyle w:val="ListParagraph"/>
        <w:numPr>
          <w:ilvl w:val="0"/>
          <w:numId w:val="11"/>
        </w:numPr>
        <w:spacing w:line="480" w:lineRule="auto"/>
        <w:rPr>
          <w:rFonts w:ascii="Times New Roman" w:hAnsi="Times New Roman"/>
        </w:rPr>
      </w:pPr>
      <w:r>
        <w:rPr>
          <w:rFonts w:ascii="Times New Roman" w:hAnsi="Times New Roman"/>
        </w:rPr>
        <w:t>The Arctic environment tends to be</w:t>
      </w:r>
      <w:r w:rsidRPr="00080E7A">
        <w:rPr>
          <w:rFonts w:ascii="Times New Roman" w:hAnsi="Times New Roman"/>
        </w:rPr>
        <w:t xml:space="preserve"> characterized by </w:t>
      </w:r>
      <w:r>
        <w:rPr>
          <w:rFonts w:ascii="Times New Roman" w:hAnsi="Times New Roman"/>
        </w:rPr>
        <w:t>greater synoptic-scale flow amplitude, greater baroclinic growth rates, and greater</w:t>
      </w:r>
      <w:r w:rsidRPr="00080E7A">
        <w:rPr>
          <w:rFonts w:ascii="Times New Roman" w:hAnsi="Times New Roman"/>
        </w:rPr>
        <w:t xml:space="preserve"> latent heating during </w:t>
      </w:r>
      <w:r>
        <w:rPr>
          <w:rFonts w:ascii="Times New Roman" w:hAnsi="Times New Roman"/>
        </w:rPr>
        <w:t>low-skill periods compared to high-skill periods.</w:t>
      </w:r>
      <w:r w:rsidRPr="00080E7A">
        <w:rPr>
          <w:rFonts w:ascii="Times New Roman" w:hAnsi="Times New Roman"/>
        </w:rPr>
        <w:t xml:space="preserve"> </w:t>
      </w:r>
    </w:p>
    <w:p w14:paraId="429F34F9" w14:textId="77777777" w:rsidR="00FA7365" w:rsidRDefault="00FA7365" w:rsidP="00FA7365">
      <w:pPr>
        <w:pStyle w:val="ListParagraph"/>
        <w:numPr>
          <w:ilvl w:val="0"/>
          <w:numId w:val="11"/>
        </w:numPr>
        <w:spacing w:line="480" w:lineRule="auto"/>
        <w:rPr>
          <w:rFonts w:ascii="Times New Roman" w:hAnsi="Times New Roman"/>
        </w:rPr>
      </w:pPr>
      <w:r w:rsidRPr="00080E7A">
        <w:rPr>
          <w:rFonts w:ascii="Times New Roman" w:hAnsi="Times New Roman"/>
        </w:rPr>
        <w:t>ACs occur more frequently</w:t>
      </w:r>
      <w:r>
        <w:rPr>
          <w:rFonts w:ascii="Times New Roman" w:hAnsi="Times New Roman"/>
        </w:rPr>
        <w:t xml:space="preserve"> across the Arctic, tend to be</w:t>
      </w:r>
      <w:r w:rsidRPr="00080E7A">
        <w:rPr>
          <w:rFonts w:ascii="Times New Roman" w:hAnsi="Times New Roman"/>
        </w:rPr>
        <w:t xml:space="preserve"> stronger,</w:t>
      </w:r>
      <w:r>
        <w:rPr>
          <w:rFonts w:ascii="Times New Roman" w:hAnsi="Times New Roman"/>
        </w:rPr>
        <w:t xml:space="preserve"> tend to be embedded in in more favorable dynamic and thermodynamic environments for development and </w:t>
      </w:r>
      <w:r>
        <w:rPr>
          <w:rFonts w:ascii="Times New Roman" w:hAnsi="Times New Roman"/>
        </w:rPr>
        <w:lastRenderedPageBreak/>
        <w:t>intensification,</w:t>
      </w:r>
      <w:r w:rsidRPr="00080E7A">
        <w:rPr>
          <w:rFonts w:ascii="Times New Roman" w:hAnsi="Times New Roman"/>
        </w:rPr>
        <w:t xml:space="preserve"> and </w:t>
      </w:r>
      <w:r>
        <w:rPr>
          <w:rFonts w:ascii="Times New Roman" w:hAnsi="Times New Roman"/>
        </w:rPr>
        <w:t xml:space="preserve">tend to be </w:t>
      </w:r>
      <w:r w:rsidRPr="00080E7A">
        <w:rPr>
          <w:rFonts w:ascii="Times New Roman" w:hAnsi="Times New Roman"/>
        </w:rPr>
        <w:t>characterized by lower forecast skill during low</w:t>
      </w:r>
      <w:r>
        <w:rPr>
          <w:rFonts w:ascii="Times New Roman" w:hAnsi="Times New Roman"/>
        </w:rPr>
        <w:t>-skill periods compared to high-</w:t>
      </w:r>
      <w:r w:rsidRPr="00080E7A">
        <w:rPr>
          <w:rFonts w:ascii="Times New Roman" w:hAnsi="Times New Roman"/>
        </w:rPr>
        <w:t>skill periods.</w:t>
      </w:r>
    </w:p>
    <w:p w14:paraId="70C0176F" w14:textId="77777777" w:rsidR="00FA7365" w:rsidRDefault="00FA7365" w:rsidP="00FA7365">
      <w:pPr>
        <w:pStyle w:val="ListParagraph"/>
        <w:numPr>
          <w:ilvl w:val="0"/>
          <w:numId w:val="11"/>
        </w:numPr>
        <w:spacing w:line="480" w:lineRule="auto"/>
        <w:rPr>
          <w:rFonts w:ascii="Times New Roman" w:hAnsi="Times New Roman"/>
        </w:rPr>
      </w:pPr>
      <w:r>
        <w:rPr>
          <w:rFonts w:ascii="Times New Roman" w:hAnsi="Times New Roman"/>
        </w:rPr>
        <w:t>Low-skill ACs during low-skill periods tend to be stronger and tend to be embedded in more favorable dynamic and thermodynamic environments for development and intensification compared to high-skill ACs during low-skill periods. Similarly, low-skill</w:t>
      </w:r>
      <w:r w:rsidRPr="00FD4A52">
        <w:rPr>
          <w:rFonts w:ascii="Times New Roman" w:hAnsi="Times New Roman"/>
        </w:rPr>
        <w:t xml:space="preserve"> </w:t>
      </w:r>
      <w:r>
        <w:rPr>
          <w:rFonts w:ascii="Times New Roman" w:hAnsi="Times New Roman"/>
        </w:rPr>
        <w:t>ACs during high-skill periods tend to be stronger and tend to be embedded in more favorable dynamic and thermodynamic environments for development and intensification compared to high-skill ACs during high-skill periods.</w:t>
      </w:r>
    </w:p>
    <w:p w14:paraId="144FFB82" w14:textId="77777777" w:rsidR="00FA7365" w:rsidRDefault="00FA7365" w:rsidP="00FA7365">
      <w:pPr>
        <w:pStyle w:val="ListParagraph"/>
        <w:numPr>
          <w:ilvl w:val="0"/>
          <w:numId w:val="11"/>
        </w:numPr>
        <w:spacing w:line="480" w:lineRule="auto"/>
        <w:rPr>
          <w:rFonts w:ascii="Times New Roman" w:hAnsi="Times New Roman"/>
        </w:rPr>
      </w:pPr>
      <w:r>
        <w:rPr>
          <w:rFonts w:ascii="Times New Roman" w:hAnsi="Times New Roman"/>
        </w:rPr>
        <w:t xml:space="preserve">TPVs, baroclinic zones, and WCBs, and </w:t>
      </w:r>
      <w:r w:rsidRPr="00080E7A">
        <w:rPr>
          <w:rFonts w:ascii="Times New Roman" w:hAnsi="Times New Roman"/>
        </w:rPr>
        <w:t>TPV–AC interaction</w:t>
      </w:r>
      <w:r>
        <w:rPr>
          <w:rFonts w:ascii="Times New Roman" w:hAnsi="Times New Roman"/>
        </w:rPr>
        <w:t>s</w:t>
      </w:r>
      <w:r w:rsidRPr="00080E7A">
        <w:rPr>
          <w:rFonts w:ascii="Times New Roman" w:hAnsi="Times New Roman"/>
        </w:rPr>
        <w:t>, baroclinic process</w:t>
      </w:r>
      <w:r>
        <w:rPr>
          <w:rFonts w:ascii="Times New Roman" w:hAnsi="Times New Roman"/>
        </w:rPr>
        <w:t>es</w:t>
      </w:r>
      <w:r w:rsidRPr="00080E7A">
        <w:rPr>
          <w:rFonts w:ascii="Times New Roman" w:hAnsi="Times New Roman"/>
        </w:rPr>
        <w:t>, and latent heating</w:t>
      </w:r>
      <w:r>
        <w:rPr>
          <w:rFonts w:ascii="Times New Roman" w:hAnsi="Times New Roman"/>
        </w:rPr>
        <w:t>, influence the evolution of strong low-skill ACs during low-skill periods and strong high-skill ACs during low-skill periods, although these features and processes tend to be more robust for strong low-skill ACs during low-skill periods.</w:t>
      </w:r>
    </w:p>
    <w:p w14:paraId="5B705935" w14:textId="77777777" w:rsidR="00FA7365" w:rsidRPr="00080E7A" w:rsidRDefault="00FA7365" w:rsidP="00FA7365">
      <w:pPr>
        <w:pStyle w:val="ListParagraph"/>
        <w:numPr>
          <w:ilvl w:val="0"/>
          <w:numId w:val="11"/>
        </w:numPr>
        <w:spacing w:line="480" w:lineRule="auto"/>
        <w:rPr>
          <w:rFonts w:ascii="Times New Roman" w:hAnsi="Times New Roman"/>
        </w:rPr>
      </w:pPr>
      <w:r>
        <w:rPr>
          <w:rFonts w:ascii="Times New Roman" w:hAnsi="Times New Roman"/>
        </w:rPr>
        <w:t xml:space="preserve">Forecast errors in TPVs, baroclinic zones, and WCBs, and forecast errors in </w:t>
      </w:r>
      <w:r w:rsidRPr="00080E7A">
        <w:rPr>
          <w:rFonts w:ascii="Times New Roman" w:hAnsi="Times New Roman"/>
        </w:rPr>
        <w:t>TPV–AC interaction</w:t>
      </w:r>
      <w:r>
        <w:rPr>
          <w:rFonts w:ascii="Times New Roman" w:hAnsi="Times New Roman"/>
        </w:rPr>
        <w:t>s</w:t>
      </w:r>
      <w:r w:rsidRPr="00080E7A">
        <w:rPr>
          <w:rFonts w:ascii="Times New Roman" w:hAnsi="Times New Roman"/>
        </w:rPr>
        <w:t>, baroclinic process</w:t>
      </w:r>
      <w:r>
        <w:rPr>
          <w:rFonts w:ascii="Times New Roman" w:hAnsi="Times New Roman"/>
        </w:rPr>
        <w:t>es</w:t>
      </w:r>
      <w:r w:rsidRPr="00080E7A">
        <w:rPr>
          <w:rFonts w:ascii="Times New Roman" w:hAnsi="Times New Roman"/>
        </w:rPr>
        <w:t>, and latent heating</w:t>
      </w:r>
      <w:r>
        <w:rPr>
          <w:rFonts w:ascii="Times New Roman" w:hAnsi="Times New Roman"/>
        </w:rPr>
        <w:t>,</w:t>
      </w:r>
      <w:r w:rsidRPr="00080E7A">
        <w:rPr>
          <w:rFonts w:ascii="Times New Roman" w:hAnsi="Times New Roman"/>
        </w:rPr>
        <w:t xml:space="preserve"> </w:t>
      </w:r>
      <w:r>
        <w:rPr>
          <w:rFonts w:ascii="Times New Roman" w:hAnsi="Times New Roman"/>
        </w:rPr>
        <w:t xml:space="preserve">contribute to forecast errors in strong </w:t>
      </w:r>
      <w:r w:rsidRPr="00080E7A">
        <w:rPr>
          <w:rFonts w:ascii="Times New Roman" w:hAnsi="Times New Roman"/>
        </w:rPr>
        <w:t>low-skill ACs</w:t>
      </w:r>
      <w:r>
        <w:rPr>
          <w:rFonts w:ascii="Times New Roman" w:hAnsi="Times New Roman"/>
        </w:rPr>
        <w:t xml:space="preserve"> during low-skill periods.</w:t>
      </w:r>
    </w:p>
    <w:p w14:paraId="1F40A7C7" w14:textId="77777777" w:rsidR="00EC4373" w:rsidRDefault="00EC4373" w:rsidP="00FA7365">
      <w:pPr>
        <w:spacing w:line="480" w:lineRule="auto"/>
        <w:rPr>
          <w:rFonts w:ascii="Times New Roman" w:hAnsi="Times New Roman"/>
          <w:i/>
        </w:rPr>
      </w:pPr>
    </w:p>
    <w:p w14:paraId="2B0731C4" w14:textId="77777777" w:rsidR="00FA7365" w:rsidRDefault="00FA7365" w:rsidP="00FA7365">
      <w:pPr>
        <w:spacing w:line="480" w:lineRule="auto"/>
        <w:rPr>
          <w:rFonts w:ascii="Times New Roman" w:hAnsi="Times New Roman"/>
          <w:i/>
        </w:rPr>
      </w:pPr>
      <w:r>
        <w:rPr>
          <w:rFonts w:ascii="Times New Roman" w:hAnsi="Times New Roman"/>
          <w:i/>
        </w:rPr>
        <w:t xml:space="preserve">e. Organization of dissertation </w:t>
      </w:r>
    </w:p>
    <w:p w14:paraId="4E0CE3F3" w14:textId="77777777" w:rsidR="00FA7365" w:rsidRPr="004C46B4" w:rsidRDefault="00FA7365" w:rsidP="00FA7365">
      <w:pPr>
        <w:spacing w:line="480" w:lineRule="auto"/>
        <w:ind w:firstLine="720"/>
        <w:rPr>
          <w:rFonts w:ascii="Times New Roman" w:hAnsi="Times New Roman"/>
        </w:rPr>
      </w:pPr>
      <w:r w:rsidRPr="004C46B4">
        <w:rPr>
          <w:rFonts w:ascii="Times New Roman" w:hAnsi="Times New Roman"/>
        </w:rPr>
        <w:t xml:space="preserve">The remainder of this dissertation is organized as follows. Chapter 2 presents a climatological comparison of the Arctic environment and ACs between low-skill and high-skill periods. Chapter 3 presents an examination of </w:t>
      </w:r>
      <w:r w:rsidRPr="008F26A8">
        <w:rPr>
          <w:rFonts w:ascii="Times New Roman" w:hAnsi="Times New Roman"/>
        </w:rPr>
        <w:t>f</w:t>
      </w:r>
      <w:r>
        <w:rPr>
          <w:rFonts w:ascii="Times New Roman" w:hAnsi="Times New Roman"/>
        </w:rPr>
        <w:t>eatures and processes</w:t>
      </w:r>
      <w:r w:rsidRPr="004C46B4">
        <w:rPr>
          <w:rFonts w:ascii="Times New Roman" w:hAnsi="Times New Roman"/>
        </w:rPr>
        <w:t xml:space="preserve"> influencing the evolution of strong low-skill ACs</w:t>
      </w:r>
      <w:r>
        <w:rPr>
          <w:rFonts w:ascii="Times New Roman" w:hAnsi="Times New Roman"/>
        </w:rPr>
        <w:t xml:space="preserve"> during low-skill periods</w:t>
      </w:r>
      <w:r w:rsidRPr="004C46B4">
        <w:rPr>
          <w:rFonts w:ascii="Times New Roman" w:hAnsi="Times New Roman"/>
        </w:rPr>
        <w:t xml:space="preserve"> and strong high-skill ACs</w:t>
      </w:r>
      <w:r>
        <w:rPr>
          <w:rFonts w:ascii="Times New Roman" w:hAnsi="Times New Roman"/>
        </w:rPr>
        <w:t xml:space="preserve"> during low-skill periods</w:t>
      </w:r>
      <w:r w:rsidRPr="004C46B4">
        <w:rPr>
          <w:rFonts w:ascii="Times New Roman" w:hAnsi="Times New Roman"/>
        </w:rPr>
        <w:t xml:space="preserve">. </w:t>
      </w:r>
      <w:r w:rsidRPr="004C46B4">
        <w:rPr>
          <w:rFonts w:ascii="Times New Roman" w:hAnsi="Times New Roman"/>
        </w:rPr>
        <w:lastRenderedPageBreak/>
        <w:t xml:space="preserve">Chapter 4 presents an examination of </w:t>
      </w:r>
      <w:r w:rsidRPr="008F26A8">
        <w:rPr>
          <w:rFonts w:ascii="Times New Roman" w:hAnsi="Times New Roman"/>
        </w:rPr>
        <w:t>f</w:t>
      </w:r>
      <w:r>
        <w:rPr>
          <w:rFonts w:ascii="Times New Roman" w:hAnsi="Times New Roman"/>
        </w:rPr>
        <w:t>eatures and processes</w:t>
      </w:r>
      <w:r w:rsidRPr="004C46B4">
        <w:rPr>
          <w:rFonts w:ascii="Times New Roman" w:hAnsi="Times New Roman"/>
        </w:rPr>
        <w:t xml:space="preserve"> influencing the forecast skill of </w:t>
      </w:r>
      <w:r>
        <w:rPr>
          <w:rFonts w:ascii="Times New Roman" w:hAnsi="Times New Roman"/>
        </w:rPr>
        <w:t>a selected strong low-skill AC during a low-skill period</w:t>
      </w:r>
      <w:r w:rsidRPr="004C46B4">
        <w:rPr>
          <w:rFonts w:ascii="Times New Roman" w:hAnsi="Times New Roman"/>
        </w:rPr>
        <w:t>. Chapter 5 provides a summary, conclusions, and recommendations for future work.</w:t>
      </w:r>
    </w:p>
    <w:p w14:paraId="5F91CEE5" w14:textId="77777777" w:rsidR="00FA7365" w:rsidRDefault="00FA7365" w:rsidP="00FA7365">
      <w:pPr>
        <w:spacing w:line="480" w:lineRule="auto"/>
        <w:rPr>
          <w:rFonts w:ascii="Times New Roman" w:hAnsi="Times New Roman"/>
          <w:i/>
        </w:rPr>
      </w:pPr>
    </w:p>
    <w:p w14:paraId="0537C5FE" w14:textId="77777777" w:rsidR="00FA7365" w:rsidRDefault="00FA7365" w:rsidP="00FA7365">
      <w:pPr>
        <w:spacing w:line="480" w:lineRule="auto"/>
        <w:rPr>
          <w:rFonts w:ascii="Times New Roman" w:hAnsi="Times New Roman"/>
          <w:i/>
        </w:rPr>
      </w:pPr>
    </w:p>
    <w:p w14:paraId="47B36037" w14:textId="77777777" w:rsidR="00FA7365" w:rsidRDefault="00FA7365" w:rsidP="00FA7365">
      <w:pPr>
        <w:spacing w:line="480" w:lineRule="auto"/>
        <w:rPr>
          <w:rFonts w:ascii="Times New Roman" w:hAnsi="Times New Roman"/>
          <w:i/>
        </w:rPr>
      </w:pPr>
    </w:p>
    <w:p w14:paraId="477EE7A3" w14:textId="77777777" w:rsidR="00FA7365" w:rsidRDefault="00FA7365" w:rsidP="00FA7365">
      <w:pPr>
        <w:spacing w:line="480" w:lineRule="auto"/>
        <w:rPr>
          <w:rFonts w:ascii="Times New Roman" w:hAnsi="Times New Roman"/>
          <w:i/>
        </w:rPr>
      </w:pPr>
    </w:p>
    <w:p w14:paraId="6A8920E5" w14:textId="77777777" w:rsidR="00FA7365" w:rsidRDefault="00FA7365" w:rsidP="00FA7365">
      <w:pPr>
        <w:spacing w:line="480" w:lineRule="auto"/>
        <w:rPr>
          <w:rFonts w:ascii="Times New Roman" w:hAnsi="Times New Roman"/>
          <w:i/>
        </w:rPr>
      </w:pPr>
    </w:p>
    <w:p w14:paraId="29BFD260" w14:textId="77777777" w:rsidR="00FA7365" w:rsidRDefault="00FA7365" w:rsidP="00FA7365">
      <w:pPr>
        <w:spacing w:line="480" w:lineRule="auto"/>
        <w:rPr>
          <w:rFonts w:ascii="Times New Roman" w:hAnsi="Times New Roman"/>
          <w:i/>
        </w:rPr>
      </w:pPr>
    </w:p>
    <w:p w14:paraId="3EF676E8" w14:textId="77777777" w:rsidR="00FA7365" w:rsidRDefault="00FA7365" w:rsidP="00FA7365">
      <w:pPr>
        <w:spacing w:line="480" w:lineRule="auto"/>
        <w:rPr>
          <w:rFonts w:ascii="Times New Roman" w:hAnsi="Times New Roman"/>
          <w:i/>
        </w:rPr>
      </w:pPr>
    </w:p>
    <w:p w14:paraId="103C6771" w14:textId="77777777" w:rsidR="00FA7365" w:rsidRDefault="00FA7365" w:rsidP="00FA7365">
      <w:pPr>
        <w:spacing w:line="480" w:lineRule="auto"/>
        <w:rPr>
          <w:rFonts w:ascii="Times New Roman" w:hAnsi="Times New Roman"/>
          <w:i/>
        </w:rPr>
      </w:pPr>
    </w:p>
    <w:p w14:paraId="785926A0" w14:textId="77777777" w:rsidR="00FA7365" w:rsidRDefault="00FA7365" w:rsidP="00FA7365">
      <w:pPr>
        <w:spacing w:line="480" w:lineRule="auto"/>
        <w:rPr>
          <w:rFonts w:ascii="Times New Roman" w:hAnsi="Times New Roman"/>
          <w:i/>
        </w:rPr>
      </w:pPr>
    </w:p>
    <w:p w14:paraId="0F2BBA65" w14:textId="77777777" w:rsidR="00FA7365" w:rsidRDefault="00FA7365" w:rsidP="00FA7365">
      <w:pPr>
        <w:spacing w:line="480" w:lineRule="auto"/>
        <w:rPr>
          <w:rFonts w:ascii="Times New Roman" w:hAnsi="Times New Roman"/>
          <w:i/>
        </w:rPr>
      </w:pPr>
    </w:p>
    <w:p w14:paraId="1B9A6852" w14:textId="77777777" w:rsidR="00FA7365" w:rsidRDefault="00FA7365" w:rsidP="00FA7365">
      <w:pPr>
        <w:spacing w:line="480" w:lineRule="auto"/>
        <w:rPr>
          <w:rFonts w:ascii="Times New Roman" w:hAnsi="Times New Roman"/>
          <w:i/>
        </w:rPr>
      </w:pPr>
    </w:p>
    <w:p w14:paraId="0DA0CB0A" w14:textId="77777777" w:rsidR="00FA7365" w:rsidRDefault="00FA7365" w:rsidP="00FA7365">
      <w:pPr>
        <w:spacing w:line="480" w:lineRule="auto"/>
        <w:rPr>
          <w:rFonts w:ascii="Times New Roman" w:hAnsi="Times New Roman"/>
          <w:i/>
        </w:rPr>
      </w:pPr>
    </w:p>
    <w:p w14:paraId="6C99E96A" w14:textId="77777777" w:rsidR="00FA7365" w:rsidRDefault="00FA7365" w:rsidP="00FA7365">
      <w:pPr>
        <w:spacing w:line="480" w:lineRule="auto"/>
        <w:rPr>
          <w:rFonts w:ascii="Times New Roman" w:hAnsi="Times New Roman"/>
          <w:i/>
        </w:rPr>
      </w:pPr>
    </w:p>
    <w:p w14:paraId="679C7CD8" w14:textId="77777777" w:rsidR="00FA7365" w:rsidRDefault="00FA7365" w:rsidP="00FA7365">
      <w:pPr>
        <w:spacing w:line="480" w:lineRule="auto"/>
        <w:rPr>
          <w:rFonts w:ascii="Times New Roman" w:hAnsi="Times New Roman"/>
          <w:i/>
        </w:rPr>
      </w:pPr>
    </w:p>
    <w:p w14:paraId="0E713591" w14:textId="77777777" w:rsidR="00EC4373" w:rsidRDefault="00EC4373" w:rsidP="00FA7365">
      <w:pPr>
        <w:spacing w:line="480" w:lineRule="auto"/>
        <w:rPr>
          <w:rFonts w:ascii="Times New Roman" w:hAnsi="Times New Roman"/>
          <w:i/>
        </w:rPr>
      </w:pPr>
    </w:p>
    <w:p w14:paraId="418E4DCA" w14:textId="77777777" w:rsidR="001F239C" w:rsidRDefault="001F239C" w:rsidP="00FA7365">
      <w:pPr>
        <w:spacing w:line="480" w:lineRule="auto"/>
        <w:rPr>
          <w:rFonts w:ascii="Times New Roman" w:hAnsi="Times New Roman"/>
          <w:i/>
        </w:rPr>
      </w:pPr>
    </w:p>
    <w:p w14:paraId="0B4B1BF9" w14:textId="77777777" w:rsidR="001F239C" w:rsidRDefault="001F239C" w:rsidP="00FA7365">
      <w:pPr>
        <w:spacing w:line="480" w:lineRule="auto"/>
        <w:rPr>
          <w:rFonts w:ascii="Times New Roman" w:hAnsi="Times New Roman"/>
          <w:i/>
        </w:rPr>
      </w:pPr>
    </w:p>
    <w:p w14:paraId="5B7CCDE9" w14:textId="77777777" w:rsidR="001F239C" w:rsidRDefault="001F239C" w:rsidP="00FA7365">
      <w:pPr>
        <w:spacing w:line="480" w:lineRule="auto"/>
        <w:rPr>
          <w:rFonts w:ascii="Times New Roman" w:hAnsi="Times New Roman"/>
          <w:i/>
        </w:rPr>
      </w:pPr>
    </w:p>
    <w:p w14:paraId="5DF45529" w14:textId="77777777" w:rsidR="001F239C" w:rsidRDefault="001F239C" w:rsidP="00FA7365">
      <w:pPr>
        <w:spacing w:line="480" w:lineRule="auto"/>
        <w:rPr>
          <w:rFonts w:ascii="Times New Roman" w:hAnsi="Times New Roman"/>
          <w:i/>
        </w:rPr>
      </w:pPr>
    </w:p>
    <w:p w14:paraId="0173E6DB" w14:textId="77777777" w:rsidR="001F239C" w:rsidRDefault="001F239C" w:rsidP="00FA7365">
      <w:pPr>
        <w:spacing w:line="480" w:lineRule="auto"/>
        <w:rPr>
          <w:rFonts w:ascii="Times New Roman" w:hAnsi="Times New Roman"/>
          <w:i/>
        </w:rPr>
      </w:pPr>
    </w:p>
    <w:p w14:paraId="4B264704" w14:textId="77777777" w:rsidR="00862721" w:rsidRDefault="00862721" w:rsidP="00FA7365">
      <w:pPr>
        <w:spacing w:line="480" w:lineRule="auto"/>
        <w:rPr>
          <w:rFonts w:ascii="Times New Roman" w:hAnsi="Times New Roman"/>
          <w:i/>
        </w:rPr>
      </w:pPr>
    </w:p>
    <w:p w14:paraId="7BBEFAF4" w14:textId="365B2622" w:rsidR="00FA7365" w:rsidRPr="00C04E43" w:rsidRDefault="00820857" w:rsidP="00C04E43">
      <w:pPr>
        <w:spacing w:line="480" w:lineRule="auto"/>
        <w:rPr>
          <w:rFonts w:ascii="Times New Roman" w:hAnsi="Times New Roman"/>
          <w:i/>
        </w:rPr>
      </w:pPr>
      <w:r>
        <w:rPr>
          <w:rFonts w:ascii="Times New Roman" w:hAnsi="Times New Roman"/>
          <w:i/>
        </w:rPr>
        <w:lastRenderedPageBreak/>
        <w:t>f. Figure</w:t>
      </w:r>
    </w:p>
    <w:p w14:paraId="057A4590" w14:textId="77777777" w:rsidR="00FA7365" w:rsidRDefault="00FA7365" w:rsidP="00FA7365">
      <w:pPr>
        <w:rPr>
          <w:rFonts w:ascii="Times New Roman" w:eastAsia="Times New Roman" w:hAnsi="Times New Roman"/>
          <w:iCs/>
          <w:color w:val="333333"/>
          <w:shd w:val="clear" w:color="auto" w:fill="FFFFFF"/>
        </w:rPr>
      </w:pPr>
    </w:p>
    <w:p w14:paraId="3E9DB67D" w14:textId="77777777" w:rsidR="00C04E43" w:rsidRPr="00402EB2" w:rsidRDefault="00C04E43" w:rsidP="00FA7365">
      <w:pPr>
        <w:rPr>
          <w:rFonts w:ascii="Times New Roman" w:eastAsia="Times New Roman" w:hAnsi="Times New Roman"/>
          <w:sz w:val="20"/>
        </w:rPr>
      </w:pPr>
    </w:p>
    <w:p w14:paraId="3ECB6467" w14:textId="77777777" w:rsidR="00FA7365" w:rsidRDefault="00FA7365" w:rsidP="00FA7365">
      <w:pPr>
        <w:jc w:val="center"/>
      </w:pPr>
      <w:r>
        <w:rPr>
          <w:noProof/>
        </w:rPr>
        <w:drawing>
          <wp:inline distT="0" distB="0" distL="0" distR="0" wp14:anchorId="098C6EFD" wp14:editId="6B8AA1EB">
            <wp:extent cx="5938520" cy="5514975"/>
            <wp:effectExtent l="0" t="0" r="5080" b="0"/>
            <wp:docPr id="1" name="Picture 1" descr="Macintosh HD:Users:kbiernat:Documents:Research:phd:chapters:ch1:figs:Arctic_geograph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phd:chapters:ch1:figs:Arctic_geography.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8520" cy="5514975"/>
                    </a:xfrm>
                    <a:prstGeom prst="rect">
                      <a:avLst/>
                    </a:prstGeom>
                    <a:noFill/>
                    <a:ln>
                      <a:noFill/>
                    </a:ln>
                  </pic:spPr>
                </pic:pic>
              </a:graphicData>
            </a:graphic>
          </wp:inline>
        </w:drawing>
      </w:r>
    </w:p>
    <w:p w14:paraId="1BD79B03" w14:textId="77777777" w:rsidR="00FA7365" w:rsidRDefault="00FA7365" w:rsidP="00FA7365">
      <w:pPr>
        <w:rPr>
          <w:rFonts w:ascii="Times New Roman" w:hAnsi="Times New Roman"/>
        </w:rPr>
      </w:pPr>
    </w:p>
    <w:p w14:paraId="39628287" w14:textId="4F7FD850" w:rsidR="00FA7365" w:rsidRDefault="00C04E43" w:rsidP="00FA7365">
      <w:pPr>
        <w:rPr>
          <w:rFonts w:ascii="Times New Roman" w:hAnsi="Times New Roman"/>
        </w:rPr>
      </w:pPr>
      <w:r>
        <w:rPr>
          <w:rFonts w:ascii="Times New Roman" w:hAnsi="Times New Roman"/>
        </w:rPr>
        <w:t>Fig. 1.1</w:t>
      </w:r>
      <w:r w:rsidR="00FA7365">
        <w:rPr>
          <w:rFonts w:ascii="Times New Roman" w:hAnsi="Times New Roman"/>
        </w:rPr>
        <w:t xml:space="preserve">. </w:t>
      </w:r>
      <w:proofErr w:type="gramStart"/>
      <w:r w:rsidR="00FA7365">
        <w:rPr>
          <w:rFonts w:ascii="Times New Roman" w:hAnsi="Times New Roman"/>
        </w:rPr>
        <w:t>Map of Arctic geography, including names of seas and nations.</w:t>
      </w:r>
      <w:proofErr w:type="gramEnd"/>
      <w:r w:rsidR="00FA7365">
        <w:rPr>
          <w:rFonts w:ascii="Times New Roman" w:hAnsi="Times New Roman"/>
        </w:rPr>
        <w:t xml:space="preserve"> Anywhere north of the purple circle (70°N) denotes the Arctic for the purposes of this dissertation. </w:t>
      </w:r>
    </w:p>
    <w:p w14:paraId="133656FA" w14:textId="77777777" w:rsidR="00FA7365" w:rsidRDefault="00FA7365" w:rsidP="00FA7365"/>
    <w:p w14:paraId="26B377CF" w14:textId="436EBE6A" w:rsidR="00FA7365" w:rsidRDefault="00FA7365" w:rsidP="00FA7365">
      <w:pPr>
        <w:jc w:val="center"/>
      </w:pPr>
    </w:p>
    <w:p w14:paraId="4E080283" w14:textId="77777777" w:rsidR="00FA7365" w:rsidRDefault="00FA7365" w:rsidP="00FA7365">
      <w:pPr>
        <w:jc w:val="center"/>
      </w:pPr>
    </w:p>
    <w:p w14:paraId="72827F0E" w14:textId="77777777" w:rsidR="00FA7365" w:rsidRDefault="00FA7365" w:rsidP="00FA7365"/>
    <w:p w14:paraId="13512E21" w14:textId="0A8BBCA8" w:rsidR="00FA7365" w:rsidRDefault="00FA7365" w:rsidP="00FA7365">
      <w:pPr>
        <w:jc w:val="center"/>
      </w:pPr>
    </w:p>
    <w:p w14:paraId="2C636D26" w14:textId="77777777" w:rsidR="00FA7365" w:rsidRDefault="00FA7365" w:rsidP="00FA7365">
      <w:pPr>
        <w:jc w:val="center"/>
      </w:pPr>
    </w:p>
    <w:p w14:paraId="39930313" w14:textId="77777777" w:rsidR="000A601C" w:rsidRDefault="000A601C">
      <w:pPr>
        <w:pStyle w:val="Header"/>
        <w:tabs>
          <w:tab w:val="clear" w:pos="4320"/>
          <w:tab w:val="clear" w:pos="8640"/>
        </w:tabs>
        <w:spacing w:line="480" w:lineRule="exact"/>
        <w:rPr>
          <w:rFonts w:ascii="Times New Roman" w:hAnsi="Times New Roman"/>
          <w:szCs w:val="24"/>
        </w:rPr>
      </w:pPr>
    </w:p>
    <w:p w14:paraId="422772ED" w14:textId="2DEB70C9" w:rsidR="00D8613B" w:rsidRPr="00074782" w:rsidRDefault="00D8613B" w:rsidP="00D8613B">
      <w:pPr>
        <w:spacing w:line="480" w:lineRule="auto"/>
        <w:rPr>
          <w:rFonts w:ascii="Times New Roman" w:hAnsi="Times New Roman"/>
          <w:b/>
        </w:rPr>
      </w:pPr>
      <w:r w:rsidRPr="00074782">
        <w:rPr>
          <w:rFonts w:ascii="Times New Roman" w:hAnsi="Times New Roman"/>
          <w:b/>
        </w:rPr>
        <w:lastRenderedPageBreak/>
        <w:t xml:space="preserve">2. Climatological comparison of the Arctic environment and </w:t>
      </w:r>
      <w:r w:rsidR="004575A7">
        <w:rPr>
          <w:rFonts w:ascii="Times New Roman" w:hAnsi="Times New Roman"/>
          <w:b/>
        </w:rPr>
        <w:t xml:space="preserve">of </w:t>
      </w:r>
      <w:r w:rsidRPr="00074782">
        <w:rPr>
          <w:rFonts w:ascii="Times New Roman" w:hAnsi="Times New Roman"/>
          <w:b/>
        </w:rPr>
        <w:t>ACs between low-skill and high-skill periods</w:t>
      </w:r>
    </w:p>
    <w:p w14:paraId="7E70CB88" w14:textId="77777777" w:rsidR="00D8613B" w:rsidRPr="00074782" w:rsidRDefault="00D8613B" w:rsidP="00D8613B">
      <w:pPr>
        <w:spacing w:line="480" w:lineRule="auto"/>
        <w:rPr>
          <w:rFonts w:ascii="Times New Roman" w:hAnsi="Times New Roman"/>
          <w:i/>
        </w:rPr>
      </w:pPr>
      <w:r w:rsidRPr="00074782">
        <w:rPr>
          <w:rFonts w:ascii="Times New Roman" w:hAnsi="Times New Roman"/>
          <w:i/>
        </w:rPr>
        <w:t>a. Overview and objectives</w:t>
      </w:r>
    </w:p>
    <w:p w14:paraId="483D0DA7" w14:textId="77777777" w:rsidR="00D8613B" w:rsidRPr="00074782" w:rsidRDefault="00D8613B" w:rsidP="00D8613B">
      <w:pPr>
        <w:spacing w:line="480" w:lineRule="auto"/>
        <w:rPr>
          <w:rFonts w:ascii="Times New Roman" w:hAnsi="Times New Roman"/>
        </w:rPr>
      </w:pPr>
      <w:r w:rsidRPr="00074782">
        <w:rPr>
          <w:rFonts w:ascii="Times New Roman" w:hAnsi="Times New Roman"/>
        </w:rPr>
        <w:tab/>
        <w:t xml:space="preserve">In this chapter, hypotheses 1–3 are addressed. Hypothesis 1 states that the Arctic environment tends to be characterized by greater synoptic-scale flow amplitude, greater </w:t>
      </w:r>
      <w:r>
        <w:rPr>
          <w:rFonts w:ascii="Times New Roman" w:hAnsi="Times New Roman"/>
        </w:rPr>
        <w:t>baroclinic growth rates</w:t>
      </w:r>
      <w:r w:rsidRPr="00074782">
        <w:rPr>
          <w:rFonts w:ascii="Times New Roman" w:hAnsi="Times New Roman"/>
        </w:rPr>
        <w:t>, and greater latent heating during low-skill periods compared to high-skill periods. Hypothesis 1 is addressed by constructing 2007–2017 climatologies of low-skill and high-skill periods, and by comparing characteristics of the Arctic environment between the</w:t>
      </w:r>
      <w:r>
        <w:rPr>
          <w:rFonts w:ascii="Times New Roman" w:hAnsi="Times New Roman"/>
        </w:rPr>
        <w:t>se</w:t>
      </w:r>
      <w:r w:rsidRPr="00074782">
        <w:rPr>
          <w:rFonts w:ascii="Times New Roman" w:hAnsi="Times New Roman"/>
        </w:rPr>
        <w:t xml:space="preserve"> respective periods. Hypothesis 2 states that ACs occur more frequently across the Arctic, tend to be stronger, tend to be embedded in more favorable dynamic and thermodynamic environments for development and intensification, and tend to be characterized by lower forecast skill during low-skill periods compared to high-skill periods. Hypothesis 2 is addressed by constructing 2007–2017 climatologies of ACs during low-skill and high-skill periods, and by comparing the frequency, characteristics, and forecast skill of the ACs between the respective periods. Hypothesis 3 states that low-skill ACs during low-skill peri</w:t>
      </w:r>
      <w:r>
        <w:rPr>
          <w:rFonts w:ascii="Times New Roman" w:hAnsi="Times New Roman"/>
        </w:rPr>
        <w:t xml:space="preserve">ods </w:t>
      </w:r>
      <w:r w:rsidRPr="00074782">
        <w:rPr>
          <w:rFonts w:ascii="Times New Roman" w:hAnsi="Times New Roman"/>
        </w:rPr>
        <w:t>tend to be stronger and tend to be embedded in more favorable dynamic and thermodynamic environments for development and intensification compared to high-skill ACs during low-skill periods.</w:t>
      </w:r>
      <w:r>
        <w:rPr>
          <w:rFonts w:ascii="Times New Roman" w:hAnsi="Times New Roman"/>
        </w:rPr>
        <w:t xml:space="preserve"> Hypothesis 3 also states that low-skill ACs during high</w:t>
      </w:r>
      <w:r w:rsidRPr="00074782">
        <w:rPr>
          <w:rFonts w:ascii="Times New Roman" w:hAnsi="Times New Roman"/>
        </w:rPr>
        <w:t>-skill peri</w:t>
      </w:r>
      <w:r>
        <w:rPr>
          <w:rFonts w:ascii="Times New Roman" w:hAnsi="Times New Roman"/>
        </w:rPr>
        <w:t xml:space="preserve">ods </w:t>
      </w:r>
      <w:r w:rsidRPr="00074782">
        <w:rPr>
          <w:rFonts w:ascii="Times New Roman" w:hAnsi="Times New Roman"/>
        </w:rPr>
        <w:t>tend to be stronger and tend to be embedded in more favorable dynamic and thermodynamic environments for development and intensification compa</w:t>
      </w:r>
      <w:r>
        <w:rPr>
          <w:rFonts w:ascii="Times New Roman" w:hAnsi="Times New Roman"/>
        </w:rPr>
        <w:t>red to high-skill ACs during high</w:t>
      </w:r>
      <w:r w:rsidRPr="00074782">
        <w:rPr>
          <w:rFonts w:ascii="Times New Roman" w:hAnsi="Times New Roman"/>
        </w:rPr>
        <w:t>-skill periods</w:t>
      </w:r>
      <w:r>
        <w:rPr>
          <w:rFonts w:ascii="Times New Roman" w:hAnsi="Times New Roman"/>
        </w:rPr>
        <w:t>.</w:t>
      </w:r>
      <w:r w:rsidRPr="00074782">
        <w:rPr>
          <w:rFonts w:ascii="Times New Roman" w:hAnsi="Times New Roman"/>
        </w:rPr>
        <w:t xml:space="preserve"> </w:t>
      </w:r>
      <w:r w:rsidRPr="001B7443">
        <w:rPr>
          <w:rFonts w:ascii="Times New Roman" w:hAnsi="Times New Roman"/>
        </w:rPr>
        <w:t>Hypothesis 3 is addressed by comparing characteristics of low-skill ACs during low-skill periods with those of high-skill ACs during low-skill periods, and by comparing characteristics of low-skill ACs during high-skill periods with those of high-skill ACs during high-skill periods.</w:t>
      </w:r>
    </w:p>
    <w:p w14:paraId="69419336" w14:textId="77777777" w:rsidR="00D8613B" w:rsidRPr="00074782" w:rsidRDefault="00D8613B" w:rsidP="00D8613B">
      <w:pPr>
        <w:spacing w:line="480" w:lineRule="auto"/>
        <w:rPr>
          <w:rFonts w:ascii="Times New Roman" w:hAnsi="Times New Roman"/>
          <w:i/>
        </w:rPr>
      </w:pPr>
      <w:r w:rsidRPr="00074782">
        <w:rPr>
          <w:rFonts w:ascii="Times New Roman" w:hAnsi="Times New Roman"/>
          <w:i/>
        </w:rPr>
        <w:lastRenderedPageBreak/>
        <w:t>b. Data and methods</w:t>
      </w:r>
    </w:p>
    <w:p w14:paraId="13B96CC4" w14:textId="77777777" w:rsidR="00D8613B" w:rsidRPr="00074782" w:rsidRDefault="00D8613B" w:rsidP="00D8613B">
      <w:pPr>
        <w:spacing w:line="480" w:lineRule="auto"/>
        <w:rPr>
          <w:rFonts w:ascii="Times New Roman" w:hAnsi="Times New Roman"/>
        </w:rPr>
      </w:pPr>
      <w:r w:rsidRPr="00074782">
        <w:rPr>
          <w:rFonts w:ascii="Times New Roman" w:hAnsi="Times New Roman"/>
        </w:rPr>
        <w:t>1) Identification of low-skill and high-skill periods</w:t>
      </w:r>
    </w:p>
    <w:p w14:paraId="4B8E4F21" w14:textId="77777777" w:rsidR="00D8613B" w:rsidRPr="00074782" w:rsidRDefault="00D8613B" w:rsidP="00D8613B">
      <w:pPr>
        <w:spacing w:line="480" w:lineRule="auto"/>
        <w:rPr>
          <w:rFonts w:ascii="Times New Roman" w:hAnsi="Times New Roman"/>
        </w:rPr>
      </w:pPr>
      <w:r w:rsidRPr="00074782">
        <w:rPr>
          <w:rFonts w:ascii="Times New Roman" w:hAnsi="Times New Roman"/>
        </w:rPr>
        <w:tab/>
        <w:t>The 1° NOAA GEFS reforecast dataset version 2 (Hamill et al. 2013) is utilized to evaluate forecast skill of the synoptic-scale flow over the Arctic in order to identify low-skill and high-skill periods. The GEF</w:t>
      </w:r>
      <w:r>
        <w:rPr>
          <w:rFonts w:ascii="Times New Roman" w:hAnsi="Times New Roman"/>
        </w:rPr>
        <w:t>S reforecast dataset version 2 is comprised</w:t>
      </w:r>
      <w:r w:rsidRPr="00074782">
        <w:rPr>
          <w:rFonts w:ascii="Times New Roman" w:hAnsi="Times New Roman"/>
        </w:rPr>
        <w:t xml:space="preserve"> of 11-member ensemble forecasts init</w:t>
      </w:r>
      <w:r>
        <w:rPr>
          <w:rFonts w:ascii="Times New Roman" w:hAnsi="Times New Roman"/>
        </w:rPr>
        <w:t>ialized daily at 0000 UTC for</w:t>
      </w:r>
      <w:r w:rsidRPr="00074782">
        <w:rPr>
          <w:rFonts w:ascii="Times New Roman" w:hAnsi="Times New Roman"/>
        </w:rPr>
        <w:t xml:space="preserve"> </w:t>
      </w:r>
      <w:r>
        <w:rPr>
          <w:rFonts w:ascii="Times New Roman" w:hAnsi="Times New Roman"/>
        </w:rPr>
        <w:t>December 1984</w:t>
      </w:r>
      <w:r w:rsidRPr="00074782">
        <w:rPr>
          <w:rFonts w:ascii="Times New Roman" w:hAnsi="Times New Roman"/>
        </w:rPr>
        <w:t xml:space="preserve">–present. </w:t>
      </w:r>
      <w:r>
        <w:rPr>
          <w:rFonts w:ascii="Times New Roman" w:hAnsi="Times New Roman"/>
        </w:rPr>
        <w:t>A</w:t>
      </w:r>
      <w:r w:rsidRPr="00074782">
        <w:rPr>
          <w:rFonts w:ascii="Times New Roman" w:hAnsi="Times New Roman"/>
        </w:rPr>
        <w:t xml:space="preserve"> fixed </w:t>
      </w:r>
      <w:r>
        <w:rPr>
          <w:rFonts w:ascii="Times New Roman" w:hAnsi="Times New Roman"/>
        </w:rPr>
        <w:t xml:space="preserve">model (i.e., </w:t>
      </w:r>
      <w:r w:rsidRPr="00074782">
        <w:rPr>
          <w:rFonts w:ascii="Times New Roman" w:hAnsi="Times New Roman"/>
        </w:rPr>
        <w:t xml:space="preserve">the 2012 operational version of the NCEP </w:t>
      </w:r>
      <w:r>
        <w:rPr>
          <w:rFonts w:ascii="Times New Roman" w:hAnsi="Times New Roman"/>
        </w:rPr>
        <w:t>GEFS) is used to produce the ensemble forecasts, such that forecast skill can be evaluated with the ensemble forecasts without having to account for</w:t>
      </w:r>
      <w:r w:rsidRPr="00074782">
        <w:rPr>
          <w:rFonts w:ascii="Times New Roman" w:hAnsi="Times New Roman"/>
        </w:rPr>
        <w:t xml:space="preserve"> changes in model configuration</w:t>
      </w:r>
      <w:r>
        <w:rPr>
          <w:rFonts w:ascii="Times New Roman" w:hAnsi="Times New Roman"/>
        </w:rPr>
        <w:t xml:space="preserve"> over time</w:t>
      </w:r>
      <w:r w:rsidRPr="00074782">
        <w:rPr>
          <w:rFonts w:ascii="Times New Roman" w:hAnsi="Times New Roman"/>
        </w:rPr>
        <w:t xml:space="preserve"> (e.g., Hamill and </w:t>
      </w:r>
      <w:proofErr w:type="spellStart"/>
      <w:r w:rsidRPr="00074782">
        <w:rPr>
          <w:rFonts w:ascii="Times New Roman" w:hAnsi="Times New Roman"/>
        </w:rPr>
        <w:t>Kiladis</w:t>
      </w:r>
      <w:proofErr w:type="spellEnd"/>
      <w:r w:rsidRPr="00074782">
        <w:rPr>
          <w:rFonts w:ascii="Times New Roman" w:hAnsi="Times New Roman"/>
        </w:rPr>
        <w:t xml:space="preserve"> 2014). </w:t>
      </w:r>
    </w:p>
    <w:p w14:paraId="2D7E7A1C"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t xml:space="preserve">Forecasts of </w:t>
      </w:r>
      <w:proofErr w:type="gramStart"/>
      <w:r w:rsidRPr="00074782">
        <w:rPr>
          <w:rFonts w:ascii="Times New Roman" w:hAnsi="Times New Roman"/>
        </w:rPr>
        <w:t>500-hPa geopotential</w:t>
      </w:r>
      <w:proofErr w:type="gramEnd"/>
      <w:r w:rsidRPr="00074782">
        <w:rPr>
          <w:rFonts w:ascii="Times New Roman" w:hAnsi="Times New Roman"/>
        </w:rPr>
        <w:t xml:space="preserve"> height initialized during the summers (June–August) of 2007–2017 are used to evaluate forecast skill of the synoptic-scale flow over the Arctic. The root mean square error (RMSE) of day-5 500-hPa geopotential height forecasts is first calculated at each grid point (k) over the Arctic (≥ 70°N) via </w:t>
      </w:r>
    </w:p>
    <w:p w14:paraId="681F44D5" w14:textId="77777777" w:rsidR="00D8613B" w:rsidRPr="00074782" w:rsidRDefault="00D8613B" w:rsidP="00D8613B">
      <w:pPr>
        <w:spacing w:line="480" w:lineRule="auto"/>
        <w:jc w:val="right"/>
        <w:rPr>
          <w:rFonts w:ascii="Times New Roman" w:hAnsi="Times New Roman"/>
        </w:rPr>
      </w:pPr>
      <m:oMath>
        <m:r>
          <w:rPr>
            <w:rFonts w:ascii="Cambria Math" w:hAnsi="Cambria Math"/>
          </w:rPr>
          <m:t xml:space="preserve">RMSE= </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 xml:space="preserve">N </m:t>
                </m:r>
              </m:den>
            </m:f>
            <m:nary>
              <m:naryPr>
                <m:chr m:val="∑"/>
                <m:limLoc m:val="undOvr"/>
                <m:ctrlPr>
                  <w:rPr>
                    <w:rFonts w:ascii="Cambria Math" w:hAnsi="Cambria Math"/>
                    <w:i/>
                  </w:rPr>
                </m:ctrlPr>
              </m:naryPr>
              <m:sub>
                <m:r>
                  <w:rPr>
                    <w:rFonts w:ascii="Cambria Math" w:hAnsi="Cambria Math"/>
                  </w:rPr>
                  <m:t>n=1</m:t>
                </m:r>
              </m:sub>
              <m:sup>
                <m:r>
                  <w:rPr>
                    <w:rFonts w:ascii="Cambria Math" w:hAnsi="Cambria Math"/>
                  </w:rPr>
                  <m:t>N</m:t>
                </m:r>
              </m:sup>
              <m:e>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n</m:t>
                            </m:r>
                          </m:sub>
                        </m:sSub>
                        <m:r>
                          <w:rPr>
                            <w:rFonts w:ascii="Cambria Math" w:hAnsi="Cambria Math"/>
                          </w:rPr>
                          <m:t>(k)-O(k)</m:t>
                        </m:r>
                      </m:e>
                    </m:d>
                  </m:e>
                  <m:sup>
                    <m:r>
                      <w:rPr>
                        <w:rFonts w:ascii="Cambria Math" w:hAnsi="Cambria Math"/>
                      </w:rPr>
                      <m:t>2</m:t>
                    </m:r>
                  </m:sup>
                </m:sSup>
              </m:e>
            </m:nary>
          </m:e>
        </m:rad>
      </m:oMath>
      <w:r w:rsidRPr="00074782">
        <w:rPr>
          <w:rFonts w:ascii="Times New Roman" w:hAnsi="Times New Roman"/>
        </w:rPr>
        <w:t xml:space="preserve"> ,           </w:t>
      </w:r>
      <w:r>
        <w:rPr>
          <w:rFonts w:ascii="Times New Roman" w:hAnsi="Times New Roman"/>
        </w:rPr>
        <w:t xml:space="preserve">                                   </w:t>
      </w:r>
      <w:r w:rsidRPr="00074782">
        <w:rPr>
          <w:rFonts w:ascii="Times New Roman" w:hAnsi="Times New Roman"/>
        </w:rPr>
        <w:t>(1)</w:t>
      </w:r>
    </w:p>
    <w:p w14:paraId="12A09638" w14:textId="77777777" w:rsidR="00D8613B" w:rsidRPr="00074782" w:rsidRDefault="00D8613B" w:rsidP="00D8613B">
      <w:pPr>
        <w:spacing w:line="480" w:lineRule="auto"/>
        <w:rPr>
          <w:rFonts w:ascii="Times New Roman" w:hAnsi="Times New Roman"/>
        </w:rPr>
      </w:pPr>
      <w:proofErr w:type="gramStart"/>
      <w:r w:rsidRPr="00074782">
        <w:rPr>
          <w:rFonts w:ascii="Times New Roman" w:hAnsi="Times New Roman"/>
        </w:rPr>
        <w:t>where</w:t>
      </w:r>
      <w:proofErr w:type="gramEnd"/>
      <w:r w:rsidRPr="00074782">
        <w:rPr>
          <w:rFonts w:ascii="Times New Roman" w:hAnsi="Times New Roman"/>
        </w:rPr>
        <w:t xml:space="preserve"> N denotes the number of ensemble members (i.e., 11), n denotes the nth ensemble member, </w:t>
      </w:r>
      <w:proofErr w:type="spellStart"/>
      <w:r w:rsidRPr="00074782">
        <w:rPr>
          <w:rFonts w:ascii="Times New Roman" w:hAnsi="Times New Roman"/>
        </w:rPr>
        <w:t>f</w:t>
      </w:r>
      <w:r w:rsidRPr="00074782">
        <w:rPr>
          <w:rFonts w:ascii="Times New Roman" w:hAnsi="Times New Roman"/>
          <w:vertAlign w:val="subscript"/>
        </w:rPr>
        <w:t>n</w:t>
      </w:r>
      <w:proofErr w:type="spellEnd"/>
      <w:r w:rsidRPr="00074782">
        <w:rPr>
          <w:rFonts w:ascii="Times New Roman" w:hAnsi="Times New Roman"/>
        </w:rPr>
        <w:t xml:space="preserve"> denotes the 500-hPa geopotential height from the nth ensemble member, and O denotes the 500-hPa geopotential height from ERA-Interim (Dee et al. 2011) at 1° horizontal resolution. After the RMSE is calculated at each grid point over the Arctic, the RMSE values are area-averaged over the Arctic</w:t>
      </w:r>
      <w:r>
        <w:rPr>
          <w:rFonts w:ascii="Times New Roman" w:hAnsi="Times New Roman"/>
        </w:rPr>
        <w:t xml:space="preserve"> </w:t>
      </w:r>
      <w:r w:rsidRPr="00074782">
        <w:rPr>
          <w:rFonts w:ascii="Times New Roman" w:hAnsi="Times New Roman"/>
        </w:rPr>
        <w:t xml:space="preserve">(≥ 70°N) to obtain an area-averaged RMSE value. Standardized anomalies of area-averaged RMSE, hereafter referred to as </w:t>
      </w:r>
      <w:proofErr w:type="spellStart"/>
      <w:r w:rsidRPr="00074782">
        <w:rPr>
          <w:rFonts w:ascii="Times New Roman" w:hAnsi="Times New Roman"/>
        </w:rPr>
        <w:t>σ</w:t>
      </w:r>
      <w:r w:rsidRPr="00074782">
        <w:rPr>
          <w:rFonts w:ascii="Times New Roman" w:hAnsi="Times New Roman"/>
          <w:vertAlign w:val="subscript"/>
        </w:rPr>
        <w:t>RMSE</w:t>
      </w:r>
      <w:proofErr w:type="spellEnd"/>
      <w:r w:rsidRPr="00074782">
        <w:rPr>
          <w:rFonts w:ascii="Times New Roman" w:hAnsi="Times New Roman"/>
        </w:rPr>
        <w:t xml:space="preserve">, relative to a 1985–2017 climatology of area-averaged RMSE are then calculated following the approach used by Moore [2017, section 5b(3)] to determine whether forecast skill is </w:t>
      </w:r>
      <w:r>
        <w:rPr>
          <w:rFonts w:ascii="Times New Roman" w:hAnsi="Times New Roman"/>
        </w:rPr>
        <w:t>relatively low or high with respect to</w:t>
      </w:r>
      <w:r w:rsidRPr="00074782">
        <w:rPr>
          <w:rFonts w:ascii="Times New Roman" w:hAnsi="Times New Roman"/>
        </w:rPr>
        <w:t xml:space="preserve"> the baseline forecast skill</w:t>
      </w:r>
      <w:r>
        <w:rPr>
          <w:rFonts w:ascii="Times New Roman" w:hAnsi="Times New Roman"/>
        </w:rPr>
        <w:t xml:space="preserve"> of the GEFS reforecast dataset version 2</w:t>
      </w:r>
      <w:r w:rsidRPr="00074782">
        <w:rPr>
          <w:rFonts w:ascii="Times New Roman" w:hAnsi="Times New Roman"/>
        </w:rPr>
        <w:t>.</w:t>
      </w:r>
    </w:p>
    <w:p w14:paraId="35AF98F8"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lastRenderedPageBreak/>
        <w:t xml:space="preserve">Forecasts associated with the top and bottom 10% of </w:t>
      </w:r>
      <w:proofErr w:type="spellStart"/>
      <w:r w:rsidRPr="00074782">
        <w:rPr>
          <w:rFonts w:ascii="Times New Roman" w:hAnsi="Times New Roman"/>
        </w:rPr>
        <w:t>σ</w:t>
      </w:r>
      <w:r w:rsidRPr="00074782">
        <w:rPr>
          <w:rFonts w:ascii="Times New Roman" w:hAnsi="Times New Roman"/>
          <w:vertAlign w:val="subscript"/>
        </w:rPr>
        <w:t>RMSE</w:t>
      </w:r>
      <w:proofErr w:type="spellEnd"/>
      <w:r w:rsidRPr="00074782">
        <w:rPr>
          <w:rFonts w:ascii="Times New Roman" w:hAnsi="Times New Roman"/>
        </w:rPr>
        <w:t xml:space="preserve"> at day 5 are referred to as low-skill forecasts and high-skill forecasts, respectively. There are 101 low-skill forecasts and 101 high-skill forecasts. Time periods extending from day 0 through day 5 that are encompassed by low-skill forecasts and high-skill forecasts are referred to as low-skill periods and high-skill periods, respectively. There are instances in which a given low-skill period may overlap a given high-skill period when these periods occur in relatively short succession, resulting in some days occurring during both a low-skill period and a high-skill period, hereafter referred to as overlapping days. In order to avoid including an overlapping day in both a low-skill period and a high-skill period, the overlapping day is assigned to the period that occurs earlier. An overlapping day is assigned to the period that occurs earlier because low-skill and high-skill periods are determined based on forecast skill at day 5, with the overlapping day</w:t>
      </w:r>
      <w:r>
        <w:rPr>
          <w:rFonts w:ascii="Times New Roman" w:hAnsi="Times New Roman"/>
        </w:rPr>
        <w:t>s</w:t>
      </w:r>
      <w:r w:rsidRPr="00074782">
        <w:rPr>
          <w:rFonts w:ascii="Times New Roman" w:hAnsi="Times New Roman"/>
        </w:rPr>
        <w:t xml:space="preserve"> typically occurring closer to</w:t>
      </w:r>
      <w:r>
        <w:rPr>
          <w:rFonts w:ascii="Times New Roman" w:hAnsi="Times New Roman"/>
        </w:rPr>
        <w:t xml:space="preserve"> or on</w:t>
      </w:r>
      <w:r w:rsidRPr="00074782">
        <w:rPr>
          <w:rFonts w:ascii="Times New Roman" w:hAnsi="Times New Roman"/>
        </w:rPr>
        <w:t xml:space="preserve"> day 5 of the earlier period. There were 345 days and 297 days originally determined to occur during low-skill periods and high-skill periods, respectively. A total of 33 overlapping days were identified. Subsequently, 17 overlapping days were removed from low-skill periods, resulting in a total of 328 days during low-skill periods, and 16 overlapping days were removed from high-skill periods, resulting in a total of 281 days during high-skill periods (Table 2.1). The are a total of 1067 days in the 2007–2017 climatology (Table 2.1), which is the number of days encompassed by all forecasts initialized during the summers of 2007–2017 from day 0 through day 5, i.e., all days during 1 June–5 September of 2007–2017.</w:t>
      </w:r>
    </w:p>
    <w:p w14:paraId="2C8C2588" w14:textId="77777777" w:rsidR="00D8613B" w:rsidRPr="00074782" w:rsidRDefault="00D8613B" w:rsidP="00D8613B">
      <w:pPr>
        <w:spacing w:line="480" w:lineRule="auto"/>
        <w:rPr>
          <w:rFonts w:ascii="Times New Roman" w:hAnsi="Times New Roman"/>
        </w:rPr>
      </w:pPr>
    </w:p>
    <w:p w14:paraId="1788982B" w14:textId="77777777" w:rsidR="00D8613B" w:rsidRPr="00074782" w:rsidRDefault="00D8613B" w:rsidP="00D8613B">
      <w:pPr>
        <w:spacing w:line="480" w:lineRule="auto"/>
        <w:rPr>
          <w:rFonts w:ascii="Times New Roman" w:hAnsi="Times New Roman"/>
        </w:rPr>
      </w:pPr>
      <w:r w:rsidRPr="00074782">
        <w:rPr>
          <w:rFonts w:ascii="Times New Roman" w:hAnsi="Times New Roman"/>
        </w:rPr>
        <w:t>2) Identification of ACs</w:t>
      </w:r>
    </w:p>
    <w:p w14:paraId="6E426137" w14:textId="77777777" w:rsidR="00D8613B" w:rsidRPr="00074782" w:rsidRDefault="00D8613B" w:rsidP="00D8613B">
      <w:pPr>
        <w:spacing w:line="480" w:lineRule="auto"/>
        <w:rPr>
          <w:rFonts w:ascii="Times New Roman" w:hAnsi="Times New Roman"/>
        </w:rPr>
      </w:pPr>
      <w:r w:rsidRPr="00074782">
        <w:rPr>
          <w:rFonts w:ascii="Times New Roman" w:hAnsi="Times New Roman"/>
        </w:rPr>
        <w:tab/>
        <w:t xml:space="preserve">A cyclone climatology prepared by </w:t>
      </w:r>
      <w:proofErr w:type="spellStart"/>
      <w:r w:rsidRPr="00074782">
        <w:rPr>
          <w:rFonts w:ascii="Times New Roman" w:hAnsi="Times New Roman"/>
        </w:rPr>
        <w:t>Sprenger</w:t>
      </w:r>
      <w:proofErr w:type="spellEnd"/>
      <w:r w:rsidRPr="00074782">
        <w:rPr>
          <w:rFonts w:ascii="Times New Roman" w:hAnsi="Times New Roman"/>
        </w:rPr>
        <w:t xml:space="preserve"> et al. (2017) is used to identify ACs. </w:t>
      </w:r>
      <w:proofErr w:type="spellStart"/>
      <w:r w:rsidRPr="00074782">
        <w:rPr>
          <w:rFonts w:ascii="Times New Roman" w:hAnsi="Times New Roman"/>
        </w:rPr>
        <w:t>Sprenger</w:t>
      </w:r>
      <w:proofErr w:type="spellEnd"/>
      <w:r w:rsidRPr="00074782">
        <w:rPr>
          <w:rFonts w:ascii="Times New Roman" w:hAnsi="Times New Roman"/>
        </w:rPr>
        <w:t xml:space="preserve"> et al. (2017) use an objective SLP-based cyclone tracking algorithm developed by </w:t>
      </w:r>
      <w:proofErr w:type="spellStart"/>
      <w:r w:rsidRPr="00074782">
        <w:rPr>
          <w:rFonts w:ascii="Times New Roman" w:hAnsi="Times New Roman"/>
        </w:rPr>
        <w:lastRenderedPageBreak/>
        <w:t>Wernli</w:t>
      </w:r>
      <w:proofErr w:type="spellEnd"/>
      <w:r w:rsidRPr="00074782">
        <w:rPr>
          <w:rFonts w:ascii="Times New Roman" w:hAnsi="Times New Roman"/>
        </w:rPr>
        <w:t xml:space="preserve"> and </w:t>
      </w:r>
      <w:proofErr w:type="spellStart"/>
      <w:r w:rsidRPr="00074782">
        <w:rPr>
          <w:rFonts w:ascii="Times New Roman" w:hAnsi="Times New Roman"/>
        </w:rPr>
        <w:t>Schwierz</w:t>
      </w:r>
      <w:proofErr w:type="spellEnd"/>
      <w:r w:rsidRPr="00074782">
        <w:rPr>
          <w:rFonts w:ascii="Times New Roman" w:hAnsi="Times New Roman"/>
        </w:rPr>
        <w:t xml:space="preserve"> (2006) to track cyclones globally every 6 h in the ERA-Interim dataset at 1° horizontal resolution. ACs in this dissertation are identified as cyclones that have a lifetime of ≥ 48 h and spend at least 6 h </w:t>
      </w:r>
      <w:r>
        <w:rPr>
          <w:rFonts w:ascii="Times New Roman" w:hAnsi="Times New Roman"/>
        </w:rPr>
        <w:t>poleward of 70°N</w:t>
      </w:r>
      <w:r w:rsidRPr="00074782">
        <w:rPr>
          <w:rFonts w:ascii="Times New Roman" w:hAnsi="Times New Roman"/>
        </w:rPr>
        <w:t xml:space="preserve">. The latitudinal requirement is the same as that used by Simmonds and </w:t>
      </w:r>
      <w:proofErr w:type="spellStart"/>
      <w:r w:rsidRPr="00074782">
        <w:rPr>
          <w:rFonts w:ascii="Times New Roman" w:hAnsi="Times New Roman"/>
        </w:rPr>
        <w:t>Rudeva</w:t>
      </w:r>
      <w:proofErr w:type="spellEnd"/>
      <w:r w:rsidRPr="00074782">
        <w:rPr>
          <w:rFonts w:ascii="Times New Roman" w:hAnsi="Times New Roman"/>
        </w:rPr>
        <w:t xml:space="preserve"> (2012, 2014) to identify ACs. All ACs that occur at any time during the climatology, low-skill periods, and high-skill periods are </w:t>
      </w:r>
      <w:r>
        <w:rPr>
          <w:rFonts w:ascii="Times New Roman" w:hAnsi="Times New Roman"/>
        </w:rPr>
        <w:t xml:space="preserve">identified. </w:t>
      </w:r>
      <w:r w:rsidRPr="00074782">
        <w:rPr>
          <w:rFonts w:ascii="Times New Roman" w:hAnsi="Times New Roman"/>
        </w:rPr>
        <w:t>There are 730 ACs during the climatology, 298 ACs during low-skill periods, and 208 ACs during high-skill periods (Table 2.1).</w:t>
      </w:r>
    </w:p>
    <w:p w14:paraId="039872A5" w14:textId="77777777" w:rsidR="00D8613B" w:rsidRPr="00074782" w:rsidRDefault="00D8613B" w:rsidP="00D8613B">
      <w:pPr>
        <w:spacing w:line="480" w:lineRule="auto"/>
        <w:rPr>
          <w:rFonts w:ascii="Times New Roman" w:hAnsi="Times New Roman"/>
        </w:rPr>
      </w:pPr>
    </w:p>
    <w:p w14:paraId="0A72DA91" w14:textId="77777777" w:rsidR="00D8613B" w:rsidRPr="00074782" w:rsidRDefault="00D8613B" w:rsidP="00D8613B">
      <w:pPr>
        <w:spacing w:line="480" w:lineRule="auto"/>
        <w:rPr>
          <w:rFonts w:ascii="Times New Roman" w:hAnsi="Times New Roman"/>
        </w:rPr>
      </w:pPr>
      <w:r w:rsidRPr="00074782">
        <w:rPr>
          <w:rFonts w:ascii="Times New Roman" w:hAnsi="Times New Roman"/>
        </w:rPr>
        <w:t xml:space="preserve"> 3) Characteristic</w:t>
      </w:r>
      <w:r>
        <w:rPr>
          <w:rFonts w:ascii="Times New Roman" w:hAnsi="Times New Roman"/>
        </w:rPr>
        <w:t>s</w:t>
      </w:r>
      <w:r w:rsidRPr="00074782">
        <w:rPr>
          <w:rFonts w:ascii="Times New Roman" w:hAnsi="Times New Roman"/>
        </w:rPr>
        <w:t xml:space="preserve"> of the Arctic environment and ACs</w:t>
      </w:r>
    </w:p>
    <w:p w14:paraId="7337B01C"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t xml:space="preserve">Selected dynamic and thermodynamic quantities are calculated to characterize the Arctic environment and ACs. The quantities are calculated using the ERA-Interim dataset at 1° horizontal resolution and will now be described. Synoptic-scale flow amplitude is measured in terms of the absolute value of the standardized anomaly of </w:t>
      </w:r>
      <w:proofErr w:type="gramStart"/>
      <w:r w:rsidRPr="00074782">
        <w:rPr>
          <w:rFonts w:ascii="Times New Roman" w:hAnsi="Times New Roman"/>
        </w:rPr>
        <w:t>500-hPa v</w:t>
      </w:r>
      <w:proofErr w:type="gramEnd"/>
      <w:r w:rsidRPr="00074782">
        <w:rPr>
          <w:rFonts w:ascii="Times New Roman" w:hAnsi="Times New Roman"/>
        </w:rPr>
        <w:t xml:space="preserve"> </w:t>
      </w:r>
      <w:r>
        <w:rPr>
          <w:rFonts w:ascii="Times New Roman" w:hAnsi="Times New Roman"/>
        </w:rPr>
        <w:t xml:space="preserve">wind, </w:t>
      </w:r>
      <w:r w:rsidRPr="00074782">
        <w:rPr>
          <w:rFonts w:ascii="Times New Roman" w:hAnsi="Times New Roman"/>
        </w:rPr>
        <w:t>hereafter referred to as σ</w:t>
      </w:r>
      <w:r w:rsidRPr="00074782">
        <w:rPr>
          <w:rFonts w:ascii="Times New Roman" w:hAnsi="Times New Roman"/>
          <w:vertAlign w:val="subscript"/>
        </w:rPr>
        <w:t>v500</w:t>
      </w:r>
      <w:r w:rsidRPr="00074782">
        <w:rPr>
          <w:rFonts w:ascii="Times New Roman" w:hAnsi="Times New Roman"/>
        </w:rPr>
        <w:t xml:space="preserve">. The strength of upper-tropospheric flow is measured in terms of 300-hPa wind </w:t>
      </w:r>
      <w:proofErr w:type="gramStart"/>
      <w:r w:rsidRPr="00074782">
        <w:rPr>
          <w:rFonts w:ascii="Times New Roman" w:hAnsi="Times New Roman"/>
        </w:rPr>
        <w:t>speed</w:t>
      </w:r>
      <w:proofErr w:type="gramEnd"/>
      <w:r w:rsidRPr="00074782">
        <w:rPr>
          <w:rFonts w:ascii="Times New Roman" w:hAnsi="Times New Roman"/>
        </w:rPr>
        <w:t xml:space="preserve">. Lower-tropospheric baroclinicity is measured </w:t>
      </w:r>
      <w:proofErr w:type="gramStart"/>
      <w:r w:rsidRPr="00074782">
        <w:rPr>
          <w:rFonts w:ascii="Times New Roman" w:hAnsi="Times New Roman"/>
        </w:rPr>
        <w:t>in terms of 850-hPa potential temperature (θ) gradient magnitude</w:t>
      </w:r>
      <w:proofErr w:type="gramEnd"/>
      <w:r w:rsidRPr="00074782">
        <w:rPr>
          <w:rFonts w:ascii="Times New Roman" w:hAnsi="Times New Roman"/>
        </w:rPr>
        <w:t xml:space="preserve">. Lower-to-midtropospheric baroclinic growth </w:t>
      </w:r>
      <w:r>
        <w:rPr>
          <w:rFonts w:ascii="Times New Roman" w:hAnsi="Times New Roman"/>
        </w:rPr>
        <w:t xml:space="preserve">rate </w:t>
      </w:r>
      <w:r w:rsidRPr="00074782">
        <w:rPr>
          <w:rFonts w:ascii="Times New Roman" w:hAnsi="Times New Roman"/>
        </w:rPr>
        <w:t xml:space="preserve">is measured in terms of the </w:t>
      </w:r>
      <w:proofErr w:type="spellStart"/>
      <w:r w:rsidRPr="00074782">
        <w:rPr>
          <w:rFonts w:ascii="Times New Roman" w:hAnsi="Times New Roman"/>
        </w:rPr>
        <w:t>Eady</w:t>
      </w:r>
      <w:proofErr w:type="spellEnd"/>
      <w:r w:rsidRPr="00074782">
        <w:rPr>
          <w:rFonts w:ascii="Times New Roman" w:hAnsi="Times New Roman"/>
        </w:rPr>
        <w:t xml:space="preserve"> growth rate (EGR) (e.g., Hoskins and Valdes 1990) calculated over the 850–600-hPa layer. EGR is calculated following Hoskins and Valdes (1990) via</w:t>
      </w:r>
    </w:p>
    <w:p w14:paraId="3A6C0E4B" w14:textId="77777777" w:rsidR="00D8613B" w:rsidRPr="00074782" w:rsidRDefault="00D8613B" w:rsidP="00D8613B">
      <w:pPr>
        <w:spacing w:line="480" w:lineRule="auto"/>
        <w:ind w:firstLine="720"/>
        <w:jc w:val="right"/>
        <w:rPr>
          <w:rFonts w:ascii="Times New Roman" w:hAnsi="Times New Roman"/>
        </w:rPr>
      </w:pPr>
      <m:oMath>
        <m:r>
          <m:rPr>
            <m:sty m:val="p"/>
          </m:rPr>
          <w:rPr>
            <w:rFonts w:ascii="Cambria Math" w:hAnsi="Cambria Math"/>
          </w:rPr>
          <m:t>EGR=0.31</m:t>
        </m:r>
        <m:f>
          <m:fPr>
            <m:ctrlPr>
              <w:rPr>
                <w:rFonts w:ascii="Cambria Math" w:hAnsi="Cambria Math"/>
              </w:rPr>
            </m:ctrlPr>
          </m:fPr>
          <m:num>
            <m:r>
              <m:rPr>
                <m:sty m:val="p"/>
              </m:rPr>
              <w:rPr>
                <w:rFonts w:ascii="Cambria Math" w:hAnsi="Cambria Math"/>
              </w:rPr>
              <m:t>f</m:t>
            </m:r>
          </m:num>
          <m:den>
            <m:r>
              <m:rPr>
                <m:sty m:val="p"/>
              </m:rPr>
              <w:rPr>
                <w:rFonts w:ascii="Cambria Math" w:hAnsi="Cambria Math"/>
              </w:rPr>
              <m:t>N</m:t>
            </m:r>
          </m:den>
        </m:f>
        <m:d>
          <m:dPr>
            <m:begChr m:val="|"/>
            <m:endChr m:val="|"/>
            <m:ctrlPr>
              <w:rPr>
                <w:rFonts w:ascii="Cambria Math" w:hAnsi="Cambria Math"/>
              </w:rPr>
            </m:ctrlPr>
          </m:dPr>
          <m:e>
            <m:f>
              <m:fPr>
                <m:ctrlPr>
                  <w:rPr>
                    <w:rFonts w:ascii="Cambria Math" w:hAnsi="Cambria Math"/>
                  </w:rPr>
                </m:ctrlPr>
              </m:fPr>
              <m:num>
                <m:r>
                  <m:rPr>
                    <m:sty m:val="p"/>
                  </m:rPr>
                  <w:rPr>
                    <w:rFonts w:ascii="Cambria Math" w:hAnsi="Cambria Math"/>
                  </w:rPr>
                  <m:t>∂</m:t>
                </m:r>
                <m:r>
                  <m:rPr>
                    <m:sty m:val="b"/>
                  </m:rPr>
                  <w:rPr>
                    <w:rFonts w:ascii="Cambria Math" w:hAnsi="Cambria Math"/>
                  </w:rPr>
                  <m:t>v</m:t>
                </m:r>
              </m:num>
              <m:den>
                <m:r>
                  <m:rPr>
                    <m:sty m:val="p"/>
                  </m:rPr>
                  <w:rPr>
                    <w:rFonts w:ascii="Cambria Math" w:hAnsi="Cambria Math"/>
                  </w:rPr>
                  <m:t>∂z</m:t>
                </m:r>
              </m:den>
            </m:f>
          </m:e>
        </m:d>
      </m:oMath>
      <w:r w:rsidRPr="00074782">
        <w:rPr>
          <w:rFonts w:ascii="Times New Roman" w:hAnsi="Times New Roman"/>
        </w:rPr>
        <w:t xml:space="preserve">,        </w:t>
      </w:r>
      <w:r>
        <w:rPr>
          <w:rFonts w:ascii="Times New Roman" w:hAnsi="Times New Roman"/>
        </w:rPr>
        <w:t xml:space="preserve">                                                 </w:t>
      </w:r>
      <w:r w:rsidRPr="00074782">
        <w:rPr>
          <w:rFonts w:ascii="Times New Roman" w:hAnsi="Times New Roman"/>
        </w:rPr>
        <w:t xml:space="preserve">   (2)</w:t>
      </w:r>
    </w:p>
    <w:p w14:paraId="5E6D3148" w14:textId="77777777" w:rsidR="00D8613B" w:rsidRPr="00074782" w:rsidRDefault="00D8613B" w:rsidP="00D8613B">
      <w:pPr>
        <w:spacing w:line="480" w:lineRule="auto"/>
        <w:rPr>
          <w:rFonts w:ascii="Times New Roman" w:eastAsia="Times New Roman" w:hAnsi="Times New Roman"/>
          <w:color w:val="202122"/>
          <w:shd w:val="clear" w:color="auto" w:fill="FFFFFF"/>
        </w:rPr>
      </w:pPr>
      <w:proofErr w:type="gramStart"/>
      <w:r w:rsidRPr="00074782">
        <w:rPr>
          <w:rFonts w:ascii="Times New Roman" w:hAnsi="Times New Roman"/>
        </w:rPr>
        <w:t>where</w:t>
      </w:r>
      <w:proofErr w:type="gramEnd"/>
      <w:r w:rsidRPr="00074782">
        <w:rPr>
          <w:rFonts w:ascii="Times New Roman" w:hAnsi="Times New Roman"/>
        </w:rPr>
        <w:t xml:space="preserve"> </w:t>
      </w:r>
      <w:r w:rsidRPr="00074782">
        <w:rPr>
          <w:rFonts w:ascii="Times New Roman" w:hAnsi="Times New Roman"/>
          <w:b/>
        </w:rPr>
        <w:t>v</w:t>
      </w:r>
      <w:r w:rsidRPr="00074782">
        <w:rPr>
          <w:rFonts w:ascii="Times New Roman" w:hAnsi="Times New Roman"/>
        </w:rPr>
        <w:t xml:space="preserve"> is the horizontal </w:t>
      </w:r>
      <w:r>
        <w:rPr>
          <w:rFonts w:ascii="Times New Roman" w:hAnsi="Times New Roman"/>
        </w:rPr>
        <w:t xml:space="preserve">vector </w:t>
      </w:r>
      <w:r w:rsidRPr="00074782">
        <w:rPr>
          <w:rFonts w:ascii="Times New Roman" w:hAnsi="Times New Roman"/>
        </w:rPr>
        <w:t>wind, z is the</w:t>
      </w:r>
      <w:r>
        <w:rPr>
          <w:rFonts w:ascii="Times New Roman" w:hAnsi="Times New Roman"/>
        </w:rPr>
        <w:t xml:space="preserve"> geopotential</w:t>
      </w:r>
      <w:r w:rsidRPr="00074782">
        <w:rPr>
          <w:rFonts w:ascii="Times New Roman" w:hAnsi="Times New Roman"/>
        </w:rPr>
        <w:t xml:space="preserve"> height, f is the </w:t>
      </w:r>
      <w:proofErr w:type="spellStart"/>
      <w:r w:rsidRPr="00074782">
        <w:rPr>
          <w:rFonts w:ascii="Times New Roman" w:hAnsi="Times New Roman"/>
        </w:rPr>
        <w:t>Coriolis</w:t>
      </w:r>
      <w:proofErr w:type="spellEnd"/>
      <w:r w:rsidRPr="00074782">
        <w:rPr>
          <w:rFonts w:ascii="Times New Roman" w:hAnsi="Times New Roman"/>
        </w:rPr>
        <w:t xml:space="preserve"> parameter, and N is the </w:t>
      </w:r>
      <w:r w:rsidRPr="00074782">
        <w:rPr>
          <w:rFonts w:ascii="Times New Roman" w:eastAsia="Times New Roman" w:hAnsi="Times New Roman"/>
          <w:color w:val="202122"/>
          <w:shd w:val="clear" w:color="auto" w:fill="FFFFFF"/>
        </w:rPr>
        <w:t>Brunt–</w:t>
      </w:r>
      <w:proofErr w:type="spellStart"/>
      <w:r w:rsidRPr="00074782">
        <w:rPr>
          <w:rFonts w:ascii="Times New Roman" w:eastAsia="Times New Roman" w:hAnsi="Times New Roman"/>
          <w:color w:val="202122"/>
          <w:shd w:val="clear" w:color="auto" w:fill="FFFFFF"/>
        </w:rPr>
        <w:t>Väisälä</w:t>
      </w:r>
      <w:proofErr w:type="spellEnd"/>
      <w:r w:rsidRPr="00074782">
        <w:rPr>
          <w:rFonts w:ascii="Times New Roman" w:eastAsia="Times New Roman" w:hAnsi="Times New Roman"/>
          <w:color w:val="202122"/>
          <w:shd w:val="clear" w:color="auto" w:fill="FFFFFF"/>
        </w:rPr>
        <w:t xml:space="preserve"> frequency. The strength of upper-tropospheric divergence is measured in terms of positive values of 350–250-hPa divergence. The strength of upward lower-to-midtropospheric motion (ω) is measured in terms of negative values of 800–600-hPa ω. </w:t>
      </w:r>
      <w:r w:rsidRPr="00074782">
        <w:rPr>
          <w:rFonts w:ascii="Times New Roman" w:eastAsia="Times New Roman" w:hAnsi="Times New Roman"/>
          <w:color w:val="202122"/>
          <w:shd w:val="clear" w:color="auto" w:fill="FFFFFF"/>
        </w:rPr>
        <w:lastRenderedPageBreak/>
        <w:t>Moisture transport throughout the troposph</w:t>
      </w:r>
      <w:r>
        <w:rPr>
          <w:rFonts w:ascii="Times New Roman" w:eastAsia="Times New Roman" w:hAnsi="Times New Roman"/>
          <w:color w:val="202122"/>
          <w:shd w:val="clear" w:color="auto" w:fill="FFFFFF"/>
        </w:rPr>
        <w:t xml:space="preserve">ere is measured in terms of </w:t>
      </w:r>
      <w:r w:rsidRPr="00074782">
        <w:rPr>
          <w:rFonts w:ascii="Times New Roman" w:eastAsia="Times New Roman" w:hAnsi="Times New Roman"/>
          <w:color w:val="202122"/>
          <w:shd w:val="clear" w:color="auto" w:fill="FFFFFF"/>
        </w:rPr>
        <w:t xml:space="preserve">1000–300-hPa integrated water vapor transport (IVT). </w:t>
      </w:r>
      <w:r w:rsidRPr="00D5647A">
        <w:rPr>
          <w:rFonts w:ascii="Times New Roman" w:eastAsia="Times New Roman" w:hAnsi="Times New Roman"/>
          <w:color w:val="202122"/>
          <w:shd w:val="clear" w:color="auto" w:fill="FFFFFF"/>
        </w:rPr>
        <w:t>Positive values of 1000–300-hPa integrated moisture flux convergence (IMFC) are used</w:t>
      </w:r>
      <w:r>
        <w:rPr>
          <w:rFonts w:ascii="Times New Roman" w:eastAsia="Times New Roman" w:hAnsi="Times New Roman"/>
          <w:color w:val="202122"/>
          <w:shd w:val="clear" w:color="auto" w:fill="FFFFFF"/>
        </w:rPr>
        <w:t xml:space="preserve"> as a proxy for latent heating (e.g., Torn and Hakim 2015). IVT and IMFC were also calculated for the 1000–500-hPa layer, but the differences between the values of IVT and IMFC for the 1000–300-hPa layer that are shown in this chapter and the </w:t>
      </w:r>
      <w:bookmarkStart w:id="2" w:name="_Hlk85984332"/>
      <w:r>
        <w:rPr>
          <w:rFonts w:ascii="Times New Roman" w:eastAsia="Times New Roman" w:hAnsi="Times New Roman"/>
          <w:color w:val="202122"/>
          <w:shd w:val="clear" w:color="auto" w:fill="FFFFFF"/>
        </w:rPr>
        <w:t>corresponding values of IVT and IMFC for the 1000–500-hPa layer</w:t>
      </w:r>
      <w:bookmarkEnd w:id="2"/>
      <w:r>
        <w:rPr>
          <w:rFonts w:ascii="Times New Roman" w:eastAsia="Times New Roman" w:hAnsi="Times New Roman"/>
          <w:color w:val="202122"/>
          <w:shd w:val="clear" w:color="auto" w:fill="FFFFFF"/>
        </w:rPr>
        <w:t xml:space="preserve"> (not shown) were found to be relatively small and inconsequential (not shown). </w:t>
      </w:r>
    </w:p>
    <w:p w14:paraId="1E086F6D" w14:textId="77777777" w:rsidR="00D8613B" w:rsidRPr="00074782" w:rsidRDefault="00D8613B" w:rsidP="00D8613B">
      <w:pPr>
        <w:spacing w:line="480" w:lineRule="auto"/>
        <w:rPr>
          <w:rFonts w:ascii="Times New Roman" w:eastAsia="Times New Roman" w:hAnsi="Times New Roman"/>
          <w:color w:val="202122"/>
          <w:shd w:val="clear" w:color="auto" w:fill="FFFFFF"/>
        </w:rPr>
      </w:pPr>
      <w:r w:rsidRPr="00074782">
        <w:rPr>
          <w:rFonts w:ascii="Times New Roman" w:eastAsia="Times New Roman" w:hAnsi="Times New Roman"/>
          <w:color w:val="202122"/>
          <w:shd w:val="clear" w:color="auto" w:fill="FFFFFF"/>
        </w:rPr>
        <w:tab/>
      </w:r>
      <w:r w:rsidRPr="00074782">
        <w:rPr>
          <w:rFonts w:ascii="Times New Roman" w:hAnsi="Times New Roman"/>
        </w:rPr>
        <w:t xml:space="preserve">The aforementioned quantities are area-averaged over the Arctic (≥ 70°N) to characterize the Arctic environment. </w:t>
      </w:r>
      <w:r w:rsidRPr="00074782">
        <w:rPr>
          <w:rFonts w:ascii="Times New Roman" w:eastAsia="Times New Roman" w:hAnsi="Times New Roman"/>
          <w:color w:val="202122"/>
          <w:shd w:val="clear" w:color="auto" w:fill="FFFFFF"/>
        </w:rPr>
        <w:t xml:space="preserve">The aforementioned quantities are area-averaged within </w:t>
      </w:r>
      <w:r>
        <w:rPr>
          <w:rFonts w:ascii="Times New Roman" w:eastAsia="Times New Roman" w:hAnsi="Times New Roman"/>
          <w:color w:val="202122"/>
          <w:shd w:val="clear" w:color="auto" w:fill="FFFFFF"/>
        </w:rPr>
        <w:t>a 1000-</w:t>
      </w:r>
      <w:r w:rsidRPr="00074782">
        <w:rPr>
          <w:rFonts w:ascii="Times New Roman" w:eastAsia="Times New Roman" w:hAnsi="Times New Roman"/>
          <w:color w:val="202122"/>
          <w:shd w:val="clear" w:color="auto" w:fill="FFFFFF"/>
        </w:rPr>
        <w:t xml:space="preserve">km </w:t>
      </w:r>
      <w:r>
        <w:rPr>
          <w:rFonts w:ascii="Times New Roman" w:eastAsia="Times New Roman" w:hAnsi="Times New Roman"/>
          <w:color w:val="202122"/>
          <w:shd w:val="clear" w:color="auto" w:fill="FFFFFF"/>
        </w:rPr>
        <w:t>radius from</w:t>
      </w:r>
      <w:r w:rsidRPr="00074782">
        <w:rPr>
          <w:rFonts w:ascii="Times New Roman" w:eastAsia="Times New Roman" w:hAnsi="Times New Roman"/>
          <w:color w:val="202122"/>
          <w:shd w:val="clear" w:color="auto" w:fill="FFFFFF"/>
        </w:rPr>
        <w:t xml:space="preserve"> the</w:t>
      </w:r>
      <w:r>
        <w:rPr>
          <w:rFonts w:ascii="Times New Roman" w:eastAsia="Times New Roman" w:hAnsi="Times New Roman"/>
          <w:color w:val="202122"/>
          <w:shd w:val="clear" w:color="auto" w:fill="FFFFFF"/>
        </w:rPr>
        <w:t xml:space="preserve"> center</w:t>
      </w:r>
      <w:r w:rsidRPr="00074782">
        <w:rPr>
          <w:rFonts w:ascii="Times New Roman" w:eastAsia="Times New Roman" w:hAnsi="Times New Roman"/>
          <w:color w:val="202122"/>
          <w:shd w:val="clear" w:color="auto" w:fill="FFFFFF"/>
        </w:rPr>
        <w:t xml:space="preserve"> of each AC to characterize the environment in the vicinity of each AC. The center of an AC is defined as the location of minimum SLP of the AC. The most extreme value of the </w:t>
      </w:r>
      <w:r>
        <w:rPr>
          <w:rFonts w:ascii="Times New Roman" w:eastAsia="Times New Roman" w:hAnsi="Times New Roman"/>
          <w:color w:val="202122"/>
          <w:shd w:val="clear" w:color="auto" w:fill="FFFFFF"/>
        </w:rPr>
        <w:t xml:space="preserve">area-averaged </w:t>
      </w:r>
      <w:r w:rsidRPr="00074782">
        <w:rPr>
          <w:rFonts w:ascii="Times New Roman" w:eastAsia="Times New Roman" w:hAnsi="Times New Roman"/>
          <w:color w:val="202122"/>
          <w:shd w:val="clear" w:color="auto" w:fill="FFFFFF"/>
        </w:rPr>
        <w:t>quantities</w:t>
      </w:r>
      <w:r>
        <w:rPr>
          <w:rFonts w:ascii="Times New Roman" w:eastAsia="Times New Roman" w:hAnsi="Times New Roman"/>
          <w:color w:val="202122"/>
          <w:shd w:val="clear" w:color="auto" w:fill="FFFFFF"/>
        </w:rPr>
        <w:t>, and the lowest SLP,</w:t>
      </w:r>
      <w:r w:rsidRPr="00074782">
        <w:rPr>
          <w:rFonts w:ascii="Times New Roman" w:eastAsia="Times New Roman" w:hAnsi="Times New Roman"/>
          <w:color w:val="202122"/>
          <w:shd w:val="clear" w:color="auto" w:fill="FFFFFF"/>
        </w:rPr>
        <w:t xml:space="preserve"> </w:t>
      </w:r>
      <w:r>
        <w:rPr>
          <w:rFonts w:ascii="Times New Roman" w:eastAsia="Times New Roman" w:hAnsi="Times New Roman"/>
          <w:color w:val="202122"/>
          <w:shd w:val="clear" w:color="auto" w:fill="FFFFFF"/>
        </w:rPr>
        <w:t xml:space="preserve">for each AC during a period of interest (i.e., </w:t>
      </w:r>
      <w:r>
        <w:rPr>
          <w:rFonts w:ascii="Times New Roman" w:hAnsi="Times New Roman"/>
        </w:rPr>
        <w:t>climatology</w:t>
      </w:r>
      <w:r w:rsidRPr="00074782">
        <w:rPr>
          <w:rFonts w:ascii="Times New Roman" w:hAnsi="Times New Roman"/>
        </w:rPr>
        <w:t>, low-skill periods</w:t>
      </w:r>
      <w:r>
        <w:rPr>
          <w:rFonts w:ascii="Times New Roman" w:hAnsi="Times New Roman"/>
        </w:rPr>
        <w:t>, or</w:t>
      </w:r>
      <w:r w:rsidRPr="00074782">
        <w:rPr>
          <w:rFonts w:ascii="Times New Roman" w:hAnsi="Times New Roman"/>
        </w:rPr>
        <w:t xml:space="preserve"> high-skill period</w:t>
      </w:r>
      <w:r>
        <w:rPr>
          <w:rFonts w:ascii="Times New Roman" w:hAnsi="Times New Roman"/>
        </w:rPr>
        <w:t>s) when</w:t>
      </w:r>
      <w:r>
        <w:rPr>
          <w:rFonts w:ascii="Times New Roman" w:eastAsia="Times New Roman" w:hAnsi="Times New Roman"/>
          <w:color w:val="202122"/>
          <w:shd w:val="clear" w:color="auto" w:fill="FFFFFF"/>
        </w:rPr>
        <w:t xml:space="preserve"> </w:t>
      </w:r>
      <w:r w:rsidRPr="00074782">
        <w:rPr>
          <w:rFonts w:ascii="Times New Roman" w:eastAsia="Times New Roman" w:hAnsi="Times New Roman"/>
          <w:color w:val="202122"/>
          <w:shd w:val="clear" w:color="auto" w:fill="FFFFFF"/>
        </w:rPr>
        <w:t xml:space="preserve">located in the Arctic during </w:t>
      </w:r>
      <w:r>
        <w:rPr>
          <w:rFonts w:ascii="Times New Roman" w:eastAsia="Times New Roman" w:hAnsi="Times New Roman"/>
          <w:color w:val="202122"/>
          <w:shd w:val="clear" w:color="auto" w:fill="FFFFFF"/>
        </w:rPr>
        <w:t>the period of interest are determined</w:t>
      </w:r>
      <w:r w:rsidRPr="00074782">
        <w:rPr>
          <w:rFonts w:ascii="Times New Roman" w:eastAsia="Times New Roman" w:hAnsi="Times New Roman"/>
          <w:color w:val="202122"/>
          <w:shd w:val="clear" w:color="auto" w:fill="FFFFFF"/>
        </w:rPr>
        <w:t>.</w:t>
      </w:r>
      <w:r>
        <w:rPr>
          <w:rFonts w:ascii="Times New Roman" w:eastAsia="Times New Roman" w:hAnsi="Times New Roman"/>
          <w:color w:val="202122"/>
          <w:shd w:val="clear" w:color="auto" w:fill="FFFFFF"/>
        </w:rPr>
        <w:t xml:space="preserve"> The choice of a 1000-km radius is motivated by </w:t>
      </w:r>
      <w:proofErr w:type="spellStart"/>
      <w:r>
        <w:rPr>
          <w:rFonts w:ascii="Times New Roman" w:eastAsia="Times New Roman" w:hAnsi="Times New Roman"/>
          <w:color w:val="202122"/>
          <w:shd w:val="clear" w:color="auto" w:fill="FFFFFF"/>
        </w:rPr>
        <w:t>Yamagami</w:t>
      </w:r>
      <w:proofErr w:type="spellEnd"/>
      <w:r>
        <w:rPr>
          <w:rFonts w:ascii="Times New Roman" w:eastAsia="Times New Roman" w:hAnsi="Times New Roman"/>
          <w:color w:val="202122"/>
          <w:shd w:val="clear" w:color="auto" w:fill="FFFFFF"/>
        </w:rPr>
        <w:t xml:space="preserve"> et al. (2018b), who find </w:t>
      </w:r>
      <w:r>
        <w:rPr>
          <w:rFonts w:ascii="Times New Roman" w:hAnsi="Times New Roman"/>
        </w:rPr>
        <w:t xml:space="preserve">that the mean radius of 10 extraordinary ACs is approximately 938 km, and </w:t>
      </w:r>
      <w:proofErr w:type="spellStart"/>
      <w:r>
        <w:rPr>
          <w:rFonts w:ascii="Times New Roman" w:hAnsi="Times New Roman"/>
        </w:rPr>
        <w:t>Valkonen</w:t>
      </w:r>
      <w:proofErr w:type="spellEnd"/>
      <w:r>
        <w:rPr>
          <w:rFonts w:ascii="Times New Roman" w:hAnsi="Times New Roman"/>
        </w:rPr>
        <w:t xml:space="preserve"> et al. (2021), who find that the median radii of ACs for the months of June–August of 1979–2015 are approximately 1000–1100 km.</w:t>
      </w:r>
    </w:p>
    <w:p w14:paraId="44A75B06" w14:textId="77777777" w:rsidR="00D8613B" w:rsidRPr="00074782" w:rsidRDefault="00D8613B" w:rsidP="00D8613B">
      <w:pPr>
        <w:spacing w:line="480" w:lineRule="auto"/>
        <w:rPr>
          <w:rFonts w:ascii="Times New Roman" w:eastAsia="Times New Roman" w:hAnsi="Times New Roman"/>
          <w:color w:val="202122"/>
          <w:shd w:val="clear" w:color="auto" w:fill="FFFFFF"/>
        </w:rPr>
      </w:pPr>
    </w:p>
    <w:p w14:paraId="635BD862" w14:textId="77777777" w:rsidR="00D8613B" w:rsidRPr="00074782" w:rsidRDefault="00D8613B" w:rsidP="00D8613B">
      <w:pPr>
        <w:spacing w:line="480" w:lineRule="auto"/>
        <w:rPr>
          <w:rFonts w:ascii="Times New Roman" w:hAnsi="Times New Roman"/>
        </w:rPr>
      </w:pPr>
      <w:r w:rsidRPr="00074782">
        <w:rPr>
          <w:rFonts w:ascii="Times New Roman" w:hAnsi="Times New Roman"/>
        </w:rPr>
        <w:t>4) Forecast skill of ACs</w:t>
      </w:r>
    </w:p>
    <w:p w14:paraId="55891452" w14:textId="77777777" w:rsidR="00D8613B" w:rsidRPr="00074782" w:rsidRDefault="00D8613B" w:rsidP="00D8613B">
      <w:pPr>
        <w:spacing w:line="480" w:lineRule="auto"/>
        <w:rPr>
          <w:rFonts w:ascii="Times New Roman" w:hAnsi="Times New Roman"/>
        </w:rPr>
      </w:pPr>
      <w:r w:rsidRPr="00074782">
        <w:rPr>
          <w:rFonts w:ascii="Times New Roman" w:hAnsi="Times New Roman"/>
        </w:rPr>
        <w:tab/>
        <w:t xml:space="preserve">The GEFS reforecast dataset version 2 is utilized to examine the forecast skill of the intensity and position of </w:t>
      </w:r>
      <w:r>
        <w:rPr>
          <w:rFonts w:ascii="Times New Roman" w:hAnsi="Times New Roman"/>
        </w:rPr>
        <w:t xml:space="preserve">the </w:t>
      </w:r>
      <w:r w:rsidRPr="00074782">
        <w:rPr>
          <w:rFonts w:ascii="Times New Roman" w:hAnsi="Times New Roman"/>
        </w:rPr>
        <w:t xml:space="preserve">ACs identified in section 2b(2). The ACs identified in section 2b(2) are hereafter referred to as </w:t>
      </w:r>
      <w:r>
        <w:rPr>
          <w:rFonts w:ascii="Times New Roman" w:hAnsi="Times New Roman"/>
        </w:rPr>
        <w:t>“</w:t>
      </w:r>
      <w:r w:rsidRPr="00074782">
        <w:rPr>
          <w:rFonts w:ascii="Times New Roman" w:hAnsi="Times New Roman"/>
        </w:rPr>
        <w:t>analysis ACs</w:t>
      </w:r>
      <w:r>
        <w:rPr>
          <w:rFonts w:ascii="Times New Roman" w:hAnsi="Times New Roman"/>
        </w:rPr>
        <w:t>”</w:t>
      </w:r>
      <w:r w:rsidRPr="00074782">
        <w:rPr>
          <w:rFonts w:ascii="Times New Roman" w:hAnsi="Times New Roman"/>
        </w:rPr>
        <w:t xml:space="preserve"> in this section. An approach used by </w:t>
      </w:r>
      <w:proofErr w:type="spellStart"/>
      <w:r w:rsidRPr="00074782">
        <w:rPr>
          <w:rFonts w:ascii="Times New Roman" w:hAnsi="Times New Roman"/>
        </w:rPr>
        <w:t>Yamagami</w:t>
      </w:r>
      <w:proofErr w:type="spellEnd"/>
      <w:r w:rsidRPr="00074782">
        <w:rPr>
          <w:rFonts w:ascii="Times New Roman" w:hAnsi="Times New Roman"/>
        </w:rPr>
        <w:t xml:space="preserve"> et al. (2019) to evaluate forecast skill of the intensity and position of ACs is adapted. </w:t>
      </w:r>
      <w:proofErr w:type="spellStart"/>
      <w:r w:rsidRPr="00074782">
        <w:rPr>
          <w:rFonts w:ascii="Times New Roman" w:hAnsi="Times New Roman"/>
        </w:rPr>
        <w:t>Yamagami</w:t>
      </w:r>
      <w:proofErr w:type="spellEnd"/>
      <w:r w:rsidRPr="00074782">
        <w:rPr>
          <w:rFonts w:ascii="Times New Roman" w:hAnsi="Times New Roman"/>
        </w:rPr>
        <w:t xml:space="preserve"> et al. </w:t>
      </w:r>
      <w:r w:rsidRPr="00074782">
        <w:rPr>
          <w:rFonts w:ascii="Times New Roman" w:hAnsi="Times New Roman"/>
        </w:rPr>
        <w:lastRenderedPageBreak/>
        <w:t>(2019) evaluate the forecast skill of the intensity and position of a given AC using the GEFS reforecast dataset v</w:t>
      </w:r>
      <w:r>
        <w:rPr>
          <w:rFonts w:ascii="Times New Roman" w:hAnsi="Times New Roman"/>
        </w:rPr>
        <w:t xml:space="preserve">ersion </w:t>
      </w:r>
      <w:r w:rsidRPr="00074782">
        <w:rPr>
          <w:rFonts w:ascii="Times New Roman" w:hAnsi="Times New Roman"/>
        </w:rPr>
        <w:t xml:space="preserve">2 at the 0000 UTC time of lowest SLP of the AC, i.e., the verification time, for forecast lead times of 1–7 days, every 1 day. </w:t>
      </w:r>
      <w:proofErr w:type="spellStart"/>
      <w:r w:rsidRPr="00074782">
        <w:rPr>
          <w:rFonts w:ascii="Times New Roman" w:hAnsi="Times New Roman"/>
        </w:rPr>
        <w:t>Yamagami</w:t>
      </w:r>
      <w:proofErr w:type="spellEnd"/>
      <w:r w:rsidRPr="00074782">
        <w:rPr>
          <w:rFonts w:ascii="Times New Roman" w:hAnsi="Times New Roman"/>
        </w:rPr>
        <w:t xml:space="preserve"> et al. (2019) choose a verification time that occurs at 0000 UTC because the GEFS reforecast dataset version 2 is only initialized at 0000 UTC. In this dissertation, the verification time for a given analysis AC during a period of interest (i.e., climatology, low-skill periods, or high-skill periods) is considered the 0000 UTC time of lowest SLP of the given analysis AC when located in the Arctic (&gt; 70°N) during the period of interest. If there is no 0000 UTC time at which the given analysis AC is located in the Arctic during the period of interest, the time of lowest SLP of the given analysis AC when located in the Arctic during the period of interest is determined, and the surrounding 0000 UTC time at which the minimum SLP of the given analysis AC is lowe</w:t>
      </w:r>
      <w:r>
        <w:rPr>
          <w:rFonts w:ascii="Times New Roman" w:hAnsi="Times New Roman"/>
        </w:rPr>
        <w:t>r</w:t>
      </w:r>
      <w:r w:rsidRPr="00074782">
        <w:rPr>
          <w:rFonts w:ascii="Times New Roman" w:hAnsi="Times New Roman"/>
        </w:rPr>
        <w:t xml:space="preserve"> and occurs during the period of interest is considered the verification time. </w:t>
      </w:r>
    </w:p>
    <w:p w14:paraId="06DD7D23" w14:textId="2F465B14" w:rsidR="00D8613B" w:rsidRPr="00074782" w:rsidRDefault="00D8613B" w:rsidP="00D8613B">
      <w:pPr>
        <w:spacing w:line="480" w:lineRule="auto"/>
        <w:ind w:firstLine="720"/>
        <w:rPr>
          <w:rFonts w:ascii="Times New Roman" w:hAnsi="Times New Roman"/>
        </w:rPr>
      </w:pPr>
      <w:r w:rsidRPr="00074782">
        <w:rPr>
          <w:rFonts w:ascii="Times New Roman" w:hAnsi="Times New Roman"/>
        </w:rPr>
        <w:t xml:space="preserve">An objective SLP-based </w:t>
      </w:r>
      <w:proofErr w:type="gramStart"/>
      <w:r w:rsidRPr="00074782">
        <w:rPr>
          <w:rFonts w:ascii="Times New Roman" w:hAnsi="Times New Roman"/>
        </w:rPr>
        <w:t>cyclone tracking</w:t>
      </w:r>
      <w:proofErr w:type="gramEnd"/>
      <w:r w:rsidRPr="00074782">
        <w:rPr>
          <w:rFonts w:ascii="Times New Roman" w:hAnsi="Times New Roman"/>
        </w:rPr>
        <w:t xml:space="preserve"> algorithm developed by Crawford et a</w:t>
      </w:r>
      <w:r w:rsidR="00EA1971">
        <w:rPr>
          <w:rFonts w:ascii="Times New Roman" w:hAnsi="Times New Roman"/>
        </w:rPr>
        <w:t>l. (2021</w:t>
      </w:r>
      <w:r w:rsidRPr="00074782">
        <w:rPr>
          <w:rFonts w:ascii="Times New Roman" w:hAnsi="Times New Roman"/>
        </w:rPr>
        <w:t xml:space="preserve">) is used to track cyclones in ensemble forecasts initialized 1–7 days, every 1 day, prior to the verification time of each analysis AC. A cyclone matching procedure developed by </w:t>
      </w:r>
      <w:proofErr w:type="spellStart"/>
      <w:r w:rsidRPr="00074782">
        <w:rPr>
          <w:rFonts w:ascii="Times New Roman" w:hAnsi="Times New Roman"/>
        </w:rPr>
        <w:t>Korfe</w:t>
      </w:r>
      <w:proofErr w:type="spellEnd"/>
      <w:r w:rsidRPr="00074782">
        <w:rPr>
          <w:rFonts w:ascii="Times New Roman" w:hAnsi="Times New Roman"/>
        </w:rPr>
        <w:t xml:space="preserve"> and </w:t>
      </w:r>
      <w:proofErr w:type="spellStart"/>
      <w:r w:rsidRPr="00074782">
        <w:rPr>
          <w:rFonts w:ascii="Times New Roman" w:hAnsi="Times New Roman"/>
        </w:rPr>
        <w:t>Colle</w:t>
      </w:r>
      <w:proofErr w:type="spellEnd"/>
      <w:r w:rsidRPr="00074782">
        <w:rPr>
          <w:rFonts w:ascii="Times New Roman" w:hAnsi="Times New Roman"/>
        </w:rPr>
        <w:t xml:space="preserve"> (2018) to match extratropical cyclone tracks in ERA-Interim </w:t>
      </w:r>
      <w:r>
        <w:rPr>
          <w:rFonts w:ascii="Times New Roman" w:hAnsi="Times New Roman"/>
        </w:rPr>
        <w:t>with</w:t>
      </w:r>
      <w:r w:rsidRPr="00074782">
        <w:rPr>
          <w:rFonts w:ascii="Times New Roman" w:hAnsi="Times New Roman"/>
        </w:rPr>
        <w:t xml:space="preserve"> those in ensemble forecasts of various EPSs is adapted to match the analysis ACs </w:t>
      </w:r>
      <w:r>
        <w:rPr>
          <w:rFonts w:ascii="Times New Roman" w:hAnsi="Times New Roman"/>
        </w:rPr>
        <w:t>with</w:t>
      </w:r>
      <w:r w:rsidRPr="00074782">
        <w:rPr>
          <w:rFonts w:ascii="Times New Roman" w:hAnsi="Times New Roman"/>
        </w:rPr>
        <w:t xml:space="preserve"> cyclones in the ensemble forecasts. </w:t>
      </w:r>
      <w:r>
        <w:rPr>
          <w:rFonts w:ascii="Times New Roman" w:hAnsi="Times New Roman"/>
        </w:rPr>
        <w:t>The matching procedure determines which cyclone in an ensemble forecast exhibits the best temporal and spatial overlap with a given analysis AC based on a threshold value of “</w:t>
      </w:r>
      <w:r w:rsidRPr="00F25F3A">
        <w:rPr>
          <w:rFonts w:ascii="Times New Roman" w:hAnsi="Times New Roman"/>
          <w:i/>
        </w:rPr>
        <w:t>T</w:t>
      </w:r>
      <w:r>
        <w:rPr>
          <w:rFonts w:ascii="Times New Roman" w:hAnsi="Times New Roman"/>
        </w:rPr>
        <w:t xml:space="preserve">” that will be discussed below. </w:t>
      </w:r>
      <w:r w:rsidRPr="00074782">
        <w:rPr>
          <w:rFonts w:ascii="Times New Roman" w:hAnsi="Times New Roman"/>
        </w:rPr>
        <w:t xml:space="preserve">Cyclones are tracked in each ensemble forecast from forecast initialization to 192 </w:t>
      </w:r>
      <w:r>
        <w:rPr>
          <w:rFonts w:ascii="Times New Roman" w:hAnsi="Times New Roman"/>
        </w:rPr>
        <w:t>h</w:t>
      </w:r>
      <w:r w:rsidRPr="00074782">
        <w:rPr>
          <w:rFonts w:ascii="Times New Roman" w:hAnsi="Times New Roman"/>
        </w:rPr>
        <w:t>, every 6 h, over the Northern Hemisphere. Cyclones in ensemble forecasts that last ≥ 24 h are considered “candidate forecast cyclones” to match with the analysis ACs.</w:t>
      </w:r>
      <w:r>
        <w:rPr>
          <w:rFonts w:ascii="Times New Roman" w:hAnsi="Times New Roman"/>
        </w:rPr>
        <w:t xml:space="preserve"> For each candidate forecast cyclone, the percentage of 6-h time steps of the given analysis AC track </w:t>
      </w:r>
      <w:r>
        <w:rPr>
          <w:rFonts w:ascii="Times New Roman" w:hAnsi="Times New Roman"/>
        </w:rPr>
        <w:lastRenderedPageBreak/>
        <w:t xml:space="preserve">for which the center of the candidate forecast cyclone is </w:t>
      </w:r>
      <w:r w:rsidRPr="00074782">
        <w:rPr>
          <w:rFonts w:ascii="Times New Roman" w:hAnsi="Times New Roman"/>
        </w:rPr>
        <w:t>≤ 1200 km from</w:t>
      </w:r>
      <w:r>
        <w:rPr>
          <w:rFonts w:ascii="Times New Roman" w:hAnsi="Times New Roman"/>
        </w:rPr>
        <w:t>, and closest to,</w:t>
      </w:r>
      <w:r w:rsidRPr="00074782">
        <w:rPr>
          <w:rFonts w:ascii="Times New Roman" w:hAnsi="Times New Roman"/>
        </w:rPr>
        <w:t xml:space="preserve"> </w:t>
      </w:r>
      <w:r>
        <w:rPr>
          <w:rFonts w:ascii="Times New Roman" w:hAnsi="Times New Roman"/>
        </w:rPr>
        <w:t>the center of the given analysis AC is recorded. The candidate forecast cyclone corresponding to the percentage that is largest and ≥</w:t>
      </w:r>
      <w:r w:rsidRPr="00074782">
        <w:rPr>
          <w:rFonts w:ascii="Times New Roman" w:hAnsi="Times New Roman"/>
        </w:rPr>
        <w:t xml:space="preserve"> </w:t>
      </w:r>
      <w:r w:rsidRPr="00074782">
        <w:rPr>
          <w:rFonts w:ascii="Times New Roman" w:hAnsi="Times New Roman"/>
          <w:i/>
        </w:rPr>
        <w:t>T</w:t>
      </w:r>
      <w:r>
        <w:rPr>
          <w:rFonts w:ascii="Times New Roman" w:hAnsi="Times New Roman"/>
        </w:rPr>
        <w:t>% is</w:t>
      </w:r>
      <w:r w:rsidRPr="00074782">
        <w:rPr>
          <w:rFonts w:ascii="Times New Roman" w:hAnsi="Times New Roman"/>
        </w:rPr>
        <w:t xml:space="preserve"> </w:t>
      </w:r>
      <w:r>
        <w:rPr>
          <w:rFonts w:ascii="Times New Roman" w:hAnsi="Times New Roman"/>
        </w:rPr>
        <w:t>considered</w:t>
      </w:r>
      <w:r w:rsidRPr="00074782">
        <w:rPr>
          <w:rFonts w:ascii="Times New Roman" w:hAnsi="Times New Roman"/>
        </w:rPr>
        <w:t xml:space="preserve"> the “final candidate forecast cyclone.”</w:t>
      </w:r>
      <w:r>
        <w:rPr>
          <w:rFonts w:ascii="Times New Roman" w:hAnsi="Times New Roman"/>
        </w:rPr>
        <w:t xml:space="preserve"> </w:t>
      </w:r>
      <w:r w:rsidRPr="00074782">
        <w:rPr>
          <w:rFonts w:ascii="Times New Roman" w:hAnsi="Times New Roman"/>
        </w:rPr>
        <w:t xml:space="preserve">At least </w:t>
      </w:r>
      <w:r w:rsidRPr="00074782">
        <w:rPr>
          <w:rFonts w:ascii="Times New Roman" w:hAnsi="Times New Roman"/>
          <w:i/>
        </w:rPr>
        <w:t>T</w:t>
      </w:r>
      <w:r w:rsidRPr="00074782">
        <w:rPr>
          <w:rFonts w:ascii="Times New Roman" w:hAnsi="Times New Roman"/>
        </w:rPr>
        <w:t>% of the times in the final candidate forecast cyclone track must coincide with those of the given analysis AC track according to the following equation:</w:t>
      </w:r>
    </w:p>
    <w:p w14:paraId="7A16580A" w14:textId="77777777" w:rsidR="00D8613B" w:rsidRPr="00074782" w:rsidRDefault="00D8613B" w:rsidP="00D8613B">
      <w:pPr>
        <w:spacing w:line="480" w:lineRule="auto"/>
        <w:ind w:firstLine="720"/>
        <w:jc w:val="right"/>
        <w:rPr>
          <w:rFonts w:ascii="Times New Roman" w:hAnsi="Times New Roman"/>
        </w:rPr>
      </w:pPr>
      <m:oMath>
        <m:r>
          <w:rPr>
            <w:rFonts w:ascii="Cambria Math" w:hAnsi="Cambria Math"/>
          </w:rPr>
          <m:t xml:space="preserve">100 × </m:t>
        </m:r>
        <m:d>
          <m:dPr>
            <m:ctrlPr>
              <w:rPr>
                <w:rFonts w:ascii="Cambria Math" w:hAnsi="Cambria Math"/>
                <w:i/>
              </w:rPr>
            </m:ctrlPr>
          </m:dPr>
          <m:e>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N</m:t>
                    </m:r>
                  </m:e>
                  <m:sub>
                    <m:r>
                      <w:rPr>
                        <w:rFonts w:ascii="Cambria Math" w:hAnsi="Cambria Math"/>
                      </w:rPr>
                      <m:t>M</m:t>
                    </m:r>
                  </m:sub>
                </m:sSub>
              </m:num>
              <m:den>
                <m:sSub>
                  <m:sSubPr>
                    <m:ctrlPr>
                      <w:rPr>
                        <w:rFonts w:ascii="Cambria Math" w:hAnsi="Cambria Math"/>
                        <w:i/>
                      </w:rPr>
                    </m:ctrlPr>
                  </m:sSubPr>
                  <m:e>
                    <m:r>
                      <w:rPr>
                        <w:rFonts w:ascii="Cambria Math" w:hAnsi="Cambria Math"/>
                      </w:rPr>
                      <m:t>N</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F</m:t>
                    </m:r>
                  </m:sub>
                </m:sSub>
              </m:den>
            </m:f>
          </m:e>
        </m:d>
        <m:r>
          <w:rPr>
            <w:rFonts w:ascii="Cambria Math" w:hAnsi="Cambria Math"/>
          </w:rPr>
          <m:t xml:space="preserve"> ≥T</m:t>
        </m:r>
      </m:oMath>
      <w:r w:rsidRPr="00074782">
        <w:rPr>
          <w:rFonts w:ascii="Times New Roman" w:hAnsi="Times New Roman"/>
        </w:rPr>
        <w:t xml:space="preserve">,     </w:t>
      </w:r>
      <w:r>
        <w:rPr>
          <w:rFonts w:ascii="Times New Roman" w:hAnsi="Times New Roman"/>
        </w:rPr>
        <w:t xml:space="preserve">                                                   </w:t>
      </w:r>
      <w:r w:rsidRPr="00074782">
        <w:rPr>
          <w:rFonts w:ascii="Times New Roman" w:hAnsi="Times New Roman"/>
        </w:rPr>
        <w:t>(3)</w:t>
      </w:r>
    </w:p>
    <w:p w14:paraId="463C7DE7" w14:textId="77777777" w:rsidR="00D8613B" w:rsidRPr="00074782" w:rsidRDefault="00D8613B" w:rsidP="00D8613B">
      <w:pPr>
        <w:spacing w:line="480" w:lineRule="auto"/>
        <w:rPr>
          <w:rFonts w:ascii="Times New Roman" w:hAnsi="Times New Roman"/>
        </w:rPr>
      </w:pPr>
      <w:proofErr w:type="gramStart"/>
      <w:r w:rsidRPr="00074782">
        <w:rPr>
          <w:rFonts w:ascii="Times New Roman" w:hAnsi="Times New Roman"/>
        </w:rPr>
        <w:t>where</w:t>
      </w:r>
      <w:proofErr w:type="gramEnd"/>
      <w:r w:rsidRPr="00074782">
        <w:rPr>
          <w:rFonts w:ascii="Times New Roman" w:hAnsi="Times New Roman"/>
        </w:rPr>
        <w:t xml:space="preserve"> N</w:t>
      </w:r>
      <w:r w:rsidRPr="00074782">
        <w:rPr>
          <w:rFonts w:ascii="Times New Roman" w:hAnsi="Times New Roman"/>
          <w:vertAlign w:val="subscript"/>
        </w:rPr>
        <w:t>A</w:t>
      </w:r>
      <w:r w:rsidRPr="00074782">
        <w:rPr>
          <w:rFonts w:ascii="Times New Roman" w:hAnsi="Times New Roman"/>
        </w:rPr>
        <w:t xml:space="preserve"> denotes the number of time steps in the given analysis AC track, N</w:t>
      </w:r>
      <w:r w:rsidRPr="00074782">
        <w:rPr>
          <w:rFonts w:ascii="Times New Roman" w:hAnsi="Times New Roman"/>
          <w:vertAlign w:val="subscript"/>
        </w:rPr>
        <w:t>F</w:t>
      </w:r>
      <w:r w:rsidRPr="00074782">
        <w:rPr>
          <w:rFonts w:ascii="Times New Roman" w:hAnsi="Times New Roman"/>
        </w:rPr>
        <w:t xml:space="preserve"> denotes the number of time steps in the final candidate forecast cyclone track, and N</w:t>
      </w:r>
      <w:r w:rsidRPr="00074782">
        <w:rPr>
          <w:rFonts w:ascii="Times New Roman" w:hAnsi="Times New Roman"/>
          <w:vertAlign w:val="subscript"/>
        </w:rPr>
        <w:t>M</w:t>
      </w:r>
      <w:r w:rsidRPr="00074782">
        <w:rPr>
          <w:rFonts w:ascii="Times New Roman" w:hAnsi="Times New Roman"/>
        </w:rPr>
        <w:t xml:space="preserve"> denotes the number of time steps in the final candidate forecast cyclone track that coincide in time with those of the given analysis AC track. If Eq. </w:t>
      </w:r>
      <w:r>
        <w:rPr>
          <w:rFonts w:ascii="Times New Roman" w:hAnsi="Times New Roman"/>
        </w:rPr>
        <w:t>(</w:t>
      </w:r>
      <w:r w:rsidRPr="00074782">
        <w:rPr>
          <w:rFonts w:ascii="Times New Roman" w:hAnsi="Times New Roman"/>
        </w:rPr>
        <w:t>3</w:t>
      </w:r>
      <w:r>
        <w:rPr>
          <w:rFonts w:ascii="Times New Roman" w:hAnsi="Times New Roman"/>
        </w:rPr>
        <w:t>)</w:t>
      </w:r>
      <w:r w:rsidRPr="00074782">
        <w:rPr>
          <w:rFonts w:ascii="Times New Roman" w:hAnsi="Times New Roman"/>
        </w:rPr>
        <w:t xml:space="preserve"> is satisfied, the final candidate forecast cyclone is considered to be a “matching forecast AC.” </w:t>
      </w:r>
    </w:p>
    <w:p w14:paraId="19B6F3F1" w14:textId="77777777" w:rsidR="00D8613B" w:rsidRPr="00074782" w:rsidRDefault="00D8613B" w:rsidP="00D8613B">
      <w:pPr>
        <w:spacing w:line="480" w:lineRule="auto"/>
        <w:ind w:firstLine="720"/>
        <w:rPr>
          <w:rFonts w:ascii="Times New Roman" w:hAnsi="Times New Roman"/>
        </w:rPr>
      </w:pPr>
      <w:proofErr w:type="spellStart"/>
      <w:r w:rsidRPr="00074782">
        <w:rPr>
          <w:rFonts w:ascii="Times New Roman" w:hAnsi="Times New Roman"/>
        </w:rPr>
        <w:t>Korfe</w:t>
      </w:r>
      <w:proofErr w:type="spellEnd"/>
      <w:r w:rsidRPr="00074782">
        <w:rPr>
          <w:rFonts w:ascii="Times New Roman" w:hAnsi="Times New Roman"/>
        </w:rPr>
        <w:t xml:space="preserve"> and </w:t>
      </w:r>
      <w:proofErr w:type="spellStart"/>
      <w:r w:rsidRPr="00074782">
        <w:rPr>
          <w:rFonts w:ascii="Times New Roman" w:hAnsi="Times New Roman"/>
        </w:rPr>
        <w:t>Colle</w:t>
      </w:r>
      <w:proofErr w:type="spellEnd"/>
      <w:r w:rsidRPr="00074782">
        <w:rPr>
          <w:rFonts w:ascii="Times New Roman" w:hAnsi="Times New Roman"/>
        </w:rPr>
        <w:t xml:space="preserve"> (2018) use a </w:t>
      </w:r>
      <w:r w:rsidRPr="00074782">
        <w:rPr>
          <w:rFonts w:ascii="Times New Roman" w:hAnsi="Times New Roman"/>
          <w:i/>
        </w:rPr>
        <w:t>T</w:t>
      </w:r>
      <w:r w:rsidRPr="00074782">
        <w:rPr>
          <w:rFonts w:ascii="Times New Roman" w:hAnsi="Times New Roman"/>
        </w:rPr>
        <w:t xml:space="preserve"> value of 60%. </w:t>
      </w:r>
      <w:r w:rsidRPr="00074782">
        <w:rPr>
          <w:rFonts w:ascii="Times New Roman" w:hAnsi="Times New Roman"/>
          <w:i/>
        </w:rPr>
        <w:t>T</w:t>
      </w:r>
      <w:r w:rsidRPr="00074782">
        <w:rPr>
          <w:rFonts w:ascii="Times New Roman" w:hAnsi="Times New Roman"/>
        </w:rPr>
        <w:t xml:space="preserve"> values of 30–60%, every 10%, are tested in this dissertation. </w:t>
      </w:r>
      <w:r w:rsidRPr="007B2882">
        <w:rPr>
          <w:rFonts w:ascii="Times New Roman" w:hAnsi="Times New Roman"/>
        </w:rPr>
        <w:t xml:space="preserve">A </w:t>
      </w:r>
      <w:r w:rsidRPr="008416CD">
        <w:rPr>
          <w:rFonts w:ascii="Times New Roman" w:hAnsi="Times New Roman"/>
          <w:i/>
        </w:rPr>
        <w:t>T</w:t>
      </w:r>
      <w:r w:rsidRPr="007B2882">
        <w:rPr>
          <w:rFonts w:ascii="Times New Roman" w:hAnsi="Times New Roman"/>
        </w:rPr>
        <w:t xml:space="preserve"> value of 60% is found to be too restrictive when evaluating all analysis ACs in the climatology, </w:t>
      </w:r>
      <w:r>
        <w:rPr>
          <w:rFonts w:ascii="Times New Roman" w:hAnsi="Times New Roman"/>
        </w:rPr>
        <w:t xml:space="preserve">as a </w:t>
      </w:r>
      <w:r w:rsidRPr="008416CD">
        <w:rPr>
          <w:rFonts w:ascii="Times New Roman" w:hAnsi="Times New Roman"/>
          <w:i/>
        </w:rPr>
        <w:t>T</w:t>
      </w:r>
      <w:r w:rsidRPr="007B2882">
        <w:rPr>
          <w:rFonts w:ascii="Times New Roman" w:hAnsi="Times New Roman"/>
        </w:rPr>
        <w:t xml:space="preserve"> value of 60% </w:t>
      </w:r>
      <w:r>
        <w:rPr>
          <w:rFonts w:ascii="Times New Roman" w:hAnsi="Times New Roman"/>
        </w:rPr>
        <w:t>results</w:t>
      </w:r>
      <w:r w:rsidRPr="007B2882">
        <w:rPr>
          <w:rFonts w:ascii="Times New Roman" w:hAnsi="Times New Roman"/>
        </w:rPr>
        <w:t xml:space="preserve"> in too few ensemble forecasts with a matching forecast AC (not shown)</w:t>
      </w:r>
      <w:r w:rsidRPr="00074782">
        <w:rPr>
          <w:rFonts w:ascii="Times New Roman" w:hAnsi="Times New Roman"/>
        </w:rPr>
        <w:t xml:space="preserve">. Increasing the </w:t>
      </w:r>
      <w:r w:rsidRPr="008416CD">
        <w:rPr>
          <w:rFonts w:ascii="Times New Roman" w:hAnsi="Times New Roman"/>
          <w:i/>
        </w:rPr>
        <w:t>T</w:t>
      </w:r>
      <w:r w:rsidRPr="00074782">
        <w:rPr>
          <w:rFonts w:ascii="Times New Roman" w:hAnsi="Times New Roman"/>
        </w:rPr>
        <w:t xml:space="preserve"> value may result in an increasing chance of a “miss” in which a given analysis AC is not matched with a candidate forecast cyclone that legitimately corresponds to the given analysis AC. Decreasing the </w:t>
      </w:r>
      <w:r w:rsidRPr="00074782">
        <w:rPr>
          <w:rFonts w:ascii="Times New Roman" w:hAnsi="Times New Roman"/>
          <w:i/>
        </w:rPr>
        <w:t>T</w:t>
      </w:r>
      <w:r w:rsidRPr="00074782">
        <w:rPr>
          <w:rFonts w:ascii="Times New Roman" w:hAnsi="Times New Roman"/>
        </w:rPr>
        <w:t xml:space="preserve"> value may result in an increasing chance of a “false alarm” in which an analysis AC is matched with a candidate forecast cyclone that does not legitimately correspond to the given analysis AC. A </w:t>
      </w:r>
      <w:r w:rsidRPr="00074782">
        <w:rPr>
          <w:rFonts w:ascii="Times New Roman" w:hAnsi="Times New Roman"/>
          <w:i/>
        </w:rPr>
        <w:t>T</w:t>
      </w:r>
      <w:r w:rsidRPr="00074782">
        <w:rPr>
          <w:rFonts w:ascii="Times New Roman" w:hAnsi="Times New Roman"/>
        </w:rPr>
        <w:t xml:space="preserve"> value of 40% is found to be optimal when considering forecasts for AC12 and AC16</w:t>
      </w:r>
      <w:r>
        <w:rPr>
          <w:rFonts w:ascii="Times New Roman" w:hAnsi="Times New Roman"/>
        </w:rPr>
        <w:t xml:space="preserve">, </w:t>
      </w:r>
      <w:r w:rsidRPr="00074782">
        <w:rPr>
          <w:rFonts w:ascii="Times New Roman" w:hAnsi="Times New Roman"/>
        </w:rPr>
        <w:t>and is thus used in this dissertation.</w:t>
      </w:r>
      <w:r>
        <w:rPr>
          <w:rFonts w:ascii="Times New Roman" w:hAnsi="Times New Roman"/>
        </w:rPr>
        <w:t xml:space="preserve"> It is noted that</w:t>
      </w:r>
      <w:r w:rsidRPr="00074782">
        <w:rPr>
          <w:rFonts w:ascii="Times New Roman" w:hAnsi="Times New Roman"/>
        </w:rPr>
        <w:t xml:space="preserve"> misses and false alarms can still occur when using a </w:t>
      </w:r>
      <w:r w:rsidRPr="00074782">
        <w:rPr>
          <w:rFonts w:ascii="Times New Roman" w:hAnsi="Times New Roman"/>
          <w:i/>
        </w:rPr>
        <w:t>T</w:t>
      </w:r>
      <w:r w:rsidRPr="00074782">
        <w:rPr>
          <w:rFonts w:ascii="Times New Roman" w:hAnsi="Times New Roman"/>
        </w:rPr>
        <w:t xml:space="preserve"> value of 40%. </w:t>
      </w:r>
      <w:r>
        <w:rPr>
          <w:rFonts w:ascii="Times New Roman" w:hAnsi="Times New Roman"/>
        </w:rPr>
        <w:t xml:space="preserve">To exemplify the impact of the </w:t>
      </w:r>
      <w:r w:rsidRPr="008416CD">
        <w:rPr>
          <w:rFonts w:ascii="Times New Roman" w:hAnsi="Times New Roman"/>
          <w:i/>
        </w:rPr>
        <w:t>T</w:t>
      </w:r>
      <w:r>
        <w:rPr>
          <w:rFonts w:ascii="Times New Roman" w:hAnsi="Times New Roman"/>
        </w:rPr>
        <w:t xml:space="preserve"> value on the number of matching forecast AC tracks, the matching forecast AC tracks for </w:t>
      </w:r>
      <w:r w:rsidRPr="008416CD">
        <w:rPr>
          <w:rFonts w:ascii="Times New Roman" w:hAnsi="Times New Roman"/>
          <w:i/>
        </w:rPr>
        <w:t>T</w:t>
      </w:r>
      <w:r>
        <w:rPr>
          <w:rFonts w:ascii="Times New Roman" w:hAnsi="Times New Roman"/>
        </w:rPr>
        <w:t xml:space="preserve"> values of 30–60%, every 10%, are shown for AC12 for the 5-</w:t>
      </w:r>
      <w:r>
        <w:rPr>
          <w:rFonts w:ascii="Times New Roman" w:hAnsi="Times New Roman"/>
        </w:rPr>
        <w:lastRenderedPageBreak/>
        <w:t xml:space="preserve">day lead time in Figs. 2.1a–d. The number of matching forecast AC tracks decreases from 10 to 4 as the </w:t>
      </w:r>
      <w:r w:rsidRPr="008416CD">
        <w:rPr>
          <w:rFonts w:ascii="Times New Roman" w:hAnsi="Times New Roman"/>
          <w:i/>
        </w:rPr>
        <w:t>T</w:t>
      </w:r>
      <w:r>
        <w:rPr>
          <w:rFonts w:ascii="Times New Roman" w:hAnsi="Times New Roman"/>
        </w:rPr>
        <w:t xml:space="preserve"> value is increased from 30% to 60% (Figs. 2.1a–d), indicating that the number of misses increases as the </w:t>
      </w:r>
      <w:r w:rsidRPr="008416CD">
        <w:rPr>
          <w:rFonts w:ascii="Times New Roman" w:hAnsi="Times New Roman"/>
          <w:i/>
        </w:rPr>
        <w:t>T</w:t>
      </w:r>
      <w:r>
        <w:rPr>
          <w:rFonts w:ascii="Times New Roman" w:hAnsi="Times New Roman"/>
        </w:rPr>
        <w:t xml:space="preserve"> value increases. </w:t>
      </w:r>
    </w:p>
    <w:p w14:paraId="1AB9230B" w14:textId="77777777" w:rsidR="00D8613B" w:rsidRPr="00074782" w:rsidRDefault="00D8613B" w:rsidP="00D8613B">
      <w:pPr>
        <w:spacing w:line="480" w:lineRule="auto"/>
        <w:rPr>
          <w:rFonts w:ascii="Times New Roman" w:hAnsi="Times New Roman"/>
        </w:rPr>
      </w:pPr>
      <w:r w:rsidRPr="00074782">
        <w:rPr>
          <w:rFonts w:ascii="Times New Roman" w:hAnsi="Times New Roman"/>
        </w:rPr>
        <w:tab/>
        <w:t xml:space="preserve">A minimum number of ensemble members with a matching forecast AC occurring at the verification time for a given analysis AC and a given forecast lead time is needed to evaluate the forecast skill of the given analysis AC for the given forecast lead time. The number of matching forecast ACs tends to decrease with increasing forecast </w:t>
      </w:r>
      <w:proofErr w:type="gramStart"/>
      <w:r w:rsidRPr="00074782">
        <w:rPr>
          <w:rFonts w:ascii="Times New Roman" w:hAnsi="Times New Roman"/>
        </w:rPr>
        <w:t>lead time</w:t>
      </w:r>
      <w:proofErr w:type="gramEnd"/>
      <w:r w:rsidRPr="00074782">
        <w:rPr>
          <w:rFonts w:ascii="Times New Roman" w:hAnsi="Times New Roman"/>
        </w:rPr>
        <w:t xml:space="preserve"> (e.g., </w:t>
      </w:r>
      <w:proofErr w:type="spellStart"/>
      <w:r>
        <w:rPr>
          <w:rFonts w:ascii="Times New Roman" w:hAnsi="Times New Roman"/>
        </w:rPr>
        <w:t>Yamagami</w:t>
      </w:r>
      <w:proofErr w:type="spellEnd"/>
      <w:r>
        <w:rPr>
          <w:rFonts w:ascii="Times New Roman" w:hAnsi="Times New Roman"/>
        </w:rPr>
        <w:t xml:space="preserve"> et al. 2019</w:t>
      </w:r>
      <w:r w:rsidRPr="00074782">
        <w:rPr>
          <w:rFonts w:ascii="Times New Roman" w:hAnsi="Times New Roman"/>
        </w:rPr>
        <w:t xml:space="preserve">) as forecast uncertainty increases. Following </w:t>
      </w:r>
      <w:proofErr w:type="spellStart"/>
      <w:r w:rsidRPr="00074782">
        <w:rPr>
          <w:rFonts w:ascii="Times New Roman" w:hAnsi="Times New Roman"/>
        </w:rPr>
        <w:t>Korfe</w:t>
      </w:r>
      <w:proofErr w:type="spellEnd"/>
      <w:r w:rsidRPr="00074782">
        <w:rPr>
          <w:rFonts w:ascii="Times New Roman" w:hAnsi="Times New Roman"/>
        </w:rPr>
        <w:t xml:space="preserve"> and </w:t>
      </w:r>
      <w:proofErr w:type="spellStart"/>
      <w:r w:rsidRPr="00074782">
        <w:rPr>
          <w:rFonts w:ascii="Times New Roman" w:hAnsi="Times New Roman"/>
        </w:rPr>
        <w:t>Colle</w:t>
      </w:r>
      <w:proofErr w:type="spellEnd"/>
      <w:r w:rsidRPr="00074782">
        <w:rPr>
          <w:rFonts w:ascii="Times New Roman" w:hAnsi="Times New Roman"/>
        </w:rPr>
        <w:t xml:space="preserve"> (2018) and Froude (2010), this dissertation requires that ≥ 5 (out of 11) ensemble members have a matching forecast AC occurring at the verification time for a given analysis AC and a given forecast lead time. Forecast skill of the intensity of a given analysis AC for a given forecast </w:t>
      </w:r>
      <w:proofErr w:type="gramStart"/>
      <w:r w:rsidRPr="00074782">
        <w:rPr>
          <w:rFonts w:ascii="Times New Roman" w:hAnsi="Times New Roman"/>
        </w:rPr>
        <w:t>lead time</w:t>
      </w:r>
      <w:proofErr w:type="gramEnd"/>
      <w:r w:rsidRPr="00074782">
        <w:rPr>
          <w:rFonts w:ascii="Times New Roman" w:hAnsi="Times New Roman"/>
        </w:rPr>
        <w:t xml:space="preserve"> is determined by calculating the intensity RMSE via</w:t>
      </w:r>
    </w:p>
    <w:p w14:paraId="4B822334" w14:textId="77777777" w:rsidR="00D8613B" w:rsidRPr="00074782" w:rsidRDefault="00D8613B" w:rsidP="00D8613B">
      <w:pPr>
        <w:spacing w:line="480" w:lineRule="auto"/>
        <w:jc w:val="right"/>
        <w:rPr>
          <w:rFonts w:ascii="Times New Roman" w:hAnsi="Times New Roman"/>
        </w:rPr>
      </w:pPr>
      <m:oMath>
        <m:r>
          <w:rPr>
            <w:rFonts w:ascii="Cambria Math" w:hAnsi="Cambria Math"/>
          </w:rPr>
          <m:t xml:space="preserve">RMSE= </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 xml:space="preserve">N </m:t>
                </m:r>
              </m:den>
            </m:f>
            <m:nary>
              <m:naryPr>
                <m:chr m:val="∑"/>
                <m:limLoc m:val="undOvr"/>
                <m:ctrlPr>
                  <w:rPr>
                    <w:rFonts w:ascii="Cambria Math" w:hAnsi="Cambria Math"/>
                    <w:i/>
                  </w:rPr>
                </m:ctrlPr>
              </m:naryPr>
              <m:sub>
                <m:r>
                  <w:rPr>
                    <w:rFonts w:ascii="Cambria Math" w:hAnsi="Cambria Math"/>
                  </w:rPr>
                  <m:t>n=1</m:t>
                </m:r>
              </m:sub>
              <m:sup>
                <m:r>
                  <w:rPr>
                    <w:rFonts w:ascii="Cambria Math" w:hAnsi="Cambria Math"/>
                  </w:rPr>
                  <m:t>N</m:t>
                </m: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n</m:t>
                            </m:r>
                          </m:sub>
                        </m:sSub>
                        <m:r>
                          <w:rPr>
                            <w:rFonts w:ascii="Cambria Math" w:hAnsi="Cambria Math"/>
                          </w:rPr>
                          <m:t>-O</m:t>
                        </m:r>
                      </m:e>
                    </m:d>
                  </m:e>
                  <m:sup>
                    <m:r>
                      <w:rPr>
                        <w:rFonts w:ascii="Cambria Math" w:hAnsi="Cambria Math"/>
                      </w:rPr>
                      <m:t>2</m:t>
                    </m:r>
                  </m:sup>
                </m:sSup>
              </m:e>
            </m:nary>
          </m:e>
        </m:rad>
      </m:oMath>
      <w:r w:rsidRPr="00074782">
        <w:rPr>
          <w:rFonts w:ascii="Times New Roman" w:hAnsi="Times New Roman"/>
        </w:rPr>
        <w:t xml:space="preserve"> ,   </w:t>
      </w:r>
      <w:r>
        <w:rPr>
          <w:rFonts w:ascii="Times New Roman" w:hAnsi="Times New Roman"/>
        </w:rPr>
        <w:t xml:space="preserve">                                             </w:t>
      </w:r>
      <w:r w:rsidRPr="00074782">
        <w:rPr>
          <w:rFonts w:ascii="Times New Roman" w:hAnsi="Times New Roman"/>
        </w:rPr>
        <w:t>(4)</w:t>
      </w:r>
    </w:p>
    <w:p w14:paraId="5A8D634C" w14:textId="77777777" w:rsidR="00D8613B" w:rsidRPr="00074782" w:rsidRDefault="00D8613B" w:rsidP="00D8613B">
      <w:pPr>
        <w:spacing w:line="480" w:lineRule="auto"/>
        <w:rPr>
          <w:rFonts w:ascii="Times New Roman" w:hAnsi="Times New Roman"/>
        </w:rPr>
      </w:pPr>
      <w:proofErr w:type="gramStart"/>
      <w:r w:rsidRPr="00074782">
        <w:rPr>
          <w:rFonts w:ascii="Times New Roman" w:hAnsi="Times New Roman"/>
        </w:rPr>
        <w:t>where</w:t>
      </w:r>
      <w:proofErr w:type="gramEnd"/>
      <w:r w:rsidRPr="00074782">
        <w:rPr>
          <w:rFonts w:ascii="Times New Roman" w:hAnsi="Times New Roman"/>
        </w:rPr>
        <w:t xml:space="preserve"> N denotes the number of ensemble members with a matching forecast AC occurring at the verification time, n denotes the nth ensemble member, </w:t>
      </w:r>
      <w:proofErr w:type="spellStart"/>
      <w:r w:rsidRPr="00074782">
        <w:rPr>
          <w:rFonts w:ascii="Times New Roman" w:hAnsi="Times New Roman"/>
        </w:rPr>
        <w:t>f</w:t>
      </w:r>
      <w:r w:rsidRPr="00074782">
        <w:rPr>
          <w:rFonts w:ascii="Times New Roman" w:hAnsi="Times New Roman"/>
          <w:vertAlign w:val="subscript"/>
        </w:rPr>
        <w:t>n</w:t>
      </w:r>
      <w:proofErr w:type="spellEnd"/>
      <w:r w:rsidRPr="00074782">
        <w:rPr>
          <w:rFonts w:ascii="Times New Roman" w:hAnsi="Times New Roman"/>
        </w:rPr>
        <w:t xml:space="preserve"> denotes the minimum SLP of the matching forecast AC for the nth ensemble member at the verification time, and O denotes the minimum SLP of the given analysis AC at the verification time. Forecast skill of the position of a given analysis AC for a given forecast lead time is determined by calculating the position RMSE via Eq. </w:t>
      </w:r>
      <w:r>
        <w:rPr>
          <w:rFonts w:ascii="Times New Roman" w:hAnsi="Times New Roman"/>
        </w:rPr>
        <w:t>(</w:t>
      </w:r>
      <w:r w:rsidRPr="00074782">
        <w:rPr>
          <w:rFonts w:ascii="Times New Roman" w:hAnsi="Times New Roman"/>
        </w:rPr>
        <w:t>4</w:t>
      </w:r>
      <w:r>
        <w:rPr>
          <w:rFonts w:ascii="Times New Roman" w:hAnsi="Times New Roman"/>
        </w:rPr>
        <w:t>)</w:t>
      </w:r>
      <w:r w:rsidRPr="00074782">
        <w:rPr>
          <w:rFonts w:ascii="Times New Roman" w:hAnsi="Times New Roman"/>
        </w:rPr>
        <w:t xml:space="preserve">, except that </w:t>
      </w:r>
      <w:proofErr w:type="spellStart"/>
      <w:r w:rsidRPr="00074782">
        <w:rPr>
          <w:rFonts w:ascii="Times New Roman" w:hAnsi="Times New Roman"/>
        </w:rPr>
        <w:t>f</w:t>
      </w:r>
      <w:r w:rsidRPr="00074782">
        <w:rPr>
          <w:rFonts w:ascii="Times New Roman" w:hAnsi="Times New Roman"/>
          <w:vertAlign w:val="subscript"/>
        </w:rPr>
        <w:t>n</w:t>
      </w:r>
      <w:proofErr w:type="spellEnd"/>
      <w:r>
        <w:rPr>
          <w:rFonts w:ascii="Times New Roman" w:hAnsi="Times New Roman"/>
        </w:rPr>
        <w:t>−</w:t>
      </w:r>
      <w:r w:rsidRPr="00074782">
        <w:rPr>
          <w:rFonts w:ascii="Times New Roman" w:hAnsi="Times New Roman"/>
        </w:rPr>
        <w:t xml:space="preserve">O now represents the great circle distance between the center of the matching forecast AC for the nth ensemble member and the center of the given analysis AC. </w:t>
      </w:r>
    </w:p>
    <w:p w14:paraId="7D27398A"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t xml:space="preserve">For each forecast </w:t>
      </w:r>
      <w:proofErr w:type="gramStart"/>
      <w:r w:rsidRPr="00074782">
        <w:rPr>
          <w:rFonts w:ascii="Times New Roman" w:hAnsi="Times New Roman"/>
        </w:rPr>
        <w:t>lead time</w:t>
      </w:r>
      <w:proofErr w:type="gramEnd"/>
      <w:r w:rsidRPr="00074782">
        <w:rPr>
          <w:rFonts w:ascii="Times New Roman" w:hAnsi="Times New Roman"/>
        </w:rPr>
        <w:t xml:space="preserve">, ACs during low-skill periods associated with the top and bottom 25% of intensity RMSE are referred to low-skill ACs during low-skill periods and high-skill ACs during low-skill periods, respectively. Also for each forecast </w:t>
      </w:r>
      <w:proofErr w:type="gramStart"/>
      <w:r w:rsidRPr="00074782">
        <w:rPr>
          <w:rFonts w:ascii="Times New Roman" w:hAnsi="Times New Roman"/>
        </w:rPr>
        <w:t>lead time</w:t>
      </w:r>
      <w:proofErr w:type="gramEnd"/>
      <w:r w:rsidRPr="00074782">
        <w:rPr>
          <w:rFonts w:ascii="Times New Roman" w:hAnsi="Times New Roman"/>
        </w:rPr>
        <w:t xml:space="preserve">, ACs during </w:t>
      </w:r>
      <w:r w:rsidRPr="00074782">
        <w:rPr>
          <w:rFonts w:ascii="Times New Roman" w:hAnsi="Times New Roman"/>
        </w:rPr>
        <w:lastRenderedPageBreak/>
        <w:t xml:space="preserve">high-skill periods associated with the top and bottom 25% of intensity RMSE are referred to low-skill ACs during high-skill periods and high-skill ACs during high-skill periods, respectively. Corresponding sets of low-skill ACs and high-skill ACs based on the top and bottom 25% of position RMSE, respectively, during low-skill periods and high-skill periods are also identified. </w:t>
      </w:r>
    </w:p>
    <w:p w14:paraId="64D768A7" w14:textId="77777777" w:rsidR="00D8613B" w:rsidRPr="00074782" w:rsidRDefault="00D8613B" w:rsidP="00D8613B">
      <w:pPr>
        <w:spacing w:line="480" w:lineRule="auto"/>
        <w:ind w:firstLine="720"/>
        <w:rPr>
          <w:rFonts w:ascii="Times New Roman" w:hAnsi="Times New Roman"/>
        </w:rPr>
      </w:pPr>
    </w:p>
    <w:p w14:paraId="36D6C2E2" w14:textId="77777777" w:rsidR="00D8613B" w:rsidRPr="00074782" w:rsidRDefault="00D8613B" w:rsidP="00D8613B">
      <w:pPr>
        <w:spacing w:line="480" w:lineRule="auto"/>
        <w:rPr>
          <w:rFonts w:ascii="Times New Roman" w:hAnsi="Times New Roman"/>
        </w:rPr>
      </w:pPr>
      <w:r w:rsidRPr="00074782">
        <w:rPr>
          <w:rFonts w:ascii="Times New Roman" w:hAnsi="Times New Roman"/>
        </w:rPr>
        <w:t>5) Statistical significance testing</w:t>
      </w:r>
    </w:p>
    <w:p w14:paraId="67FF2760" w14:textId="77777777" w:rsidR="00D8613B" w:rsidRPr="00074782" w:rsidRDefault="00D8613B" w:rsidP="00D8613B">
      <w:pPr>
        <w:spacing w:line="480" w:lineRule="auto"/>
        <w:rPr>
          <w:rFonts w:ascii="Times New Roman" w:hAnsi="Times New Roman"/>
        </w:rPr>
      </w:pPr>
      <w:r w:rsidRPr="00074782">
        <w:rPr>
          <w:rFonts w:ascii="Times New Roman" w:hAnsi="Times New Roman"/>
        </w:rPr>
        <w:tab/>
        <w:t xml:space="preserve">Bootstrap resampling with replacement tests are used to determine statistical significance of various quantities throughout this chapter. When testing for statistical significance of a quantity (e.g., lowest SLP) for a subgroup (e.g., ACs during low-skill periods) with respect to a corresponding climatological group (e.g., ACs during climatology) </w:t>
      </w:r>
      <w:r>
        <w:rPr>
          <w:rFonts w:ascii="Times New Roman" w:hAnsi="Times New Roman"/>
        </w:rPr>
        <w:t>of which</w:t>
      </w:r>
      <w:r w:rsidRPr="00074782">
        <w:rPr>
          <w:rFonts w:ascii="Times New Roman" w:hAnsi="Times New Roman"/>
        </w:rPr>
        <w:t xml:space="preserve"> the subgroup is a part, the following procedure is used. A sample of values of the quantity equal in size to the number of values of the quantity in the subgroup is randomly selected from the climatological group, and the mean value of the quantity for the sample is calculated. This process is repeated 10000 times. If the mean value of the quantity for the subgroup is outside the 95% confidence interval of the distribution of mean values of the quantity for the 10000 samples, the mean value of the quantity for the subgroup is determined to be statistically significant.</w:t>
      </w:r>
    </w:p>
    <w:p w14:paraId="42966E75"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t xml:space="preserve">When testing for statistical significance of differences of a quantity (e.g., lowest SLP) between two subgroups (e.g., low-skill ACs during low-skill periods and high-skill ACs during low-skill periods) within a common group (e.g., ACs during low-skill periods), the following approach is used. </w:t>
      </w:r>
      <w:r>
        <w:rPr>
          <w:rFonts w:ascii="Times New Roman" w:hAnsi="Times New Roman"/>
        </w:rPr>
        <w:t>Two samples of values of the quantity are randomly selected from the common group, where the first sample</w:t>
      </w:r>
      <w:r w:rsidRPr="00074782">
        <w:rPr>
          <w:rFonts w:ascii="Times New Roman" w:hAnsi="Times New Roman"/>
        </w:rPr>
        <w:t xml:space="preserve"> </w:t>
      </w:r>
      <w:r>
        <w:rPr>
          <w:rFonts w:ascii="Times New Roman" w:hAnsi="Times New Roman"/>
        </w:rPr>
        <w:t xml:space="preserve">is </w:t>
      </w:r>
      <w:r w:rsidRPr="00074782">
        <w:rPr>
          <w:rFonts w:ascii="Times New Roman" w:hAnsi="Times New Roman"/>
        </w:rPr>
        <w:t xml:space="preserve">equal in size to the number of values of the quantity in the first subgroup </w:t>
      </w:r>
      <w:r>
        <w:rPr>
          <w:rFonts w:ascii="Times New Roman" w:hAnsi="Times New Roman"/>
        </w:rPr>
        <w:t xml:space="preserve">and the second </w:t>
      </w:r>
      <w:r w:rsidRPr="00074782">
        <w:rPr>
          <w:rFonts w:ascii="Times New Roman" w:hAnsi="Times New Roman"/>
        </w:rPr>
        <w:t xml:space="preserve">sample </w:t>
      </w:r>
      <w:r>
        <w:rPr>
          <w:rFonts w:ascii="Times New Roman" w:hAnsi="Times New Roman"/>
        </w:rPr>
        <w:t>is</w:t>
      </w:r>
      <w:r w:rsidRPr="00074782">
        <w:rPr>
          <w:rFonts w:ascii="Times New Roman" w:hAnsi="Times New Roman"/>
        </w:rPr>
        <w:t xml:space="preserve"> equal in size to the number of values of the quantity in the </w:t>
      </w:r>
      <w:r w:rsidRPr="00074782">
        <w:rPr>
          <w:rFonts w:ascii="Times New Roman" w:hAnsi="Times New Roman"/>
        </w:rPr>
        <w:lastRenderedPageBreak/>
        <w:t xml:space="preserve">second subgroup. The difference between the mean values of the quantity for the two samples is calculated. This process is repeated 10000 times. If the difference between the mean values of the quantity for the two subgroups is outside the 95% confidence interval of the distribution of differences between mean values of the quantity for the 10000 sets of samples, the difference between the mean values of the quantity for the two subgroups is determined to be statistically significant. </w:t>
      </w:r>
    </w:p>
    <w:p w14:paraId="20185D84" w14:textId="77777777" w:rsidR="00D8613B" w:rsidRPr="00074782" w:rsidRDefault="00D8613B" w:rsidP="00D8613B">
      <w:pPr>
        <w:spacing w:line="480" w:lineRule="auto"/>
        <w:rPr>
          <w:rFonts w:ascii="Times New Roman" w:hAnsi="Times New Roman"/>
        </w:rPr>
      </w:pPr>
    </w:p>
    <w:p w14:paraId="61C850B7" w14:textId="77777777" w:rsidR="00D8613B" w:rsidRPr="00074782" w:rsidRDefault="00D8613B" w:rsidP="00D8613B">
      <w:pPr>
        <w:spacing w:line="480" w:lineRule="auto"/>
        <w:rPr>
          <w:rFonts w:ascii="Times New Roman" w:hAnsi="Times New Roman"/>
          <w:i/>
        </w:rPr>
      </w:pPr>
      <w:r w:rsidRPr="00074782">
        <w:rPr>
          <w:rFonts w:ascii="Times New Roman" w:hAnsi="Times New Roman"/>
          <w:i/>
        </w:rPr>
        <w:t>c. Results</w:t>
      </w:r>
    </w:p>
    <w:p w14:paraId="5CCD6C6C" w14:textId="77777777" w:rsidR="00D8613B" w:rsidRPr="00074782" w:rsidRDefault="00D8613B" w:rsidP="00D8613B">
      <w:pPr>
        <w:spacing w:line="480" w:lineRule="auto"/>
        <w:rPr>
          <w:rFonts w:ascii="Times New Roman" w:hAnsi="Times New Roman"/>
        </w:rPr>
      </w:pPr>
      <w:r w:rsidRPr="00074782">
        <w:rPr>
          <w:rFonts w:ascii="Times New Roman" w:hAnsi="Times New Roman"/>
        </w:rPr>
        <w:t>1) Arctic forecast skill and characteristics of the Arctic environment</w:t>
      </w:r>
    </w:p>
    <w:p w14:paraId="4FC5534F" w14:textId="77777777" w:rsidR="00D8613B" w:rsidRPr="00074782" w:rsidRDefault="00D8613B" w:rsidP="00D8613B">
      <w:pPr>
        <w:spacing w:line="480" w:lineRule="auto"/>
        <w:rPr>
          <w:rFonts w:ascii="Times New Roman" w:hAnsi="Times New Roman"/>
        </w:rPr>
      </w:pPr>
      <w:r w:rsidRPr="00074782">
        <w:rPr>
          <w:rFonts w:ascii="Times New Roman" w:hAnsi="Times New Roman"/>
        </w:rPr>
        <w:tab/>
        <w:t>Figures 2.</w:t>
      </w:r>
      <w:r>
        <w:rPr>
          <w:rFonts w:ascii="Times New Roman" w:hAnsi="Times New Roman"/>
        </w:rPr>
        <w:t>2</w:t>
      </w:r>
      <w:r w:rsidRPr="00074782">
        <w:rPr>
          <w:rFonts w:ascii="Times New Roman" w:hAnsi="Times New Roman"/>
        </w:rPr>
        <w:t>a and 2.</w:t>
      </w:r>
      <w:r>
        <w:rPr>
          <w:rFonts w:ascii="Times New Roman" w:hAnsi="Times New Roman"/>
        </w:rPr>
        <w:t>2</w:t>
      </w:r>
      <w:r w:rsidRPr="00074782">
        <w:rPr>
          <w:rFonts w:ascii="Times New Roman" w:hAnsi="Times New Roman"/>
        </w:rPr>
        <w:t xml:space="preserve">b show the evolution of area-averaged RMSE over the Arctic and </w:t>
      </w:r>
      <w:proofErr w:type="spellStart"/>
      <w:r w:rsidRPr="00074782">
        <w:rPr>
          <w:rFonts w:ascii="Times New Roman" w:hAnsi="Times New Roman"/>
        </w:rPr>
        <w:t>σ</w:t>
      </w:r>
      <w:r w:rsidRPr="00074782">
        <w:rPr>
          <w:rFonts w:ascii="Times New Roman" w:hAnsi="Times New Roman"/>
          <w:vertAlign w:val="subscript"/>
        </w:rPr>
        <w:t>RMSE</w:t>
      </w:r>
      <w:proofErr w:type="spellEnd"/>
      <w:r w:rsidRPr="00074782">
        <w:rPr>
          <w:rFonts w:ascii="Times New Roman" w:hAnsi="Times New Roman"/>
        </w:rPr>
        <w:t>, respectively, for low-skill and high-skill forecasts during day 0–5.5, every 0.5 days</w:t>
      </w:r>
      <w:r>
        <w:rPr>
          <w:rFonts w:ascii="Times New Roman" w:hAnsi="Times New Roman"/>
        </w:rPr>
        <w:t>. A</w:t>
      </w:r>
      <w:r w:rsidRPr="00074782">
        <w:rPr>
          <w:rFonts w:ascii="Times New Roman" w:hAnsi="Times New Roman"/>
        </w:rPr>
        <w:t xml:space="preserve">rea-averaged RMSE increases </w:t>
      </w:r>
      <w:r>
        <w:rPr>
          <w:rFonts w:ascii="Times New Roman" w:hAnsi="Times New Roman"/>
        </w:rPr>
        <w:t>during</w:t>
      </w:r>
      <w:r w:rsidRPr="00074782">
        <w:rPr>
          <w:rFonts w:ascii="Times New Roman" w:hAnsi="Times New Roman"/>
        </w:rPr>
        <w:t xml:space="preserve"> day 0</w:t>
      </w:r>
      <w:r>
        <w:rPr>
          <w:rFonts w:ascii="Times New Roman" w:hAnsi="Times New Roman"/>
        </w:rPr>
        <w:t>–5.5</w:t>
      </w:r>
      <w:r w:rsidRPr="00074782">
        <w:rPr>
          <w:rFonts w:ascii="Times New Roman" w:hAnsi="Times New Roman"/>
        </w:rPr>
        <w:t xml:space="preserve"> </w:t>
      </w:r>
      <w:r>
        <w:rPr>
          <w:rFonts w:ascii="Times New Roman" w:hAnsi="Times New Roman"/>
        </w:rPr>
        <w:t xml:space="preserve">for </w:t>
      </w:r>
      <w:r w:rsidRPr="00074782">
        <w:rPr>
          <w:rFonts w:ascii="Times New Roman" w:hAnsi="Times New Roman"/>
        </w:rPr>
        <w:t>both low-skill forecasts and high-skill forecasts (Fig. 2.</w:t>
      </w:r>
      <w:r>
        <w:rPr>
          <w:rFonts w:ascii="Times New Roman" w:hAnsi="Times New Roman"/>
        </w:rPr>
        <w:t>2</w:t>
      </w:r>
      <w:r w:rsidRPr="00074782">
        <w:rPr>
          <w:rFonts w:ascii="Times New Roman" w:hAnsi="Times New Roman"/>
        </w:rPr>
        <w:t>a)</w:t>
      </w:r>
      <w:r>
        <w:rPr>
          <w:rFonts w:ascii="Times New Roman" w:hAnsi="Times New Roman"/>
        </w:rPr>
        <w:t>, but</w:t>
      </w:r>
      <w:r w:rsidRPr="00074782">
        <w:rPr>
          <w:rFonts w:ascii="Times New Roman" w:hAnsi="Times New Roman"/>
        </w:rPr>
        <w:t xml:space="preserve"> increases </w:t>
      </w:r>
      <w:r>
        <w:rPr>
          <w:rFonts w:ascii="Times New Roman" w:hAnsi="Times New Roman"/>
        </w:rPr>
        <w:t xml:space="preserve">at </w:t>
      </w:r>
      <w:r w:rsidRPr="00074782">
        <w:rPr>
          <w:rFonts w:ascii="Times New Roman" w:hAnsi="Times New Roman"/>
        </w:rPr>
        <w:t>a faster rate for low-skill forecasts compar</w:t>
      </w:r>
      <w:r>
        <w:rPr>
          <w:rFonts w:ascii="Times New Roman" w:hAnsi="Times New Roman"/>
        </w:rPr>
        <w:t xml:space="preserve">ed to high-skill forecasts </w:t>
      </w:r>
      <w:r w:rsidRPr="00074782">
        <w:rPr>
          <w:rFonts w:ascii="Times New Roman" w:hAnsi="Times New Roman"/>
        </w:rPr>
        <w:t>(Fig. 2.</w:t>
      </w:r>
      <w:r>
        <w:rPr>
          <w:rFonts w:ascii="Times New Roman" w:hAnsi="Times New Roman"/>
        </w:rPr>
        <w:t>2</w:t>
      </w:r>
      <w:r w:rsidRPr="00074782">
        <w:rPr>
          <w:rFonts w:ascii="Times New Roman" w:hAnsi="Times New Roman"/>
        </w:rPr>
        <w:t>a)</w:t>
      </w:r>
      <w:r>
        <w:rPr>
          <w:rFonts w:ascii="Times New Roman" w:hAnsi="Times New Roman"/>
        </w:rPr>
        <w:t>. In addition, area-averaged RMSE is</w:t>
      </w:r>
      <w:r w:rsidRPr="00074782">
        <w:rPr>
          <w:rFonts w:ascii="Times New Roman" w:hAnsi="Times New Roman"/>
        </w:rPr>
        <w:t xml:space="preserve"> statistically significantly high and low relative to climatology for low-skill forecasts and high-skill forecasts, respectively, </w:t>
      </w:r>
      <w:r>
        <w:rPr>
          <w:rFonts w:ascii="Times New Roman" w:hAnsi="Times New Roman"/>
        </w:rPr>
        <w:t>for almost all of</w:t>
      </w:r>
      <w:r w:rsidRPr="00074782">
        <w:rPr>
          <w:rFonts w:ascii="Times New Roman" w:hAnsi="Times New Roman"/>
        </w:rPr>
        <w:t xml:space="preserve"> 0</w:t>
      </w:r>
      <w:r>
        <w:rPr>
          <w:rFonts w:ascii="Times New Roman" w:hAnsi="Times New Roman"/>
        </w:rPr>
        <w:t>–5.5</w:t>
      </w:r>
      <w:r w:rsidRPr="00074782">
        <w:rPr>
          <w:rFonts w:ascii="Times New Roman" w:hAnsi="Times New Roman"/>
        </w:rPr>
        <w:t xml:space="preserve"> (Fig. 2.</w:t>
      </w:r>
      <w:r>
        <w:rPr>
          <w:rFonts w:ascii="Times New Roman" w:hAnsi="Times New Roman"/>
        </w:rPr>
        <w:t>2</w:t>
      </w:r>
      <w:r w:rsidRPr="00074782">
        <w:rPr>
          <w:rFonts w:ascii="Times New Roman" w:hAnsi="Times New Roman"/>
        </w:rPr>
        <w:t xml:space="preserve">a). </w:t>
      </w:r>
      <w:r>
        <w:rPr>
          <w:rFonts w:ascii="Times New Roman" w:hAnsi="Times New Roman"/>
        </w:rPr>
        <w:t>In regard to</w:t>
      </w:r>
      <w:r w:rsidRPr="00074782">
        <w:rPr>
          <w:rFonts w:ascii="Times New Roman" w:hAnsi="Times New Roman"/>
        </w:rPr>
        <w:t xml:space="preserve"> </w:t>
      </w:r>
      <w:proofErr w:type="spellStart"/>
      <w:r w:rsidRPr="00074782">
        <w:rPr>
          <w:rFonts w:ascii="Times New Roman" w:hAnsi="Times New Roman"/>
        </w:rPr>
        <w:t>σ</w:t>
      </w:r>
      <w:r w:rsidRPr="00074782">
        <w:rPr>
          <w:rFonts w:ascii="Times New Roman" w:hAnsi="Times New Roman"/>
          <w:vertAlign w:val="subscript"/>
        </w:rPr>
        <w:t>RMSE</w:t>
      </w:r>
      <w:proofErr w:type="spellEnd"/>
      <w:r w:rsidRPr="00074782">
        <w:rPr>
          <w:rFonts w:ascii="Times New Roman" w:hAnsi="Times New Roman"/>
        </w:rPr>
        <w:t xml:space="preserve">, </w:t>
      </w:r>
      <w:proofErr w:type="spellStart"/>
      <w:r w:rsidRPr="00074782">
        <w:rPr>
          <w:rFonts w:ascii="Times New Roman" w:hAnsi="Times New Roman"/>
        </w:rPr>
        <w:t>σ</w:t>
      </w:r>
      <w:r w:rsidRPr="00074782">
        <w:rPr>
          <w:rFonts w:ascii="Times New Roman" w:hAnsi="Times New Roman"/>
          <w:vertAlign w:val="subscript"/>
        </w:rPr>
        <w:t>RMSE</w:t>
      </w:r>
      <w:proofErr w:type="spellEnd"/>
      <w:r w:rsidRPr="00074782">
        <w:rPr>
          <w:rFonts w:ascii="Times New Roman" w:hAnsi="Times New Roman"/>
        </w:rPr>
        <w:t xml:space="preserve"> increases and decreases throughout most of day 0</w:t>
      </w:r>
      <w:r>
        <w:rPr>
          <w:rFonts w:ascii="Times New Roman" w:hAnsi="Times New Roman"/>
        </w:rPr>
        <w:t>–5.5</w:t>
      </w:r>
      <w:r w:rsidRPr="00074782">
        <w:rPr>
          <w:rFonts w:ascii="Times New Roman" w:hAnsi="Times New Roman"/>
        </w:rPr>
        <w:t xml:space="preserve"> for low-skill forecasts and high-skill forecasts, respectively </w:t>
      </w:r>
      <w:r>
        <w:rPr>
          <w:rFonts w:ascii="Times New Roman" w:hAnsi="Times New Roman"/>
        </w:rPr>
        <w:t xml:space="preserve">(Fig. 2.2b). In addition, </w:t>
      </w:r>
      <w:proofErr w:type="spellStart"/>
      <w:r w:rsidRPr="00074782">
        <w:rPr>
          <w:rFonts w:ascii="Times New Roman" w:hAnsi="Times New Roman"/>
        </w:rPr>
        <w:t>σ</w:t>
      </w:r>
      <w:r w:rsidRPr="00074782">
        <w:rPr>
          <w:rFonts w:ascii="Times New Roman" w:hAnsi="Times New Roman"/>
          <w:vertAlign w:val="subscript"/>
        </w:rPr>
        <w:t>RMSE</w:t>
      </w:r>
      <w:proofErr w:type="spellEnd"/>
      <w:r w:rsidRPr="00074782">
        <w:rPr>
          <w:rFonts w:ascii="Times New Roman" w:hAnsi="Times New Roman"/>
        </w:rPr>
        <w:t xml:space="preserve"> is stati</w:t>
      </w:r>
      <w:r>
        <w:rPr>
          <w:rFonts w:ascii="Times New Roman" w:hAnsi="Times New Roman"/>
        </w:rPr>
        <w:t>stically significantly high and low relative</w:t>
      </w:r>
      <w:r w:rsidRPr="00074782">
        <w:rPr>
          <w:rFonts w:ascii="Times New Roman" w:hAnsi="Times New Roman"/>
        </w:rPr>
        <w:t xml:space="preserve"> to climatology </w:t>
      </w:r>
      <w:r>
        <w:rPr>
          <w:rFonts w:ascii="Times New Roman" w:hAnsi="Times New Roman"/>
        </w:rPr>
        <w:t>for almost all of</w:t>
      </w:r>
      <w:r w:rsidRPr="00074782">
        <w:rPr>
          <w:rFonts w:ascii="Times New Roman" w:hAnsi="Times New Roman"/>
        </w:rPr>
        <w:t xml:space="preserve"> day 0</w:t>
      </w:r>
      <w:r>
        <w:rPr>
          <w:rFonts w:ascii="Times New Roman" w:hAnsi="Times New Roman"/>
        </w:rPr>
        <w:t>–5.5</w:t>
      </w:r>
      <w:r w:rsidRPr="00074782">
        <w:rPr>
          <w:rFonts w:ascii="Times New Roman" w:hAnsi="Times New Roman"/>
        </w:rPr>
        <w:t xml:space="preserve"> for low-skill forecasts and high-skill forecasts, respectively (Fig. 2.</w:t>
      </w:r>
      <w:r>
        <w:rPr>
          <w:rFonts w:ascii="Times New Roman" w:hAnsi="Times New Roman"/>
        </w:rPr>
        <w:t>2</w:t>
      </w:r>
      <w:r w:rsidRPr="00074782">
        <w:rPr>
          <w:rFonts w:ascii="Times New Roman" w:hAnsi="Times New Roman"/>
        </w:rPr>
        <w:t xml:space="preserve">b). The increase and decrease in </w:t>
      </w:r>
      <w:proofErr w:type="spellStart"/>
      <w:r w:rsidRPr="00074782">
        <w:rPr>
          <w:rFonts w:ascii="Times New Roman" w:hAnsi="Times New Roman"/>
        </w:rPr>
        <w:t>σ</w:t>
      </w:r>
      <w:r w:rsidRPr="00074782">
        <w:rPr>
          <w:rFonts w:ascii="Times New Roman" w:hAnsi="Times New Roman"/>
          <w:vertAlign w:val="subscript"/>
        </w:rPr>
        <w:t>RMSE</w:t>
      </w:r>
      <w:proofErr w:type="spellEnd"/>
      <w:r w:rsidRPr="00074782">
        <w:rPr>
          <w:rFonts w:ascii="Times New Roman" w:hAnsi="Times New Roman"/>
        </w:rPr>
        <w:t xml:space="preserve"> throughout most of day 0</w:t>
      </w:r>
      <w:r>
        <w:rPr>
          <w:rFonts w:ascii="Times New Roman" w:hAnsi="Times New Roman"/>
        </w:rPr>
        <w:t>–5.5</w:t>
      </w:r>
      <w:r w:rsidRPr="00074782">
        <w:rPr>
          <w:rFonts w:ascii="Times New Roman" w:hAnsi="Times New Roman"/>
        </w:rPr>
        <w:t xml:space="preserve"> for low-skill forecasts and high-skill forecasts, respectively, indicates that forecast skill of the synoptic-scale flow over the Arctic becomes increasingly anomalously low and high relative to climatology throughout most of day 0</w:t>
      </w:r>
      <w:r>
        <w:rPr>
          <w:rFonts w:ascii="Times New Roman" w:hAnsi="Times New Roman"/>
        </w:rPr>
        <w:t>–5.5</w:t>
      </w:r>
      <w:r w:rsidRPr="00074782">
        <w:rPr>
          <w:rFonts w:ascii="Times New Roman" w:hAnsi="Times New Roman"/>
        </w:rPr>
        <w:t xml:space="preserve"> for low-skill forecasts and high-skill forecasts, respectively. The mean value of </w:t>
      </w:r>
      <w:proofErr w:type="spellStart"/>
      <w:r w:rsidRPr="00074782">
        <w:rPr>
          <w:rFonts w:ascii="Times New Roman" w:hAnsi="Times New Roman"/>
        </w:rPr>
        <w:t>σ</w:t>
      </w:r>
      <w:r w:rsidRPr="00074782">
        <w:rPr>
          <w:rFonts w:ascii="Times New Roman" w:hAnsi="Times New Roman"/>
          <w:vertAlign w:val="subscript"/>
        </w:rPr>
        <w:t>RMSE</w:t>
      </w:r>
      <w:proofErr w:type="spellEnd"/>
      <w:r w:rsidRPr="00074782">
        <w:rPr>
          <w:rFonts w:ascii="Times New Roman" w:hAnsi="Times New Roman"/>
        </w:rPr>
        <w:t xml:space="preserve"> for all forecasts in the </w:t>
      </w:r>
      <w:r w:rsidRPr="00074782">
        <w:rPr>
          <w:rFonts w:ascii="Times New Roman" w:hAnsi="Times New Roman"/>
        </w:rPr>
        <w:lastRenderedPageBreak/>
        <w:t>2007–2017 climatology is less than zero throughout day 0</w:t>
      </w:r>
      <w:r>
        <w:rPr>
          <w:rFonts w:ascii="Times New Roman" w:hAnsi="Times New Roman"/>
        </w:rPr>
        <w:t>–5.5</w:t>
      </w:r>
      <w:r w:rsidRPr="00074782">
        <w:rPr>
          <w:rFonts w:ascii="Times New Roman" w:hAnsi="Times New Roman"/>
        </w:rPr>
        <w:t xml:space="preserve"> (Fig. 2.</w:t>
      </w:r>
      <w:r>
        <w:rPr>
          <w:rFonts w:ascii="Times New Roman" w:hAnsi="Times New Roman"/>
        </w:rPr>
        <w:t>2</w:t>
      </w:r>
      <w:r w:rsidRPr="00074782">
        <w:rPr>
          <w:rFonts w:ascii="Times New Roman" w:hAnsi="Times New Roman"/>
        </w:rPr>
        <w:t>b), indicating that forecast skill of the synoptic-scale f</w:t>
      </w:r>
      <w:r>
        <w:rPr>
          <w:rFonts w:ascii="Times New Roman" w:hAnsi="Times New Roman"/>
        </w:rPr>
        <w:t xml:space="preserve">low over the Arctic is </w:t>
      </w:r>
      <w:r w:rsidRPr="00074782">
        <w:rPr>
          <w:rFonts w:ascii="Times New Roman" w:hAnsi="Times New Roman"/>
        </w:rPr>
        <w:t>higher during 2007–2017 relative to the entire 1985–2017 climatology.</w:t>
      </w:r>
    </w:p>
    <w:p w14:paraId="6019E300" w14:textId="77777777" w:rsidR="00D8613B" w:rsidRPr="00074782" w:rsidRDefault="00D8613B" w:rsidP="00D8613B">
      <w:pPr>
        <w:spacing w:line="480" w:lineRule="auto"/>
        <w:rPr>
          <w:rFonts w:ascii="Times New Roman" w:hAnsi="Times New Roman"/>
        </w:rPr>
      </w:pPr>
      <w:r w:rsidRPr="00074782">
        <w:rPr>
          <w:rFonts w:ascii="Times New Roman" w:hAnsi="Times New Roman"/>
        </w:rPr>
        <w:tab/>
        <w:t xml:space="preserve">Quantities characterizing the Arctic environment and calculated with the ERA-Interim dataset, as </w:t>
      </w:r>
      <w:r>
        <w:rPr>
          <w:rFonts w:ascii="Times New Roman" w:hAnsi="Times New Roman"/>
        </w:rPr>
        <w:t>introduced</w:t>
      </w:r>
      <w:r w:rsidRPr="00074782">
        <w:rPr>
          <w:rFonts w:ascii="Times New Roman" w:hAnsi="Times New Roman"/>
        </w:rPr>
        <w:t xml:space="preserve"> in section 2b(3), are now examined at day 0–5.5, every 0.5 days, for the 101 low-skill forecasts and 101 high-skill forecasts. Only values of the quantities corresponding to days that occur during low-skill periods and high-skill periods are examined. There tends to be anomalously high-amplitude synoptic-scale flow (Fig. 2.</w:t>
      </w:r>
      <w:r>
        <w:rPr>
          <w:rFonts w:ascii="Times New Roman" w:hAnsi="Times New Roman"/>
        </w:rPr>
        <w:t>3</w:t>
      </w:r>
      <w:r w:rsidRPr="00074782">
        <w:rPr>
          <w:rFonts w:ascii="Times New Roman" w:hAnsi="Times New Roman"/>
        </w:rPr>
        <w:t>a), anomalously strong upper-tropospheric flow (Fig. 2.</w:t>
      </w:r>
      <w:r>
        <w:rPr>
          <w:rFonts w:ascii="Times New Roman" w:hAnsi="Times New Roman"/>
        </w:rPr>
        <w:t>3</w:t>
      </w:r>
      <w:r w:rsidRPr="00074782">
        <w:rPr>
          <w:rFonts w:ascii="Times New Roman" w:hAnsi="Times New Roman"/>
        </w:rPr>
        <w:t>b), anomalously large lower-tropospheric baroclinicity (Fig. 2.</w:t>
      </w:r>
      <w:r>
        <w:rPr>
          <w:rFonts w:ascii="Times New Roman" w:hAnsi="Times New Roman"/>
        </w:rPr>
        <w:t>3</w:t>
      </w:r>
      <w:r w:rsidRPr="00074782">
        <w:rPr>
          <w:rFonts w:ascii="Times New Roman" w:hAnsi="Times New Roman"/>
        </w:rPr>
        <w:t xml:space="preserve">c), and anomalously large 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(Fig. 2.</w:t>
      </w:r>
      <w:r>
        <w:rPr>
          <w:rFonts w:ascii="Times New Roman" w:hAnsi="Times New Roman"/>
        </w:rPr>
        <w:t>3</w:t>
      </w:r>
      <w:r w:rsidRPr="00074782">
        <w:rPr>
          <w:rFonts w:ascii="Times New Roman" w:hAnsi="Times New Roman"/>
        </w:rPr>
        <w:t>d) over the Arctic relative to climatology throughout low-skill periods. There tends to be anomalously low-amplitude synoptic-scale flow (Fig. 2.</w:t>
      </w:r>
      <w:r>
        <w:rPr>
          <w:rFonts w:ascii="Times New Roman" w:hAnsi="Times New Roman"/>
        </w:rPr>
        <w:t>3</w:t>
      </w:r>
      <w:r w:rsidRPr="00074782">
        <w:rPr>
          <w:rFonts w:ascii="Times New Roman" w:hAnsi="Times New Roman"/>
        </w:rPr>
        <w:t>a), anomalously weak upper-tropospheric flow (Fig. 2.</w:t>
      </w:r>
      <w:r>
        <w:rPr>
          <w:rFonts w:ascii="Times New Roman" w:hAnsi="Times New Roman"/>
        </w:rPr>
        <w:t>3</w:t>
      </w:r>
      <w:r w:rsidRPr="00074782">
        <w:rPr>
          <w:rFonts w:ascii="Times New Roman" w:hAnsi="Times New Roman"/>
        </w:rPr>
        <w:t>b), anomalously small lower-tropospheric baroclinicity (Fig. 2.</w:t>
      </w:r>
      <w:r>
        <w:rPr>
          <w:rFonts w:ascii="Times New Roman" w:hAnsi="Times New Roman"/>
        </w:rPr>
        <w:t>3</w:t>
      </w:r>
      <w:r w:rsidRPr="00074782">
        <w:rPr>
          <w:rFonts w:ascii="Times New Roman" w:hAnsi="Times New Roman"/>
        </w:rPr>
        <w:t xml:space="preserve">c), and anomalously small 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(Fig. 2.</w:t>
      </w:r>
      <w:r>
        <w:rPr>
          <w:rFonts w:ascii="Times New Roman" w:hAnsi="Times New Roman"/>
        </w:rPr>
        <w:t>3</w:t>
      </w:r>
      <w:r w:rsidRPr="00074782">
        <w:rPr>
          <w:rFonts w:ascii="Times New Roman" w:hAnsi="Times New Roman"/>
        </w:rPr>
        <w:t xml:space="preserve">d) over the Arctic relative to climatology throughout high-skill periods. </w:t>
      </w:r>
    </w:p>
    <w:p w14:paraId="5C266704"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t>There tends to be anomalously strong upper-tropospheric divergence (Fig. 2.</w:t>
      </w:r>
      <w:r>
        <w:rPr>
          <w:rFonts w:ascii="Times New Roman" w:hAnsi="Times New Roman"/>
        </w:rPr>
        <w:t>4</w:t>
      </w:r>
      <w:r w:rsidRPr="00074782">
        <w:rPr>
          <w:rFonts w:ascii="Times New Roman" w:hAnsi="Times New Roman"/>
        </w:rPr>
        <w:t>a), anomalously strong lower-to-midtropospheric ascent (Fig. 2.</w:t>
      </w:r>
      <w:r>
        <w:rPr>
          <w:rFonts w:ascii="Times New Roman" w:hAnsi="Times New Roman"/>
        </w:rPr>
        <w:t>4</w:t>
      </w:r>
      <w:r w:rsidRPr="00074782">
        <w:rPr>
          <w:rFonts w:ascii="Times New Roman" w:hAnsi="Times New Roman"/>
        </w:rPr>
        <w:t>b), anomalously large moisture transport (Fig. 2.</w:t>
      </w:r>
      <w:r>
        <w:rPr>
          <w:rFonts w:ascii="Times New Roman" w:hAnsi="Times New Roman"/>
        </w:rPr>
        <w:t>4</w:t>
      </w:r>
      <w:r w:rsidRPr="00074782">
        <w:rPr>
          <w:rFonts w:ascii="Times New Roman" w:hAnsi="Times New Roman"/>
        </w:rPr>
        <w:t>c), and anomalously large latent heating (Fig. 2.</w:t>
      </w:r>
      <w:r>
        <w:rPr>
          <w:rFonts w:ascii="Times New Roman" w:hAnsi="Times New Roman"/>
        </w:rPr>
        <w:t>4</w:t>
      </w:r>
      <w:r w:rsidRPr="00074782">
        <w:rPr>
          <w:rFonts w:ascii="Times New Roman" w:hAnsi="Times New Roman"/>
        </w:rPr>
        <w:t>d) over the Arctic relative to climatology throughout low-skill periods. There tends to be anomalously weak upper-tropospheric divergence (Fig. 2.</w:t>
      </w:r>
      <w:r>
        <w:rPr>
          <w:rFonts w:ascii="Times New Roman" w:hAnsi="Times New Roman"/>
        </w:rPr>
        <w:t>4</w:t>
      </w:r>
      <w:r w:rsidRPr="00074782">
        <w:rPr>
          <w:rFonts w:ascii="Times New Roman" w:hAnsi="Times New Roman"/>
        </w:rPr>
        <w:t>a), anomalously weak lower-to-midtropospheric ascent (Fig. 2.</w:t>
      </w:r>
      <w:r>
        <w:rPr>
          <w:rFonts w:ascii="Times New Roman" w:hAnsi="Times New Roman"/>
        </w:rPr>
        <w:t>4</w:t>
      </w:r>
      <w:r w:rsidRPr="00074782">
        <w:rPr>
          <w:rFonts w:ascii="Times New Roman" w:hAnsi="Times New Roman"/>
        </w:rPr>
        <w:t>b), anomalously small moisture transport (Fig. 2.</w:t>
      </w:r>
      <w:r>
        <w:rPr>
          <w:rFonts w:ascii="Times New Roman" w:hAnsi="Times New Roman"/>
        </w:rPr>
        <w:t>4</w:t>
      </w:r>
      <w:r w:rsidRPr="00074782">
        <w:rPr>
          <w:rFonts w:ascii="Times New Roman" w:hAnsi="Times New Roman"/>
        </w:rPr>
        <w:t>c), and anomalously small latent heating (Fig. 2.</w:t>
      </w:r>
      <w:r>
        <w:rPr>
          <w:rFonts w:ascii="Times New Roman" w:hAnsi="Times New Roman"/>
        </w:rPr>
        <w:t>4</w:t>
      </w:r>
      <w:r w:rsidRPr="00074782">
        <w:rPr>
          <w:rFonts w:ascii="Times New Roman" w:hAnsi="Times New Roman"/>
        </w:rPr>
        <w:t xml:space="preserve">d) over the Arctic relative to climatology throughout high-skill periods. </w:t>
      </w:r>
    </w:p>
    <w:p w14:paraId="484AF37F"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lastRenderedPageBreak/>
        <w:t xml:space="preserve">The hypothesis (hypothesis 1) that the Arctic environment tends to be characterized by greater synoptic-scale flow amplitude, greater </w:t>
      </w:r>
      <w:r>
        <w:rPr>
          <w:rFonts w:ascii="Times New Roman" w:hAnsi="Times New Roman"/>
        </w:rPr>
        <w:t>baroclinic growth rates</w:t>
      </w:r>
      <w:r w:rsidRPr="00074782">
        <w:rPr>
          <w:rFonts w:ascii="Times New Roman" w:hAnsi="Times New Roman"/>
        </w:rPr>
        <w:t>, and greater latent heating during low-skill periods compared to high-skill periods is supported. The higher-amplitude synoptic-scale flow over the Arctic and stronger upper-tropospheric jet streaks that may be associated with the stronger upper-tropospheric flow over the Arctic during low-skill periods compared to high-skill periods likely support the stronger upper-tropospheric divergence and stronger lower-to-midtropospheric ascent over the Arctic during low-skill periods compared to high-skill periods. In addition, the higher amplitude synoptic-scale flow over the Arctic may support the greater moisture transport over the Arctic during low-skill periods compared to high-skill periods, which likely</w:t>
      </w:r>
      <w:r>
        <w:rPr>
          <w:rFonts w:ascii="Times New Roman" w:hAnsi="Times New Roman"/>
        </w:rPr>
        <w:t xml:space="preserve"> contributes to</w:t>
      </w:r>
      <w:r w:rsidRPr="00074782">
        <w:rPr>
          <w:rFonts w:ascii="Times New Roman" w:hAnsi="Times New Roman"/>
        </w:rPr>
        <w:t xml:space="preserve"> the greater latent heating over the Arctic during low-skill periods compared to high-skill periods. The stronger upper-tropospheric divergence and stronger lower-to-midtropospheric ascent over the Arctic during low-skill periods compared to high-skill periods may </w:t>
      </w:r>
      <w:r>
        <w:rPr>
          <w:rFonts w:ascii="Times New Roman" w:hAnsi="Times New Roman"/>
        </w:rPr>
        <w:t xml:space="preserve">also </w:t>
      </w:r>
      <w:r w:rsidRPr="00074782">
        <w:rPr>
          <w:rFonts w:ascii="Times New Roman" w:hAnsi="Times New Roman"/>
        </w:rPr>
        <w:t xml:space="preserve">be a signature of the greater latent heating over the Arctic during low-skill periods compared to high-skill periods. </w:t>
      </w:r>
    </w:p>
    <w:p w14:paraId="7E6C3051" w14:textId="77777777" w:rsidR="00D8613B" w:rsidRPr="00074782" w:rsidRDefault="00D8613B" w:rsidP="00D8613B">
      <w:pPr>
        <w:spacing w:line="480" w:lineRule="auto"/>
        <w:ind w:firstLine="720"/>
        <w:rPr>
          <w:rFonts w:ascii="Times New Roman" w:hAnsi="Times New Roman"/>
        </w:rPr>
      </w:pPr>
      <w:r>
        <w:rPr>
          <w:rFonts w:ascii="Times New Roman" w:hAnsi="Times New Roman"/>
        </w:rPr>
        <w:t>It is hypothesized that g</w:t>
      </w:r>
      <w:r w:rsidRPr="00074782">
        <w:rPr>
          <w:rFonts w:ascii="Times New Roman" w:hAnsi="Times New Roman"/>
        </w:rPr>
        <w:t xml:space="preserve">reater </w:t>
      </w:r>
      <w:r>
        <w:rPr>
          <w:rFonts w:ascii="Times New Roman" w:hAnsi="Times New Roman"/>
        </w:rPr>
        <w:t xml:space="preserve">lower-tropospheric </w:t>
      </w:r>
      <w:r w:rsidRPr="00074782">
        <w:rPr>
          <w:rFonts w:ascii="Times New Roman" w:hAnsi="Times New Roman"/>
        </w:rPr>
        <w:t xml:space="preserve">baroclinicity, </w:t>
      </w:r>
      <w:r>
        <w:rPr>
          <w:rFonts w:ascii="Times New Roman" w:hAnsi="Times New Roman"/>
        </w:rPr>
        <w:t xml:space="preserve">greater lower-to-midtropospheric </w:t>
      </w:r>
      <w:proofErr w:type="spellStart"/>
      <w:r>
        <w:rPr>
          <w:rFonts w:ascii="Times New Roman" w:hAnsi="Times New Roman"/>
        </w:rPr>
        <w:t>Eady</w:t>
      </w:r>
      <w:proofErr w:type="spellEnd"/>
      <w:r>
        <w:rPr>
          <w:rFonts w:ascii="Times New Roman" w:hAnsi="Times New Roman"/>
        </w:rPr>
        <w:t xml:space="preserve"> growth rates</w:t>
      </w:r>
      <w:r w:rsidRPr="00074782">
        <w:rPr>
          <w:rFonts w:ascii="Times New Roman" w:hAnsi="Times New Roman"/>
        </w:rPr>
        <w:t xml:space="preserve">, and </w:t>
      </w:r>
      <w:r>
        <w:rPr>
          <w:rFonts w:ascii="Times New Roman" w:hAnsi="Times New Roman"/>
        </w:rPr>
        <w:t xml:space="preserve">greater </w:t>
      </w:r>
      <w:r w:rsidRPr="00074782">
        <w:rPr>
          <w:rFonts w:ascii="Times New Roman" w:hAnsi="Times New Roman"/>
        </w:rPr>
        <w:t xml:space="preserve">latent heating over the Arctic may be associated with greater forecast errors that </w:t>
      </w:r>
      <w:r>
        <w:rPr>
          <w:rFonts w:ascii="Times New Roman" w:hAnsi="Times New Roman"/>
        </w:rPr>
        <w:t>may help explain the</w:t>
      </w:r>
      <w:r w:rsidRPr="00074782">
        <w:rPr>
          <w:rFonts w:ascii="Times New Roman" w:hAnsi="Times New Roman"/>
        </w:rPr>
        <w:t xml:space="preserve"> lower forecast skill of the synoptic-scale flow over the Arctic during low-skill periods compared to high-skill periods. In addition, greater </w:t>
      </w:r>
      <w:r>
        <w:rPr>
          <w:rFonts w:ascii="Times New Roman" w:hAnsi="Times New Roman"/>
        </w:rPr>
        <w:t xml:space="preserve">lower-tropospheric </w:t>
      </w:r>
      <w:r w:rsidRPr="00074782">
        <w:rPr>
          <w:rFonts w:ascii="Times New Roman" w:hAnsi="Times New Roman"/>
        </w:rPr>
        <w:t xml:space="preserve">baroclinicity, </w:t>
      </w:r>
      <w:r>
        <w:rPr>
          <w:rFonts w:ascii="Times New Roman" w:hAnsi="Times New Roman"/>
        </w:rPr>
        <w:t xml:space="preserve">greater lower-to-midtropospheric </w:t>
      </w:r>
      <w:proofErr w:type="spellStart"/>
      <w:r>
        <w:rPr>
          <w:rFonts w:ascii="Times New Roman" w:hAnsi="Times New Roman"/>
        </w:rPr>
        <w:t>Eady</w:t>
      </w:r>
      <w:proofErr w:type="spellEnd"/>
      <w:r>
        <w:rPr>
          <w:rFonts w:ascii="Times New Roman" w:hAnsi="Times New Roman"/>
        </w:rPr>
        <w:t xml:space="preserve"> growth rates</w:t>
      </w:r>
      <w:r w:rsidRPr="00074782">
        <w:rPr>
          <w:rFonts w:ascii="Times New Roman" w:hAnsi="Times New Roman"/>
        </w:rPr>
        <w:t xml:space="preserve">, and </w:t>
      </w:r>
      <w:r>
        <w:rPr>
          <w:rFonts w:ascii="Times New Roman" w:hAnsi="Times New Roman"/>
        </w:rPr>
        <w:t xml:space="preserve">greater </w:t>
      </w:r>
      <w:r w:rsidRPr="00074782">
        <w:rPr>
          <w:rFonts w:ascii="Times New Roman" w:hAnsi="Times New Roman"/>
        </w:rPr>
        <w:t>latent heating over the Arctic during low-skill periods compared to high-skill periods suggest that Arctic environmental conditions are more conducive to AC development and intensification during low-skill periods compared to high-skill periods. The suggested more conducive Arctic environmental conditions for AC development and intensification during low-</w:t>
      </w:r>
      <w:r w:rsidRPr="00074782">
        <w:rPr>
          <w:rFonts w:ascii="Times New Roman" w:hAnsi="Times New Roman"/>
        </w:rPr>
        <w:lastRenderedPageBreak/>
        <w:t xml:space="preserve">skill periods compared to high-skill periods may support more frequent occurrences of ACs and stronger ACs during low-skill periods compared to high-skill periods. </w:t>
      </w:r>
    </w:p>
    <w:p w14:paraId="178683D2" w14:textId="77777777" w:rsidR="00D8613B" w:rsidRPr="00074782" w:rsidRDefault="00D8613B" w:rsidP="00D8613B">
      <w:pPr>
        <w:spacing w:line="480" w:lineRule="auto"/>
        <w:rPr>
          <w:rFonts w:ascii="Times New Roman" w:hAnsi="Times New Roman"/>
        </w:rPr>
      </w:pPr>
    </w:p>
    <w:p w14:paraId="1E7BD473" w14:textId="77777777" w:rsidR="00D8613B" w:rsidRPr="00074782" w:rsidRDefault="00D8613B" w:rsidP="00D8613B">
      <w:pPr>
        <w:spacing w:line="480" w:lineRule="auto"/>
        <w:rPr>
          <w:rFonts w:ascii="Times New Roman" w:hAnsi="Times New Roman"/>
        </w:rPr>
      </w:pPr>
      <w:r w:rsidRPr="00074782">
        <w:rPr>
          <w:rFonts w:ascii="Times New Roman" w:hAnsi="Times New Roman"/>
        </w:rPr>
        <w:t>2) Frequency, location, and characteristics of ACs</w:t>
      </w:r>
    </w:p>
    <w:p w14:paraId="0F920C5B" w14:textId="553BEF31" w:rsidR="00D8613B" w:rsidRPr="00074782" w:rsidRDefault="00D8613B" w:rsidP="00D8613B">
      <w:pPr>
        <w:spacing w:line="480" w:lineRule="auto"/>
        <w:rPr>
          <w:rFonts w:ascii="Times New Roman" w:hAnsi="Times New Roman"/>
        </w:rPr>
      </w:pPr>
      <w:r w:rsidRPr="00074782">
        <w:rPr>
          <w:rFonts w:ascii="Times New Roman" w:hAnsi="Times New Roman"/>
        </w:rPr>
        <w:tab/>
        <w:t>As discussed in the previous section, it is anticipated that Arctic environmental conditions are more favorable for more frequent occurrences of ACs during low-skill periods compared to high-skill periods. Track frequencies of ACs during climatology, ACs during low-skill periods, and ACs during high-skill periods are shown in Figs. 2.</w:t>
      </w:r>
      <w:r>
        <w:rPr>
          <w:rFonts w:ascii="Times New Roman" w:hAnsi="Times New Roman"/>
        </w:rPr>
        <w:t>5</w:t>
      </w:r>
      <w:r w:rsidRPr="00074782">
        <w:rPr>
          <w:rFonts w:ascii="Times New Roman" w:hAnsi="Times New Roman"/>
        </w:rPr>
        <w:t>a–c</w:t>
      </w:r>
      <w:r>
        <w:rPr>
          <w:rFonts w:ascii="Times New Roman" w:hAnsi="Times New Roman"/>
        </w:rPr>
        <w:t>, respectively</w:t>
      </w:r>
      <w:r w:rsidR="00C04E43">
        <w:rPr>
          <w:rFonts w:ascii="Times New Roman" w:hAnsi="Times New Roman"/>
        </w:rPr>
        <w:t xml:space="preserve"> (refer to Fig. 1.1</w:t>
      </w:r>
      <w:r w:rsidRPr="00074782">
        <w:rPr>
          <w:rFonts w:ascii="Times New Roman" w:hAnsi="Times New Roman"/>
        </w:rPr>
        <w:t xml:space="preserve"> for m</w:t>
      </w:r>
      <w:r>
        <w:rPr>
          <w:rFonts w:ascii="Times New Roman" w:hAnsi="Times New Roman"/>
        </w:rPr>
        <w:t>ap of Arctic geography</w:t>
      </w:r>
      <w:r w:rsidRPr="00074782">
        <w:rPr>
          <w:rFonts w:ascii="Times New Roman" w:hAnsi="Times New Roman"/>
        </w:rPr>
        <w:t>). There are relatively high track frequencies of ACs during climatology (Fig. 2.</w:t>
      </w:r>
      <w:r>
        <w:rPr>
          <w:rFonts w:ascii="Times New Roman" w:hAnsi="Times New Roman"/>
        </w:rPr>
        <w:t>5</w:t>
      </w:r>
      <w:r w:rsidRPr="00074782">
        <w:rPr>
          <w:rFonts w:ascii="Times New Roman" w:hAnsi="Times New Roman"/>
        </w:rPr>
        <w:t>a), ACs during low-skill periods (Fig. 2.</w:t>
      </w:r>
      <w:r>
        <w:rPr>
          <w:rFonts w:ascii="Times New Roman" w:hAnsi="Times New Roman"/>
        </w:rPr>
        <w:t>5</w:t>
      </w:r>
      <w:r w:rsidRPr="00074782">
        <w:rPr>
          <w:rFonts w:ascii="Times New Roman" w:hAnsi="Times New Roman"/>
        </w:rPr>
        <w:t>b), and ACs during high-skill periods (Fig. 2.</w:t>
      </w:r>
      <w:r>
        <w:rPr>
          <w:rFonts w:ascii="Times New Roman" w:hAnsi="Times New Roman"/>
        </w:rPr>
        <w:t>5</w:t>
      </w:r>
      <w:r w:rsidRPr="00074782">
        <w:rPr>
          <w:rFonts w:ascii="Times New Roman" w:hAnsi="Times New Roman"/>
        </w:rPr>
        <w:t>c) across the Barents, Kara, and Laptev Seas, portions of the central Arctic Ocean, central portions of the northern Eurasian coast, and portions of the Canad</w:t>
      </w:r>
      <w:r w:rsidR="00D12CC5">
        <w:rPr>
          <w:rFonts w:ascii="Times New Roman" w:hAnsi="Times New Roman"/>
        </w:rPr>
        <w:t xml:space="preserve">ian Archipelago. Crawford and </w:t>
      </w:r>
      <w:proofErr w:type="spellStart"/>
      <w:r w:rsidR="00D12CC5">
        <w:rPr>
          <w:rFonts w:ascii="Times New Roman" w:hAnsi="Times New Roman"/>
        </w:rPr>
        <w:t>Serreze</w:t>
      </w:r>
      <w:proofErr w:type="spellEnd"/>
      <w:r w:rsidRPr="00074782">
        <w:rPr>
          <w:rFonts w:ascii="Times New Roman" w:hAnsi="Times New Roman"/>
        </w:rPr>
        <w:t xml:space="preserve"> (2016) and </w:t>
      </w:r>
      <w:proofErr w:type="spellStart"/>
      <w:r w:rsidRPr="00074782">
        <w:rPr>
          <w:rFonts w:ascii="Times New Roman" w:hAnsi="Times New Roman"/>
        </w:rPr>
        <w:t>Fearon</w:t>
      </w:r>
      <w:proofErr w:type="spellEnd"/>
      <w:r w:rsidRPr="00074782">
        <w:rPr>
          <w:rFonts w:ascii="Times New Roman" w:hAnsi="Times New Roman"/>
        </w:rPr>
        <w:t xml:space="preserve"> et al. (2021) similarly show relatively high frequencies of ACs across the Kara and Laptev Seas, </w:t>
      </w:r>
      <w:r>
        <w:rPr>
          <w:rFonts w:ascii="Times New Roman" w:hAnsi="Times New Roman"/>
        </w:rPr>
        <w:t xml:space="preserve">the </w:t>
      </w:r>
      <w:r w:rsidRPr="00074782">
        <w:rPr>
          <w:rFonts w:ascii="Times New Roman" w:hAnsi="Times New Roman"/>
        </w:rPr>
        <w:t>central Arctic Ocean</w:t>
      </w:r>
      <w:r>
        <w:rPr>
          <w:rFonts w:ascii="Times New Roman" w:hAnsi="Times New Roman"/>
        </w:rPr>
        <w:t xml:space="preserve">, and </w:t>
      </w:r>
      <w:r w:rsidRPr="00074782">
        <w:rPr>
          <w:rFonts w:ascii="Times New Roman" w:hAnsi="Times New Roman"/>
        </w:rPr>
        <w:t>central portions of the northern Eurasia</w:t>
      </w:r>
      <w:r>
        <w:rPr>
          <w:rFonts w:ascii="Times New Roman" w:hAnsi="Times New Roman"/>
        </w:rPr>
        <w:t>n</w:t>
      </w:r>
      <w:r w:rsidR="00D12CC5">
        <w:rPr>
          <w:rFonts w:ascii="Times New Roman" w:hAnsi="Times New Roman"/>
        </w:rPr>
        <w:t xml:space="preserve"> coast. However, Crawford and </w:t>
      </w:r>
      <w:proofErr w:type="spellStart"/>
      <w:r w:rsidR="00D12CC5">
        <w:rPr>
          <w:rFonts w:ascii="Times New Roman" w:hAnsi="Times New Roman"/>
        </w:rPr>
        <w:t>Serreze</w:t>
      </w:r>
      <w:proofErr w:type="spellEnd"/>
      <w:r w:rsidRPr="00074782">
        <w:rPr>
          <w:rFonts w:ascii="Times New Roman" w:hAnsi="Times New Roman"/>
        </w:rPr>
        <w:t xml:space="preserve"> (2016) and </w:t>
      </w:r>
      <w:proofErr w:type="spellStart"/>
      <w:r w:rsidRPr="00074782">
        <w:rPr>
          <w:rFonts w:ascii="Times New Roman" w:hAnsi="Times New Roman"/>
        </w:rPr>
        <w:t>Fearon</w:t>
      </w:r>
      <w:proofErr w:type="spellEnd"/>
      <w:r w:rsidRPr="00074782">
        <w:rPr>
          <w:rFonts w:ascii="Times New Roman" w:hAnsi="Times New Roman"/>
        </w:rPr>
        <w:t xml:space="preserve"> et al. (2021) also show</w:t>
      </w:r>
      <w:r>
        <w:rPr>
          <w:rFonts w:ascii="Times New Roman" w:hAnsi="Times New Roman"/>
        </w:rPr>
        <w:t xml:space="preserve"> </w:t>
      </w:r>
      <w:r w:rsidRPr="00074782">
        <w:rPr>
          <w:rFonts w:ascii="Times New Roman" w:hAnsi="Times New Roman"/>
        </w:rPr>
        <w:t>relatively high frequencies of ACs across eastern Russia, which are not apparent in Figs. 2.</w:t>
      </w:r>
      <w:r>
        <w:rPr>
          <w:rFonts w:ascii="Times New Roman" w:hAnsi="Times New Roman"/>
        </w:rPr>
        <w:t>5</w:t>
      </w:r>
      <w:r w:rsidRPr="00074782">
        <w:rPr>
          <w:rFonts w:ascii="Times New Roman" w:hAnsi="Times New Roman"/>
        </w:rPr>
        <w:t>a–c. Differences in AC definitions between this dissertation, Cr</w:t>
      </w:r>
      <w:r w:rsidR="00D12CC5">
        <w:rPr>
          <w:rFonts w:ascii="Times New Roman" w:hAnsi="Times New Roman"/>
        </w:rPr>
        <w:t xml:space="preserve">awford and </w:t>
      </w:r>
      <w:proofErr w:type="spellStart"/>
      <w:r w:rsidR="00D12CC5">
        <w:rPr>
          <w:rFonts w:ascii="Times New Roman" w:hAnsi="Times New Roman"/>
        </w:rPr>
        <w:t>Serreze</w:t>
      </w:r>
      <w:proofErr w:type="spellEnd"/>
      <w:r w:rsidRPr="00074782">
        <w:rPr>
          <w:rFonts w:ascii="Times New Roman" w:hAnsi="Times New Roman"/>
        </w:rPr>
        <w:t xml:space="preserve"> (2016), and </w:t>
      </w:r>
      <w:proofErr w:type="spellStart"/>
      <w:r w:rsidRPr="00074782">
        <w:rPr>
          <w:rFonts w:ascii="Times New Roman" w:hAnsi="Times New Roman"/>
        </w:rPr>
        <w:t>Fearon</w:t>
      </w:r>
      <w:proofErr w:type="spellEnd"/>
      <w:r w:rsidRPr="00074782">
        <w:rPr>
          <w:rFonts w:ascii="Times New Roman" w:hAnsi="Times New Roman"/>
        </w:rPr>
        <w:t xml:space="preserve"> et al. (2021) may contribute to differences in AC track frequency across eastern Russia. As an example of the differences in AC definitions, ACs in this dissertation are required to spend at least 6 h poleward of 70°N, whereas </w:t>
      </w:r>
      <w:proofErr w:type="spellStart"/>
      <w:r w:rsidRPr="00074782">
        <w:rPr>
          <w:rFonts w:ascii="Times New Roman" w:hAnsi="Times New Roman"/>
        </w:rPr>
        <w:t>Fearon</w:t>
      </w:r>
      <w:proofErr w:type="spellEnd"/>
      <w:r w:rsidRPr="00074782">
        <w:rPr>
          <w:rFonts w:ascii="Times New Roman" w:hAnsi="Times New Roman"/>
        </w:rPr>
        <w:t xml:space="preserve"> et al. (2021) require ACs to be located poleward of 50°N, such that more ACs located equatorward of 70°N across eastern Russia </w:t>
      </w:r>
      <w:r>
        <w:rPr>
          <w:rFonts w:ascii="Times New Roman" w:hAnsi="Times New Roman"/>
        </w:rPr>
        <w:t>would be</w:t>
      </w:r>
      <w:r w:rsidRPr="00074782">
        <w:rPr>
          <w:rFonts w:ascii="Times New Roman" w:hAnsi="Times New Roman"/>
        </w:rPr>
        <w:t xml:space="preserve"> identified by </w:t>
      </w:r>
      <w:proofErr w:type="spellStart"/>
      <w:r w:rsidRPr="00074782">
        <w:rPr>
          <w:rFonts w:ascii="Times New Roman" w:hAnsi="Times New Roman"/>
        </w:rPr>
        <w:t>Fearon</w:t>
      </w:r>
      <w:proofErr w:type="spellEnd"/>
      <w:r w:rsidRPr="00074782">
        <w:rPr>
          <w:rFonts w:ascii="Times New Roman" w:hAnsi="Times New Roman"/>
        </w:rPr>
        <w:t xml:space="preserve"> et al. (2021).</w:t>
      </w:r>
    </w:p>
    <w:p w14:paraId="70F0CAF5" w14:textId="77777777" w:rsidR="00D8613B" w:rsidRDefault="00D8613B" w:rsidP="00D8613B">
      <w:pPr>
        <w:spacing w:line="480" w:lineRule="auto"/>
        <w:rPr>
          <w:rFonts w:ascii="Times New Roman" w:hAnsi="Times New Roman"/>
        </w:rPr>
      </w:pPr>
      <w:r w:rsidRPr="00074782">
        <w:rPr>
          <w:rFonts w:ascii="Times New Roman" w:hAnsi="Times New Roman"/>
        </w:rPr>
        <w:lastRenderedPageBreak/>
        <w:tab/>
        <w:t xml:space="preserve">ACs during low-skill periods </w:t>
      </w:r>
      <w:proofErr w:type="gramStart"/>
      <w:r w:rsidRPr="00074782">
        <w:rPr>
          <w:rFonts w:ascii="Times New Roman" w:hAnsi="Times New Roman"/>
        </w:rPr>
        <w:t>occur</w:t>
      </w:r>
      <w:proofErr w:type="gramEnd"/>
      <w:r w:rsidRPr="00074782">
        <w:rPr>
          <w:rFonts w:ascii="Times New Roman" w:hAnsi="Times New Roman"/>
        </w:rPr>
        <w:t xml:space="preserve"> more frequently across much of the Arctic compared to ACs during climatology </w:t>
      </w:r>
      <w:r>
        <w:rPr>
          <w:rFonts w:ascii="Times New Roman" w:hAnsi="Times New Roman"/>
        </w:rPr>
        <w:t>(compare Fig</w:t>
      </w:r>
      <w:r w:rsidRPr="00074782">
        <w:rPr>
          <w:rFonts w:ascii="Times New Roman" w:hAnsi="Times New Roman"/>
        </w:rPr>
        <w:t>. 2.</w:t>
      </w:r>
      <w:r>
        <w:rPr>
          <w:rFonts w:ascii="Times New Roman" w:hAnsi="Times New Roman"/>
        </w:rPr>
        <w:t>5a with Fig. 2.5</w:t>
      </w:r>
      <w:r w:rsidRPr="00074782">
        <w:rPr>
          <w:rFonts w:ascii="Times New Roman" w:hAnsi="Times New Roman"/>
        </w:rPr>
        <w:t>b; Fig. 2.</w:t>
      </w:r>
      <w:r>
        <w:rPr>
          <w:rFonts w:ascii="Times New Roman" w:hAnsi="Times New Roman"/>
        </w:rPr>
        <w:t>6</w:t>
      </w:r>
      <w:r w:rsidRPr="00074782">
        <w:rPr>
          <w:rFonts w:ascii="Times New Roman" w:hAnsi="Times New Roman"/>
        </w:rPr>
        <w:t xml:space="preserve">a). ACs during high-skill periods </w:t>
      </w:r>
      <w:proofErr w:type="gramStart"/>
      <w:r w:rsidRPr="00074782">
        <w:rPr>
          <w:rFonts w:ascii="Times New Roman" w:hAnsi="Times New Roman"/>
        </w:rPr>
        <w:t>occur</w:t>
      </w:r>
      <w:proofErr w:type="gramEnd"/>
      <w:r w:rsidRPr="00074782">
        <w:rPr>
          <w:rFonts w:ascii="Times New Roman" w:hAnsi="Times New Roman"/>
        </w:rPr>
        <w:t xml:space="preserve"> less frequently across much of the Arctic compared to ACs during climatology</w:t>
      </w:r>
      <w:r>
        <w:rPr>
          <w:rFonts w:ascii="Times New Roman" w:hAnsi="Times New Roman"/>
        </w:rPr>
        <w:t xml:space="preserve"> (compare Fig</w:t>
      </w:r>
      <w:r w:rsidRPr="00074782">
        <w:rPr>
          <w:rFonts w:ascii="Times New Roman" w:hAnsi="Times New Roman"/>
        </w:rPr>
        <w:t>. 2.</w:t>
      </w:r>
      <w:r>
        <w:rPr>
          <w:rFonts w:ascii="Times New Roman" w:hAnsi="Times New Roman"/>
        </w:rPr>
        <w:t>5a with Fig. 2.5</w:t>
      </w:r>
      <w:r w:rsidRPr="00074782">
        <w:rPr>
          <w:rFonts w:ascii="Times New Roman" w:hAnsi="Times New Roman"/>
        </w:rPr>
        <w:t>c; Fig. 2.</w:t>
      </w:r>
      <w:r>
        <w:rPr>
          <w:rFonts w:ascii="Times New Roman" w:hAnsi="Times New Roman"/>
        </w:rPr>
        <w:t>6</w:t>
      </w:r>
      <w:r w:rsidRPr="00074782">
        <w:rPr>
          <w:rFonts w:ascii="Times New Roman" w:hAnsi="Times New Roman"/>
        </w:rPr>
        <w:t xml:space="preserve">b). ACs during low-skill periods </w:t>
      </w:r>
      <w:proofErr w:type="gramStart"/>
      <w:r w:rsidRPr="00074782">
        <w:rPr>
          <w:rFonts w:ascii="Times New Roman" w:hAnsi="Times New Roman"/>
        </w:rPr>
        <w:t>occur</w:t>
      </w:r>
      <w:proofErr w:type="gramEnd"/>
      <w:r w:rsidRPr="00074782">
        <w:rPr>
          <w:rFonts w:ascii="Times New Roman" w:hAnsi="Times New Roman"/>
        </w:rPr>
        <w:t xml:space="preserve"> more frequently across much of the Arctic compared to ACs during high</w:t>
      </w:r>
      <w:r>
        <w:rPr>
          <w:rFonts w:ascii="Times New Roman" w:hAnsi="Times New Roman"/>
        </w:rPr>
        <w:t>-skill periods (compare Fig</w:t>
      </w:r>
      <w:r w:rsidRPr="00074782">
        <w:rPr>
          <w:rFonts w:ascii="Times New Roman" w:hAnsi="Times New Roman"/>
        </w:rPr>
        <w:t>. 2.</w:t>
      </w:r>
      <w:r>
        <w:rPr>
          <w:rFonts w:ascii="Times New Roman" w:hAnsi="Times New Roman"/>
        </w:rPr>
        <w:t>5b with Fig. 2.5</w:t>
      </w:r>
      <w:r w:rsidRPr="00074782">
        <w:rPr>
          <w:rFonts w:ascii="Times New Roman" w:hAnsi="Times New Roman"/>
        </w:rPr>
        <w:t>c; Fig. 2.</w:t>
      </w:r>
      <w:r>
        <w:rPr>
          <w:rFonts w:ascii="Times New Roman" w:hAnsi="Times New Roman"/>
        </w:rPr>
        <w:t>6</w:t>
      </w:r>
      <w:r w:rsidRPr="00074782">
        <w:rPr>
          <w:rFonts w:ascii="Times New Roman" w:hAnsi="Times New Roman"/>
        </w:rPr>
        <w:t xml:space="preserve">c), supporting the hypothesis (part of hypothesis 2) that ACs occur more frequently across the Arctic during low-skill periods compared to high-skill periods. </w:t>
      </w:r>
    </w:p>
    <w:p w14:paraId="60A71948" w14:textId="77777777" w:rsidR="00D8613B" w:rsidRDefault="00D8613B" w:rsidP="00D8613B">
      <w:pPr>
        <w:spacing w:line="480" w:lineRule="auto"/>
        <w:ind w:firstLine="720"/>
        <w:rPr>
          <w:rFonts w:ascii="Times New Roman" w:hAnsi="Times New Roman"/>
        </w:rPr>
      </w:pPr>
      <w:r w:rsidRPr="00211751">
        <w:rPr>
          <w:rFonts w:ascii="Times New Roman" w:hAnsi="Times New Roman"/>
        </w:rPr>
        <w:t>There tends to be lower 500-hPa geopotential height across much</w:t>
      </w:r>
      <w:r>
        <w:rPr>
          <w:rFonts w:ascii="Times New Roman" w:hAnsi="Times New Roman"/>
        </w:rPr>
        <w:t xml:space="preserve"> of</w:t>
      </w:r>
      <w:r w:rsidRPr="00211751">
        <w:rPr>
          <w:rFonts w:ascii="Times New Roman" w:hAnsi="Times New Roman"/>
        </w:rPr>
        <w:t xml:space="preserve"> the Arctic and higher 500-hPa geopotential height across much of the</w:t>
      </w:r>
      <w:r>
        <w:rPr>
          <w:rFonts w:ascii="Times New Roman" w:hAnsi="Times New Roman"/>
        </w:rPr>
        <w:t xml:space="preserve"> surrounding</w:t>
      </w:r>
      <w:r w:rsidRPr="00211751">
        <w:rPr>
          <w:rFonts w:ascii="Times New Roman" w:hAnsi="Times New Roman"/>
        </w:rPr>
        <w:t xml:space="preserve"> middle latitudes during low-skill periods compared</w:t>
      </w:r>
      <w:r>
        <w:rPr>
          <w:rFonts w:ascii="Times New Roman" w:hAnsi="Times New Roman"/>
        </w:rPr>
        <w:t xml:space="preserve"> to high-skill periods (Fig. 2.7a). The aforementioned 500-hPa geopotential height differences imply</w:t>
      </w:r>
      <w:r w:rsidRPr="00211751">
        <w:rPr>
          <w:rFonts w:ascii="Times New Roman" w:hAnsi="Times New Roman"/>
        </w:rPr>
        <w:t xml:space="preserve"> </w:t>
      </w:r>
      <w:r>
        <w:rPr>
          <w:rFonts w:ascii="Times New Roman" w:hAnsi="Times New Roman"/>
        </w:rPr>
        <w:t xml:space="preserve">that there tends to be </w:t>
      </w:r>
      <w:r w:rsidRPr="00211751">
        <w:rPr>
          <w:rFonts w:ascii="Times New Roman" w:hAnsi="Times New Roman"/>
        </w:rPr>
        <w:t>stronger 500-hPa geopotential height gradient</w:t>
      </w:r>
      <w:r>
        <w:rPr>
          <w:rFonts w:ascii="Times New Roman" w:hAnsi="Times New Roman"/>
        </w:rPr>
        <w:t>s and concomitantly greater</w:t>
      </w:r>
      <w:r w:rsidRPr="00211751">
        <w:rPr>
          <w:rFonts w:ascii="Times New Roman" w:hAnsi="Times New Roman"/>
        </w:rPr>
        <w:t xml:space="preserve"> </w:t>
      </w:r>
      <w:r>
        <w:rPr>
          <w:rFonts w:ascii="Times New Roman" w:hAnsi="Times New Roman"/>
        </w:rPr>
        <w:t xml:space="preserve">lower-to-midtropospheric </w:t>
      </w:r>
      <w:r w:rsidRPr="00211751">
        <w:rPr>
          <w:rFonts w:ascii="Times New Roman" w:hAnsi="Times New Roman"/>
        </w:rPr>
        <w:t xml:space="preserve">baroclinicity over the Arctic during low-skill periods compared to high-skill periods. The </w:t>
      </w:r>
      <w:r>
        <w:rPr>
          <w:rFonts w:ascii="Times New Roman" w:hAnsi="Times New Roman"/>
        </w:rPr>
        <w:t xml:space="preserve">greater lower-to-midtropospheric </w:t>
      </w:r>
      <w:r w:rsidRPr="00211751">
        <w:rPr>
          <w:rFonts w:ascii="Times New Roman" w:hAnsi="Times New Roman"/>
        </w:rPr>
        <w:t xml:space="preserve">baroclinicity over the Arctic during low-skill periods compared </w:t>
      </w:r>
      <w:r>
        <w:rPr>
          <w:rFonts w:ascii="Times New Roman" w:hAnsi="Times New Roman"/>
        </w:rPr>
        <w:t xml:space="preserve">to high-skill periods corresponds to </w:t>
      </w:r>
      <w:r w:rsidRPr="00211751">
        <w:rPr>
          <w:rFonts w:ascii="Times New Roman" w:hAnsi="Times New Roman"/>
        </w:rPr>
        <w:t xml:space="preserve">larger lower-to-midtropospheric </w:t>
      </w:r>
      <w:proofErr w:type="spellStart"/>
      <w:r>
        <w:rPr>
          <w:rFonts w:ascii="Times New Roman" w:hAnsi="Times New Roman"/>
        </w:rPr>
        <w:t>Eady</w:t>
      </w:r>
      <w:proofErr w:type="spellEnd"/>
      <w:r>
        <w:rPr>
          <w:rFonts w:ascii="Times New Roman" w:hAnsi="Times New Roman"/>
        </w:rPr>
        <w:t xml:space="preserve"> growth rates</w:t>
      </w:r>
      <w:r w:rsidRPr="00211751">
        <w:rPr>
          <w:rFonts w:ascii="Times New Roman" w:hAnsi="Times New Roman"/>
        </w:rPr>
        <w:t xml:space="preserve"> across much of the Arctic during low-skill periods compared</w:t>
      </w:r>
      <w:r>
        <w:rPr>
          <w:rFonts w:ascii="Times New Roman" w:hAnsi="Times New Roman"/>
        </w:rPr>
        <w:t xml:space="preserve"> to high-skill periods (Fig. 2.7b). In addition, there is larger</w:t>
      </w:r>
      <w:r w:rsidRPr="00211751">
        <w:rPr>
          <w:rFonts w:ascii="Times New Roman" w:hAnsi="Times New Roman"/>
        </w:rPr>
        <w:t xml:space="preserve"> moisture transport across much of the Arctic during low-skill periods compared</w:t>
      </w:r>
      <w:r>
        <w:rPr>
          <w:rFonts w:ascii="Times New Roman" w:hAnsi="Times New Roman"/>
        </w:rPr>
        <w:t xml:space="preserve"> to high-skill periods (Fig. 2.7c). The regions of larger</w:t>
      </w:r>
      <w:r w:rsidRPr="00211751">
        <w:rPr>
          <w:rFonts w:ascii="Times New Roman" w:hAnsi="Times New Roman"/>
        </w:rPr>
        <w:t xml:space="preserve"> lower-to-midtropospheric </w:t>
      </w:r>
      <w:proofErr w:type="spellStart"/>
      <w:r>
        <w:rPr>
          <w:rFonts w:ascii="Times New Roman" w:hAnsi="Times New Roman"/>
        </w:rPr>
        <w:t>Eady</w:t>
      </w:r>
      <w:proofErr w:type="spellEnd"/>
      <w:r>
        <w:rPr>
          <w:rFonts w:ascii="Times New Roman" w:hAnsi="Times New Roman"/>
        </w:rPr>
        <w:t xml:space="preserve"> growth rates (Fig. 2.7b) and larger</w:t>
      </w:r>
      <w:r w:rsidRPr="00211751">
        <w:rPr>
          <w:rFonts w:ascii="Times New Roman" w:hAnsi="Times New Roman"/>
        </w:rPr>
        <w:t xml:space="preserve"> moisture transport</w:t>
      </w:r>
      <w:r>
        <w:rPr>
          <w:rFonts w:ascii="Times New Roman" w:hAnsi="Times New Roman"/>
        </w:rPr>
        <w:t xml:space="preserve"> (Fig. 2.7c)</w:t>
      </w:r>
      <w:r w:rsidRPr="00211751">
        <w:rPr>
          <w:rFonts w:ascii="Times New Roman" w:hAnsi="Times New Roman"/>
        </w:rPr>
        <w:t xml:space="preserve"> </w:t>
      </w:r>
      <w:r>
        <w:rPr>
          <w:rFonts w:ascii="Times New Roman" w:hAnsi="Times New Roman"/>
        </w:rPr>
        <w:t xml:space="preserve">during low-skill periods </w:t>
      </w:r>
      <w:r w:rsidRPr="00211751">
        <w:rPr>
          <w:rFonts w:ascii="Times New Roman" w:hAnsi="Times New Roman"/>
        </w:rPr>
        <w:t>generally coincide with regions of highe</w:t>
      </w:r>
      <w:r>
        <w:rPr>
          <w:rFonts w:ascii="Times New Roman" w:hAnsi="Times New Roman"/>
        </w:rPr>
        <w:t>r track frequencies of ACs during low-skill periods (Fig. 2.6</w:t>
      </w:r>
      <w:r w:rsidRPr="00211751">
        <w:rPr>
          <w:rFonts w:ascii="Times New Roman" w:hAnsi="Times New Roman"/>
        </w:rPr>
        <w:t xml:space="preserve">c), suggesting that the </w:t>
      </w:r>
      <w:r>
        <w:rPr>
          <w:rFonts w:ascii="Times New Roman" w:hAnsi="Times New Roman"/>
        </w:rPr>
        <w:t>regions of larger</w:t>
      </w:r>
      <w:r w:rsidRPr="00211751">
        <w:rPr>
          <w:rFonts w:ascii="Times New Roman" w:hAnsi="Times New Roman"/>
        </w:rPr>
        <w:t xml:space="preserve"> lower-to-midtropospheric </w:t>
      </w:r>
      <w:proofErr w:type="spellStart"/>
      <w:r>
        <w:rPr>
          <w:rFonts w:ascii="Times New Roman" w:hAnsi="Times New Roman"/>
        </w:rPr>
        <w:t>Eady</w:t>
      </w:r>
      <w:proofErr w:type="spellEnd"/>
      <w:r>
        <w:rPr>
          <w:rFonts w:ascii="Times New Roman" w:hAnsi="Times New Roman"/>
        </w:rPr>
        <w:t xml:space="preserve"> growth rates and larger</w:t>
      </w:r>
      <w:r w:rsidRPr="00211751">
        <w:rPr>
          <w:rFonts w:ascii="Times New Roman" w:hAnsi="Times New Roman"/>
        </w:rPr>
        <w:t xml:space="preserve"> moisture transport support the </w:t>
      </w:r>
      <w:r>
        <w:rPr>
          <w:rFonts w:ascii="Times New Roman" w:hAnsi="Times New Roman"/>
        </w:rPr>
        <w:t xml:space="preserve">regions of higher track frequencies of ACs </w:t>
      </w:r>
      <w:r w:rsidRPr="00211751">
        <w:rPr>
          <w:rFonts w:ascii="Times New Roman" w:hAnsi="Times New Roman"/>
        </w:rPr>
        <w:t>during low-skill periods. Small reg</w:t>
      </w:r>
      <w:r>
        <w:rPr>
          <w:rFonts w:ascii="Times New Roman" w:hAnsi="Times New Roman"/>
        </w:rPr>
        <w:t>ions of lower track frequencies</w:t>
      </w:r>
      <w:r w:rsidRPr="00211751">
        <w:rPr>
          <w:rFonts w:ascii="Times New Roman" w:hAnsi="Times New Roman"/>
        </w:rPr>
        <w:t xml:space="preserve"> </w:t>
      </w:r>
      <w:r>
        <w:rPr>
          <w:rFonts w:ascii="Times New Roman" w:hAnsi="Times New Roman"/>
        </w:rPr>
        <w:t xml:space="preserve">of ACs </w:t>
      </w:r>
      <w:r w:rsidRPr="00211751">
        <w:rPr>
          <w:rFonts w:ascii="Times New Roman" w:hAnsi="Times New Roman"/>
        </w:rPr>
        <w:t>during low-skill periods compared to</w:t>
      </w:r>
      <w:r>
        <w:rPr>
          <w:rFonts w:ascii="Times New Roman" w:hAnsi="Times New Roman"/>
        </w:rPr>
        <w:t xml:space="preserve"> ACs during</w:t>
      </w:r>
      <w:r w:rsidRPr="00211751">
        <w:rPr>
          <w:rFonts w:ascii="Times New Roman" w:hAnsi="Times New Roman"/>
        </w:rPr>
        <w:t xml:space="preserve"> high-skill periods over </w:t>
      </w:r>
      <w:r w:rsidRPr="00211751">
        <w:rPr>
          <w:rFonts w:ascii="Times New Roman" w:hAnsi="Times New Roman"/>
        </w:rPr>
        <w:lastRenderedPageBreak/>
        <w:t>portions of Baffin Bay, western Greenland,</w:t>
      </w:r>
      <w:r>
        <w:rPr>
          <w:rFonts w:ascii="Times New Roman" w:hAnsi="Times New Roman"/>
        </w:rPr>
        <w:t xml:space="preserve"> and the Norwegian Sea (Fig. 2.6</w:t>
      </w:r>
      <w:r w:rsidRPr="00211751">
        <w:rPr>
          <w:rFonts w:ascii="Times New Roman" w:hAnsi="Times New Roman"/>
        </w:rPr>
        <w:t xml:space="preserve">c) may relate to </w:t>
      </w:r>
      <w:r>
        <w:rPr>
          <w:rFonts w:ascii="Times New Roman" w:hAnsi="Times New Roman"/>
        </w:rPr>
        <w:t xml:space="preserve">the </w:t>
      </w:r>
      <w:r w:rsidRPr="00211751">
        <w:rPr>
          <w:rFonts w:ascii="Times New Roman" w:hAnsi="Times New Roman"/>
        </w:rPr>
        <w:t xml:space="preserve">higher </w:t>
      </w:r>
      <w:proofErr w:type="gramStart"/>
      <w:r w:rsidRPr="00211751">
        <w:rPr>
          <w:rFonts w:ascii="Times New Roman" w:hAnsi="Times New Roman"/>
        </w:rPr>
        <w:t>500-hPa geopotential</w:t>
      </w:r>
      <w:proofErr w:type="gramEnd"/>
      <w:r w:rsidRPr="00211751">
        <w:rPr>
          <w:rFonts w:ascii="Times New Roman" w:hAnsi="Times New Roman"/>
        </w:rPr>
        <w:t xml:space="preserve"> height over these regions during low-skill periods compared</w:t>
      </w:r>
      <w:r>
        <w:rPr>
          <w:rFonts w:ascii="Times New Roman" w:hAnsi="Times New Roman"/>
        </w:rPr>
        <w:t xml:space="preserve"> to high-skill periods (Fig. 2.7</w:t>
      </w:r>
      <w:r w:rsidRPr="00211751">
        <w:rPr>
          <w:rFonts w:ascii="Times New Roman" w:hAnsi="Times New Roman"/>
        </w:rPr>
        <w:t>a).</w:t>
      </w:r>
    </w:p>
    <w:p w14:paraId="0581B7CD" w14:textId="77777777" w:rsidR="00D8613B" w:rsidRDefault="00D8613B" w:rsidP="00D8613B">
      <w:pPr>
        <w:spacing w:line="480" w:lineRule="auto"/>
        <w:ind w:firstLine="720"/>
        <w:rPr>
          <w:rFonts w:ascii="Times New Roman" w:hAnsi="Times New Roman"/>
        </w:rPr>
      </w:pPr>
      <w:r>
        <w:rPr>
          <w:rFonts w:ascii="Times New Roman" w:hAnsi="Times New Roman"/>
        </w:rPr>
        <w:t>The 500-hPa geopotential height differences between low-skill periods and high-skill periods in Fig. 2.7a may suggest that the AO index would tend to be more positive during low-skill periods compared to high-skill periods. A</w:t>
      </w:r>
      <w:r w:rsidRPr="00074782">
        <w:rPr>
          <w:rFonts w:ascii="Times New Roman" w:hAnsi="Times New Roman"/>
        </w:rPr>
        <w:t xml:space="preserve"> positive AO index is typically associated with anomalously low 500-hPa geopotential </w:t>
      </w:r>
      <w:proofErr w:type="gramStart"/>
      <w:r w:rsidRPr="00074782">
        <w:rPr>
          <w:rFonts w:ascii="Times New Roman" w:hAnsi="Times New Roman"/>
        </w:rPr>
        <w:t>height</w:t>
      </w:r>
      <w:proofErr w:type="gramEnd"/>
      <w:r w:rsidRPr="00074782">
        <w:rPr>
          <w:rFonts w:ascii="Times New Roman" w:hAnsi="Times New Roman"/>
        </w:rPr>
        <w:t xml:space="preserve"> over the Arctic (e.g., Thompson and Wallace 1998; </w:t>
      </w:r>
      <w:proofErr w:type="spellStart"/>
      <w:r w:rsidRPr="00074782">
        <w:rPr>
          <w:rFonts w:ascii="Times New Roman" w:hAnsi="Times New Roman"/>
        </w:rPr>
        <w:t>Ogi</w:t>
      </w:r>
      <w:proofErr w:type="spellEnd"/>
      <w:r w:rsidRPr="00074782">
        <w:rPr>
          <w:rFonts w:ascii="Times New Roman" w:hAnsi="Times New Roman"/>
        </w:rPr>
        <w:t xml:space="preserve"> et al. </w:t>
      </w:r>
      <w:r>
        <w:rPr>
          <w:rFonts w:ascii="Times New Roman" w:hAnsi="Times New Roman"/>
        </w:rPr>
        <w:t xml:space="preserve">2004; </w:t>
      </w:r>
      <w:proofErr w:type="spellStart"/>
      <w:r>
        <w:rPr>
          <w:rFonts w:ascii="Times New Roman" w:hAnsi="Times New Roman"/>
        </w:rPr>
        <w:t>Serreze</w:t>
      </w:r>
      <w:proofErr w:type="spellEnd"/>
      <w:r>
        <w:rPr>
          <w:rFonts w:ascii="Times New Roman" w:hAnsi="Times New Roman"/>
        </w:rPr>
        <w:t xml:space="preserve"> and Barrett 2008). In addition, S</w:t>
      </w:r>
      <w:r w:rsidRPr="00074782">
        <w:rPr>
          <w:rFonts w:ascii="Times New Roman" w:hAnsi="Times New Roman"/>
        </w:rPr>
        <w:t xml:space="preserve">immonds et al. (2008) find </w:t>
      </w:r>
      <w:r>
        <w:rPr>
          <w:rFonts w:ascii="Times New Roman" w:hAnsi="Times New Roman"/>
        </w:rPr>
        <w:t xml:space="preserve">that </w:t>
      </w:r>
      <w:r w:rsidRPr="00074782">
        <w:rPr>
          <w:rFonts w:ascii="Times New Roman" w:hAnsi="Times New Roman"/>
        </w:rPr>
        <w:t>the positive phase of the AO is associated with more frequent occurrences of ACs and stronger ACs during summer</w:t>
      </w:r>
      <w:r>
        <w:rPr>
          <w:rFonts w:ascii="Times New Roman" w:hAnsi="Times New Roman"/>
        </w:rPr>
        <w:t xml:space="preserve">, as </w:t>
      </w:r>
      <w:r w:rsidRPr="001B7443">
        <w:rPr>
          <w:rFonts w:ascii="Times New Roman" w:hAnsi="Times New Roman"/>
        </w:rPr>
        <w:t>more frequent occurrence</w:t>
      </w:r>
      <w:r>
        <w:rPr>
          <w:rFonts w:ascii="Times New Roman" w:hAnsi="Times New Roman"/>
        </w:rPr>
        <w:t>s</w:t>
      </w:r>
      <w:r w:rsidRPr="001B7443">
        <w:rPr>
          <w:rFonts w:ascii="Times New Roman" w:hAnsi="Times New Roman"/>
        </w:rPr>
        <w:t xml:space="preserve"> of ACs and stronger ACs may </w:t>
      </w:r>
      <w:r>
        <w:rPr>
          <w:rFonts w:ascii="Times New Roman" w:hAnsi="Times New Roman"/>
        </w:rPr>
        <w:t>contribute to patterns of anomalously</w:t>
      </w:r>
      <w:r w:rsidRPr="001B7443">
        <w:rPr>
          <w:rFonts w:ascii="Times New Roman" w:hAnsi="Times New Roman"/>
        </w:rPr>
        <w:t xml:space="preserve"> low SLP </w:t>
      </w:r>
      <w:r>
        <w:rPr>
          <w:rFonts w:ascii="Times New Roman" w:hAnsi="Times New Roman"/>
        </w:rPr>
        <w:t>and 500-hPa geopotential height</w:t>
      </w:r>
      <w:r w:rsidRPr="001B7443">
        <w:rPr>
          <w:rFonts w:ascii="Times New Roman" w:hAnsi="Times New Roman"/>
        </w:rPr>
        <w:t xml:space="preserve"> over the Arctic that correlate with a positive AO pattern. </w:t>
      </w:r>
      <w:r>
        <w:rPr>
          <w:rFonts w:ascii="Times New Roman" w:hAnsi="Times New Roman"/>
        </w:rPr>
        <w:t>The higher track frequencies of ACs during low-skill periods compared to ACs during high-skill periods across the Arctic (Fig. 2.6c) may thus also suggest that the AO index would tend to be more positive during low-skill periods compared to high-skill periods. Therefore, it</w:t>
      </w:r>
      <w:r w:rsidRPr="00074782">
        <w:rPr>
          <w:rFonts w:ascii="Times New Roman" w:hAnsi="Times New Roman"/>
        </w:rPr>
        <w:t xml:space="preserve"> is hypothesized that the AO index </w:t>
      </w:r>
      <w:r>
        <w:rPr>
          <w:rFonts w:ascii="Times New Roman" w:hAnsi="Times New Roman"/>
        </w:rPr>
        <w:t>tends to</w:t>
      </w:r>
      <w:r w:rsidRPr="00074782">
        <w:rPr>
          <w:rFonts w:ascii="Times New Roman" w:hAnsi="Times New Roman"/>
        </w:rPr>
        <w:t xml:space="preserve"> more often be positive during low-skill periods compared to high-skill periods.</w:t>
      </w:r>
    </w:p>
    <w:p w14:paraId="5C74E260" w14:textId="77777777" w:rsidR="00D8613B" w:rsidRPr="00074782" w:rsidRDefault="00D8613B" w:rsidP="00D8613B">
      <w:pPr>
        <w:spacing w:line="480" w:lineRule="auto"/>
        <w:ind w:firstLine="720"/>
        <w:rPr>
          <w:rFonts w:ascii="Times New Roman" w:hAnsi="Times New Roman"/>
        </w:rPr>
      </w:pPr>
      <w:r>
        <w:rPr>
          <w:rFonts w:ascii="Times New Roman" w:hAnsi="Times New Roman"/>
        </w:rPr>
        <w:t xml:space="preserve">The </w:t>
      </w:r>
      <w:r w:rsidRPr="00074782">
        <w:rPr>
          <w:rFonts w:ascii="Times New Roman" w:hAnsi="Times New Roman"/>
        </w:rPr>
        <w:t>daily AO index (CPC 2021) throughout low-skill periods</w:t>
      </w:r>
      <w:r>
        <w:rPr>
          <w:rFonts w:ascii="Times New Roman" w:hAnsi="Times New Roman"/>
        </w:rPr>
        <w:t xml:space="preserve"> and</w:t>
      </w:r>
      <w:r w:rsidRPr="00074782">
        <w:rPr>
          <w:rFonts w:ascii="Times New Roman" w:hAnsi="Times New Roman"/>
        </w:rPr>
        <w:t xml:space="preserve"> high-skill periods is examined</w:t>
      </w:r>
      <w:r>
        <w:rPr>
          <w:rFonts w:ascii="Times New Roman" w:hAnsi="Times New Roman"/>
        </w:rPr>
        <w:t xml:space="preserve"> to address the aforementioned hypothesis</w:t>
      </w:r>
      <w:r w:rsidRPr="00074782">
        <w:rPr>
          <w:rFonts w:ascii="Times New Roman" w:hAnsi="Times New Roman"/>
        </w:rPr>
        <w:t>. Figure 2.</w:t>
      </w:r>
      <w:r>
        <w:rPr>
          <w:rFonts w:ascii="Times New Roman" w:hAnsi="Times New Roman"/>
        </w:rPr>
        <w:t>8</w:t>
      </w:r>
      <w:r w:rsidRPr="00074782">
        <w:rPr>
          <w:rFonts w:ascii="Times New Roman" w:hAnsi="Times New Roman"/>
        </w:rPr>
        <w:t xml:space="preserve"> shows that there is large overlap in the distributions of AO index for low-skill periods and high-skill periods. Figure 2.</w:t>
      </w:r>
      <w:r>
        <w:rPr>
          <w:rFonts w:ascii="Times New Roman" w:hAnsi="Times New Roman"/>
        </w:rPr>
        <w:t>8</w:t>
      </w:r>
      <w:r w:rsidRPr="00074782">
        <w:rPr>
          <w:rFonts w:ascii="Times New Roman" w:hAnsi="Times New Roman"/>
        </w:rPr>
        <w:t xml:space="preserve"> further shows that the mean AO index throughout low-skill periods and high-skill periods is slightly negative and not statistically significantly different from </w:t>
      </w:r>
      <w:r>
        <w:rPr>
          <w:rFonts w:ascii="Times New Roman" w:hAnsi="Times New Roman"/>
        </w:rPr>
        <w:t>that during climatology, although the mean AO index is slightly higher during low-skill periods (</w:t>
      </w:r>
      <w:r w:rsidRPr="00D24884">
        <w:rPr>
          <w:rFonts w:ascii="Times New Roman" w:hAnsi="Times New Roman"/>
        </w:rPr>
        <w:t>−0.17</w:t>
      </w:r>
      <w:r>
        <w:rPr>
          <w:rFonts w:ascii="Times New Roman" w:hAnsi="Times New Roman"/>
        </w:rPr>
        <w:t xml:space="preserve">) compared to high-skill periods (−0.29). The mean change in AO index between day 0 and day 5 (day 5 minus day 0) is slightly </w:t>
      </w:r>
      <w:r>
        <w:rPr>
          <w:rFonts w:ascii="Times New Roman" w:hAnsi="Times New Roman"/>
        </w:rPr>
        <w:lastRenderedPageBreak/>
        <w:t xml:space="preserve">higher for low-skill periods (+0.19) compared to high-skill periods (+0.04), although there are no statistically significant differences in the change of AO index between low-skill periods and high-skill periods. </w:t>
      </w:r>
      <w:r w:rsidRPr="00074782">
        <w:rPr>
          <w:rFonts w:ascii="Times New Roman" w:hAnsi="Times New Roman"/>
        </w:rPr>
        <w:t>The</w:t>
      </w:r>
      <w:r>
        <w:rPr>
          <w:rFonts w:ascii="Times New Roman" w:hAnsi="Times New Roman"/>
        </w:rPr>
        <w:t xml:space="preserve"> tendency for anomalously high-</w:t>
      </w:r>
      <w:r w:rsidRPr="00074782">
        <w:rPr>
          <w:rFonts w:ascii="Times New Roman" w:hAnsi="Times New Roman"/>
        </w:rPr>
        <w:t>amplitude synoptic-scale flow over the Arctic during low-skill periods</w:t>
      </w:r>
      <w:r>
        <w:rPr>
          <w:rFonts w:ascii="Times New Roman" w:hAnsi="Times New Roman"/>
        </w:rPr>
        <w:t xml:space="preserve"> (Fig. 2.3a)</w:t>
      </w:r>
      <w:r w:rsidRPr="00074782">
        <w:rPr>
          <w:rFonts w:ascii="Times New Roman" w:hAnsi="Times New Roman"/>
        </w:rPr>
        <w:t xml:space="preserve"> may help explain why a positive AO index is not preferred during low-skill periods. </w:t>
      </w:r>
      <w:r>
        <w:rPr>
          <w:rFonts w:ascii="Times New Roman" w:hAnsi="Times New Roman"/>
        </w:rPr>
        <w:t xml:space="preserve">Periods of </w:t>
      </w:r>
      <w:r w:rsidRPr="00074782">
        <w:rPr>
          <w:rFonts w:ascii="Times New Roman" w:hAnsi="Times New Roman"/>
        </w:rPr>
        <w:t xml:space="preserve">anomalously high amplitude synoptic-scale flow over the Arctic during low-skill periods may be associated with </w:t>
      </w:r>
      <w:r>
        <w:rPr>
          <w:rFonts w:ascii="Times New Roman" w:hAnsi="Times New Roman"/>
        </w:rPr>
        <w:t>relatively wavier synoptic-scale flow over the Arctic</w:t>
      </w:r>
      <w:r w:rsidRPr="00074782">
        <w:rPr>
          <w:rFonts w:ascii="Times New Roman" w:hAnsi="Times New Roman"/>
        </w:rPr>
        <w:t xml:space="preserve"> such that the AO index would </w:t>
      </w:r>
      <w:r>
        <w:rPr>
          <w:rFonts w:ascii="Times New Roman" w:hAnsi="Times New Roman"/>
        </w:rPr>
        <w:t>tend to be more neutral or negative.</w:t>
      </w:r>
      <w:r w:rsidRPr="00C82726">
        <w:rPr>
          <w:rFonts w:ascii="Times New Roman" w:hAnsi="Times New Roman"/>
        </w:rPr>
        <w:t xml:space="preserve"> </w:t>
      </w:r>
    </w:p>
    <w:p w14:paraId="0B1D71D7"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t>The quantities discussed in section 2b(3) and shown in Figs. 2.</w:t>
      </w:r>
      <w:r>
        <w:rPr>
          <w:rFonts w:ascii="Times New Roman" w:hAnsi="Times New Roman"/>
        </w:rPr>
        <w:t>9</w:t>
      </w:r>
      <w:r w:rsidRPr="00074782">
        <w:rPr>
          <w:rFonts w:ascii="Times New Roman" w:hAnsi="Times New Roman"/>
        </w:rPr>
        <w:t>a–d and Figs. 2.</w:t>
      </w:r>
      <w:r>
        <w:rPr>
          <w:rFonts w:ascii="Times New Roman" w:hAnsi="Times New Roman"/>
        </w:rPr>
        <w:t>10</w:t>
      </w:r>
      <w:r w:rsidRPr="00074782">
        <w:rPr>
          <w:rFonts w:ascii="Times New Roman" w:hAnsi="Times New Roman"/>
        </w:rPr>
        <w:t xml:space="preserve">a–d </w:t>
      </w:r>
      <w:proofErr w:type="gramStart"/>
      <w:r w:rsidRPr="00074782">
        <w:rPr>
          <w:rFonts w:ascii="Times New Roman" w:hAnsi="Times New Roman"/>
        </w:rPr>
        <w:t>are</w:t>
      </w:r>
      <w:proofErr w:type="gramEnd"/>
      <w:r w:rsidRPr="00074782">
        <w:rPr>
          <w:rFonts w:ascii="Times New Roman" w:hAnsi="Times New Roman"/>
        </w:rPr>
        <w:t xml:space="preserve"> used to examine characteristics of ACs during low-skill periods and </w:t>
      </w:r>
      <w:r>
        <w:rPr>
          <w:rFonts w:ascii="Times New Roman" w:hAnsi="Times New Roman"/>
        </w:rPr>
        <w:t xml:space="preserve">ACs during </w:t>
      </w:r>
      <w:r w:rsidRPr="00074782">
        <w:rPr>
          <w:rFonts w:ascii="Times New Roman" w:hAnsi="Times New Roman"/>
        </w:rPr>
        <w:t>high-skill periods. ACs during low-skill periods tend to be statistically significantly stronger compared to ACs during high-skill periods (Fig. 2.</w:t>
      </w:r>
      <w:r>
        <w:rPr>
          <w:rFonts w:ascii="Times New Roman" w:hAnsi="Times New Roman"/>
        </w:rPr>
        <w:t>9</w:t>
      </w:r>
      <w:r w:rsidRPr="00074782">
        <w:rPr>
          <w:rFonts w:ascii="Times New Roman" w:hAnsi="Times New Roman"/>
        </w:rPr>
        <w:t xml:space="preserve">a), supporting the hypothesis (part of hypothesis 2) that ACs tend to be stronger during low-skill periods compared to high-skill periods. In addition, ACs during high-skill periods tend to be statistically significantly weaker compared </w:t>
      </w:r>
      <w:r>
        <w:rPr>
          <w:rFonts w:ascii="Times New Roman" w:hAnsi="Times New Roman"/>
        </w:rPr>
        <w:t xml:space="preserve">to </w:t>
      </w:r>
      <w:r w:rsidRPr="00074782">
        <w:rPr>
          <w:rFonts w:ascii="Times New Roman" w:hAnsi="Times New Roman"/>
        </w:rPr>
        <w:t>ACs during climatology (Fig. 2.</w:t>
      </w:r>
      <w:r>
        <w:rPr>
          <w:rFonts w:ascii="Times New Roman" w:hAnsi="Times New Roman"/>
        </w:rPr>
        <w:t>9</w:t>
      </w:r>
      <w:r w:rsidRPr="00074782">
        <w:rPr>
          <w:rFonts w:ascii="Times New Roman" w:hAnsi="Times New Roman"/>
        </w:rPr>
        <w:t>a). ACs during low-skill periods tend to be embedded in regions characterized by statistically significantly higher-amplitude synoptic-scale flow (Fig. 2.</w:t>
      </w:r>
      <w:r>
        <w:rPr>
          <w:rFonts w:ascii="Times New Roman" w:hAnsi="Times New Roman"/>
        </w:rPr>
        <w:t>9</w:t>
      </w:r>
      <w:r w:rsidRPr="00074782">
        <w:rPr>
          <w:rFonts w:ascii="Times New Roman" w:hAnsi="Times New Roman"/>
        </w:rPr>
        <w:t>b), statistically significantly larger lower-tropospheric baroclinicity (Fig. 2.</w:t>
      </w:r>
      <w:r>
        <w:rPr>
          <w:rFonts w:ascii="Times New Roman" w:hAnsi="Times New Roman"/>
        </w:rPr>
        <w:t>9</w:t>
      </w:r>
      <w:r w:rsidRPr="00074782">
        <w:rPr>
          <w:rFonts w:ascii="Times New Roman" w:hAnsi="Times New Roman"/>
        </w:rPr>
        <w:t xml:space="preserve">c), and statistically significantly larger lower-to-midtropospheric </w:t>
      </w:r>
      <w:proofErr w:type="spellStart"/>
      <w:r>
        <w:rPr>
          <w:rFonts w:ascii="Times New Roman" w:hAnsi="Times New Roman"/>
        </w:rPr>
        <w:t>Eady</w:t>
      </w:r>
      <w:proofErr w:type="spellEnd"/>
      <w:r>
        <w:rPr>
          <w:rFonts w:ascii="Times New Roman" w:hAnsi="Times New Roman"/>
        </w:rPr>
        <w:t xml:space="preserve"> growth rates</w:t>
      </w:r>
      <w:r w:rsidRPr="00074782">
        <w:rPr>
          <w:rFonts w:ascii="Times New Roman" w:hAnsi="Times New Roman"/>
        </w:rPr>
        <w:t xml:space="preserve"> (Fig. 2.</w:t>
      </w:r>
      <w:r>
        <w:rPr>
          <w:rFonts w:ascii="Times New Roman" w:hAnsi="Times New Roman"/>
        </w:rPr>
        <w:t>9</w:t>
      </w:r>
      <w:r w:rsidRPr="00074782">
        <w:rPr>
          <w:rFonts w:ascii="Times New Roman" w:hAnsi="Times New Roman"/>
        </w:rPr>
        <w:t>d) compared to ACs during climatology and ACs during high-skill periods. In addition, ACs during high-skill periods tend to be embedded in regions characterized by statistically significantly lower-amplitude synoptic-scale flow (Fig. 2.</w:t>
      </w:r>
      <w:r>
        <w:rPr>
          <w:rFonts w:ascii="Times New Roman" w:hAnsi="Times New Roman"/>
        </w:rPr>
        <w:t>9</w:t>
      </w:r>
      <w:r w:rsidRPr="00074782">
        <w:rPr>
          <w:rFonts w:ascii="Times New Roman" w:hAnsi="Times New Roman"/>
        </w:rPr>
        <w:t>b), statistically significantly smaller lower-tropospheric baroclinicity (Fig. 2.</w:t>
      </w:r>
      <w:r>
        <w:rPr>
          <w:rFonts w:ascii="Times New Roman" w:hAnsi="Times New Roman"/>
        </w:rPr>
        <w:t>9</w:t>
      </w:r>
      <w:r w:rsidRPr="00074782">
        <w:rPr>
          <w:rFonts w:ascii="Times New Roman" w:hAnsi="Times New Roman"/>
        </w:rPr>
        <w:t xml:space="preserve">c), and statistically significantly smaller 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(Fig. 2.</w:t>
      </w:r>
      <w:r>
        <w:rPr>
          <w:rFonts w:ascii="Times New Roman" w:hAnsi="Times New Roman"/>
        </w:rPr>
        <w:t>9</w:t>
      </w:r>
      <w:r w:rsidRPr="00074782">
        <w:rPr>
          <w:rFonts w:ascii="Times New Roman" w:hAnsi="Times New Roman"/>
        </w:rPr>
        <w:t>d) compared to ACs during climatology.</w:t>
      </w:r>
    </w:p>
    <w:p w14:paraId="03A50D57"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lastRenderedPageBreak/>
        <w:t>ACs during low-skill periods also tend to be embedded in regions characterized by statistically significantly stronger upper-tropospheric divergence (Fig. 2.</w:t>
      </w:r>
      <w:r>
        <w:rPr>
          <w:rFonts w:ascii="Times New Roman" w:hAnsi="Times New Roman"/>
        </w:rPr>
        <w:t>10</w:t>
      </w:r>
      <w:r w:rsidRPr="00074782">
        <w:rPr>
          <w:rFonts w:ascii="Times New Roman" w:hAnsi="Times New Roman"/>
        </w:rPr>
        <w:t>a), statistically significantly stronger lower-to-midtropospheric ascent (Fig. 2.</w:t>
      </w:r>
      <w:r>
        <w:rPr>
          <w:rFonts w:ascii="Times New Roman" w:hAnsi="Times New Roman"/>
        </w:rPr>
        <w:t>10</w:t>
      </w:r>
      <w:r w:rsidRPr="00074782">
        <w:rPr>
          <w:rFonts w:ascii="Times New Roman" w:hAnsi="Times New Roman"/>
        </w:rPr>
        <w:t>b), statistically significantly larger moisture transport (Fig. 2.</w:t>
      </w:r>
      <w:r>
        <w:rPr>
          <w:rFonts w:ascii="Times New Roman" w:hAnsi="Times New Roman"/>
        </w:rPr>
        <w:t>10</w:t>
      </w:r>
      <w:r w:rsidRPr="00074782">
        <w:rPr>
          <w:rFonts w:ascii="Times New Roman" w:hAnsi="Times New Roman"/>
        </w:rPr>
        <w:t>c), and statistically significantly larger latent heating (Fig. 2.</w:t>
      </w:r>
      <w:r>
        <w:rPr>
          <w:rFonts w:ascii="Times New Roman" w:hAnsi="Times New Roman"/>
        </w:rPr>
        <w:t>10</w:t>
      </w:r>
      <w:r w:rsidRPr="00074782">
        <w:rPr>
          <w:rFonts w:ascii="Times New Roman" w:hAnsi="Times New Roman"/>
        </w:rPr>
        <w:t>d) compared to ACs during high-skill periods. In addition, ACs during high-skill periods tend to be embedded in regions characterized by statistically significantly weaker upper-tropospheric divergence (Fig. 2.</w:t>
      </w:r>
      <w:r>
        <w:rPr>
          <w:rFonts w:ascii="Times New Roman" w:hAnsi="Times New Roman"/>
        </w:rPr>
        <w:t>10</w:t>
      </w:r>
      <w:r w:rsidRPr="00074782">
        <w:rPr>
          <w:rFonts w:ascii="Times New Roman" w:hAnsi="Times New Roman"/>
        </w:rPr>
        <w:t>a), statistically significantly weaker lower-to-midtropospheric ascent (Fig. 2.</w:t>
      </w:r>
      <w:r>
        <w:rPr>
          <w:rFonts w:ascii="Times New Roman" w:hAnsi="Times New Roman"/>
        </w:rPr>
        <w:t>10</w:t>
      </w:r>
      <w:r w:rsidRPr="00074782">
        <w:rPr>
          <w:rFonts w:ascii="Times New Roman" w:hAnsi="Times New Roman"/>
        </w:rPr>
        <w:t>b), statistically significantly smaller moisture transport (Fig. 2.</w:t>
      </w:r>
      <w:r>
        <w:rPr>
          <w:rFonts w:ascii="Times New Roman" w:hAnsi="Times New Roman"/>
        </w:rPr>
        <w:t>10</w:t>
      </w:r>
      <w:r w:rsidRPr="00074782">
        <w:rPr>
          <w:rFonts w:ascii="Times New Roman" w:hAnsi="Times New Roman"/>
        </w:rPr>
        <w:t>c), and statistically significantly smaller latent heating (Fig. 2.</w:t>
      </w:r>
      <w:r>
        <w:rPr>
          <w:rFonts w:ascii="Times New Roman" w:hAnsi="Times New Roman"/>
        </w:rPr>
        <w:t>10</w:t>
      </w:r>
      <w:r w:rsidRPr="00074782">
        <w:rPr>
          <w:rFonts w:ascii="Times New Roman" w:hAnsi="Times New Roman"/>
        </w:rPr>
        <w:t>d) compared to ACs during climatology.</w:t>
      </w:r>
    </w:p>
    <w:p w14:paraId="6DFD79FA"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t xml:space="preserve">The hypothesis (part of hypothesis 2) that ACs </w:t>
      </w:r>
      <w:proofErr w:type="gramStart"/>
      <w:r w:rsidRPr="00074782">
        <w:rPr>
          <w:rFonts w:ascii="Times New Roman" w:hAnsi="Times New Roman"/>
        </w:rPr>
        <w:t>tend</w:t>
      </w:r>
      <w:proofErr w:type="gramEnd"/>
      <w:r w:rsidRPr="00074782">
        <w:rPr>
          <w:rFonts w:ascii="Times New Roman" w:hAnsi="Times New Roman"/>
        </w:rPr>
        <w:t xml:space="preserve"> to be embedded in more favorable dynamic and thermodynamic environments for development and intensification during low-skill periods </w:t>
      </w:r>
      <w:r>
        <w:rPr>
          <w:rFonts w:ascii="Times New Roman" w:hAnsi="Times New Roman"/>
        </w:rPr>
        <w:t xml:space="preserve">compared to high-skill periods </w:t>
      </w:r>
      <w:r w:rsidRPr="00074782">
        <w:rPr>
          <w:rFonts w:ascii="Times New Roman" w:hAnsi="Times New Roman"/>
        </w:rPr>
        <w:t xml:space="preserve">is supported. The more favorable dynamic </w:t>
      </w:r>
      <w:r>
        <w:rPr>
          <w:rFonts w:ascii="Times New Roman" w:hAnsi="Times New Roman"/>
        </w:rPr>
        <w:t xml:space="preserve">and </w:t>
      </w:r>
      <w:r w:rsidRPr="00074782">
        <w:rPr>
          <w:rFonts w:ascii="Times New Roman" w:hAnsi="Times New Roman"/>
        </w:rPr>
        <w:t xml:space="preserve">thermodynamic environments for development and intensification of ACs during low-skill periods compared to ACs during high-skill periods likely support </w:t>
      </w:r>
      <w:r>
        <w:rPr>
          <w:rFonts w:ascii="Times New Roman" w:hAnsi="Times New Roman"/>
        </w:rPr>
        <w:t xml:space="preserve">the tendency for </w:t>
      </w:r>
      <w:r w:rsidRPr="00074782">
        <w:rPr>
          <w:rFonts w:ascii="Times New Roman" w:hAnsi="Times New Roman"/>
        </w:rPr>
        <w:t>ACs during low-skil</w:t>
      </w:r>
      <w:r>
        <w:rPr>
          <w:rFonts w:ascii="Times New Roman" w:hAnsi="Times New Roman"/>
        </w:rPr>
        <w:t xml:space="preserve">l periods </w:t>
      </w:r>
      <w:r w:rsidRPr="00074782">
        <w:rPr>
          <w:rFonts w:ascii="Times New Roman" w:hAnsi="Times New Roman"/>
        </w:rPr>
        <w:t>to be statistically significantly stronger compared to ACs during high-skill periods.</w:t>
      </w:r>
      <w:r>
        <w:rPr>
          <w:rFonts w:ascii="Times New Roman" w:hAnsi="Times New Roman"/>
        </w:rPr>
        <w:t xml:space="preserve"> It is hypothesized that the</w:t>
      </w:r>
      <w:r w:rsidRPr="00074782">
        <w:rPr>
          <w:rFonts w:ascii="Times New Roman" w:hAnsi="Times New Roman"/>
        </w:rPr>
        <w:t xml:space="preserve"> regions of greater</w:t>
      </w:r>
      <w:r>
        <w:rPr>
          <w:rFonts w:ascii="Times New Roman" w:hAnsi="Times New Roman"/>
        </w:rPr>
        <w:t xml:space="preserve"> lower-tropospheric</w:t>
      </w:r>
      <w:r w:rsidRPr="00074782">
        <w:rPr>
          <w:rFonts w:ascii="Times New Roman" w:hAnsi="Times New Roman"/>
        </w:rPr>
        <w:t xml:space="preserve"> baroclinicity, </w:t>
      </w:r>
      <w:r>
        <w:rPr>
          <w:rFonts w:ascii="Times New Roman" w:hAnsi="Times New Roman"/>
        </w:rPr>
        <w:t xml:space="preserve">greater lower-to-midtropospheric </w:t>
      </w:r>
      <w:proofErr w:type="spellStart"/>
      <w:r>
        <w:rPr>
          <w:rFonts w:ascii="Times New Roman" w:hAnsi="Times New Roman"/>
        </w:rPr>
        <w:t>Eady</w:t>
      </w:r>
      <w:proofErr w:type="spellEnd"/>
      <w:r>
        <w:rPr>
          <w:rFonts w:ascii="Times New Roman" w:hAnsi="Times New Roman"/>
        </w:rPr>
        <w:t xml:space="preserve"> growth rates</w:t>
      </w:r>
      <w:r w:rsidRPr="00074782">
        <w:rPr>
          <w:rFonts w:ascii="Times New Roman" w:hAnsi="Times New Roman"/>
        </w:rPr>
        <w:t xml:space="preserve">, and </w:t>
      </w:r>
      <w:r>
        <w:rPr>
          <w:rFonts w:ascii="Times New Roman" w:hAnsi="Times New Roman"/>
        </w:rPr>
        <w:t xml:space="preserve">greater </w:t>
      </w:r>
      <w:r w:rsidRPr="00074782">
        <w:rPr>
          <w:rFonts w:ascii="Times New Roman" w:hAnsi="Times New Roman"/>
        </w:rPr>
        <w:t>latent heating for ACs during low-skill periods compared to ACs during high-skill periods may be associated with greater forecast errors</w:t>
      </w:r>
      <w:r>
        <w:rPr>
          <w:rFonts w:ascii="Times New Roman" w:hAnsi="Times New Roman"/>
        </w:rPr>
        <w:t>. The</w:t>
      </w:r>
      <w:r w:rsidRPr="00074782">
        <w:rPr>
          <w:rFonts w:ascii="Times New Roman" w:hAnsi="Times New Roman"/>
        </w:rPr>
        <w:t xml:space="preserve"> greater forecast errors may</w:t>
      </w:r>
      <w:r>
        <w:rPr>
          <w:rFonts w:ascii="Times New Roman" w:hAnsi="Times New Roman"/>
        </w:rPr>
        <w:t xml:space="preserve"> help</w:t>
      </w:r>
      <w:r w:rsidRPr="00074782">
        <w:rPr>
          <w:rFonts w:ascii="Times New Roman" w:hAnsi="Times New Roman"/>
        </w:rPr>
        <w:t xml:space="preserve"> </w:t>
      </w:r>
      <w:r>
        <w:rPr>
          <w:rFonts w:ascii="Times New Roman" w:hAnsi="Times New Roman"/>
        </w:rPr>
        <w:t>explain</w:t>
      </w:r>
      <w:r w:rsidRPr="00074782">
        <w:rPr>
          <w:rFonts w:ascii="Times New Roman" w:hAnsi="Times New Roman"/>
        </w:rPr>
        <w:t xml:space="preserve"> the lower forecast skill of the synoptic-scale flow over the Arctic during low-skill periods as the ACs</w:t>
      </w:r>
      <w:r>
        <w:rPr>
          <w:rFonts w:ascii="Times New Roman" w:hAnsi="Times New Roman"/>
        </w:rPr>
        <w:t xml:space="preserve"> during low-skill periods</w:t>
      </w:r>
      <w:r w:rsidRPr="00074782">
        <w:rPr>
          <w:rFonts w:ascii="Times New Roman" w:hAnsi="Times New Roman"/>
        </w:rPr>
        <w:t xml:space="preserve"> </w:t>
      </w:r>
      <w:proofErr w:type="gramStart"/>
      <w:r w:rsidRPr="00074782">
        <w:rPr>
          <w:rFonts w:ascii="Times New Roman" w:hAnsi="Times New Roman"/>
        </w:rPr>
        <w:t>interact</w:t>
      </w:r>
      <w:proofErr w:type="gramEnd"/>
      <w:r w:rsidRPr="00074782">
        <w:rPr>
          <w:rFonts w:ascii="Times New Roman" w:hAnsi="Times New Roman"/>
        </w:rPr>
        <w:t xml:space="preserve"> with the synoptic</w:t>
      </w:r>
      <w:r>
        <w:rPr>
          <w:rFonts w:ascii="Times New Roman" w:hAnsi="Times New Roman"/>
        </w:rPr>
        <w:t>-scale flow over the Arctic. The</w:t>
      </w:r>
      <w:r w:rsidRPr="00074782">
        <w:rPr>
          <w:rFonts w:ascii="Times New Roman" w:hAnsi="Times New Roman"/>
        </w:rPr>
        <w:t xml:space="preserve"> greater forecast errors </w:t>
      </w:r>
      <w:r>
        <w:rPr>
          <w:rFonts w:ascii="Times New Roman" w:hAnsi="Times New Roman"/>
        </w:rPr>
        <w:t xml:space="preserve">also </w:t>
      </w:r>
      <w:r w:rsidRPr="00074782">
        <w:rPr>
          <w:rFonts w:ascii="Times New Roman" w:hAnsi="Times New Roman"/>
        </w:rPr>
        <w:t>may</w:t>
      </w:r>
      <w:r>
        <w:rPr>
          <w:rFonts w:ascii="Times New Roman" w:hAnsi="Times New Roman"/>
        </w:rPr>
        <w:t xml:space="preserve"> help lead to</w:t>
      </w:r>
      <w:r w:rsidRPr="00074782">
        <w:rPr>
          <w:rFonts w:ascii="Times New Roman" w:hAnsi="Times New Roman"/>
        </w:rPr>
        <w:t xml:space="preserve"> lower forecast skill of ACs during low-skill periods compared to AC</w:t>
      </w:r>
      <w:r>
        <w:rPr>
          <w:rFonts w:ascii="Times New Roman" w:hAnsi="Times New Roman"/>
        </w:rPr>
        <w:t>s</w:t>
      </w:r>
      <w:r w:rsidRPr="00074782">
        <w:rPr>
          <w:rFonts w:ascii="Times New Roman" w:hAnsi="Times New Roman"/>
        </w:rPr>
        <w:t xml:space="preserve"> during high-skill periods. The </w:t>
      </w:r>
      <w:r w:rsidRPr="00074782">
        <w:rPr>
          <w:rFonts w:ascii="Times New Roman" w:hAnsi="Times New Roman"/>
        </w:rPr>
        <w:lastRenderedPageBreak/>
        <w:t>forecast skill of ACs during low-skill periods and</w:t>
      </w:r>
      <w:r>
        <w:rPr>
          <w:rFonts w:ascii="Times New Roman" w:hAnsi="Times New Roman"/>
        </w:rPr>
        <w:t xml:space="preserve"> ACs during</w:t>
      </w:r>
      <w:r w:rsidRPr="00074782">
        <w:rPr>
          <w:rFonts w:ascii="Times New Roman" w:hAnsi="Times New Roman"/>
        </w:rPr>
        <w:t xml:space="preserve"> high-skill periods will n</w:t>
      </w:r>
      <w:r>
        <w:rPr>
          <w:rFonts w:ascii="Times New Roman" w:hAnsi="Times New Roman"/>
        </w:rPr>
        <w:t xml:space="preserve">ext be examined to address the hypothesis (part of hypothesis 2) that </w:t>
      </w:r>
      <w:r w:rsidRPr="00074782">
        <w:rPr>
          <w:rFonts w:ascii="Times New Roman" w:hAnsi="Times New Roman"/>
        </w:rPr>
        <w:t xml:space="preserve">ACs </w:t>
      </w:r>
      <w:proofErr w:type="gramStart"/>
      <w:r w:rsidRPr="00074782">
        <w:rPr>
          <w:rFonts w:ascii="Times New Roman" w:hAnsi="Times New Roman"/>
        </w:rPr>
        <w:t>tend</w:t>
      </w:r>
      <w:proofErr w:type="gramEnd"/>
      <w:r w:rsidRPr="00074782">
        <w:rPr>
          <w:rFonts w:ascii="Times New Roman" w:hAnsi="Times New Roman"/>
        </w:rPr>
        <w:t xml:space="preserve"> to be associated with lower forecast skill during low</w:t>
      </w:r>
      <w:r>
        <w:rPr>
          <w:rFonts w:ascii="Times New Roman" w:hAnsi="Times New Roman"/>
        </w:rPr>
        <w:t>-skill periods compared to high-</w:t>
      </w:r>
      <w:r w:rsidRPr="00074782">
        <w:rPr>
          <w:rFonts w:ascii="Times New Roman" w:hAnsi="Times New Roman"/>
        </w:rPr>
        <w:t>skill periods</w:t>
      </w:r>
      <w:r>
        <w:rPr>
          <w:rFonts w:ascii="Times New Roman" w:hAnsi="Times New Roman"/>
        </w:rPr>
        <w:t>.</w:t>
      </w:r>
    </w:p>
    <w:p w14:paraId="303D4E94" w14:textId="77777777" w:rsidR="00D8613B" w:rsidRPr="00074782" w:rsidRDefault="00D8613B" w:rsidP="00D8613B">
      <w:pPr>
        <w:spacing w:line="480" w:lineRule="auto"/>
        <w:rPr>
          <w:rFonts w:ascii="Times New Roman" w:hAnsi="Times New Roman"/>
        </w:rPr>
      </w:pPr>
      <w:r w:rsidRPr="00074782">
        <w:rPr>
          <w:rFonts w:ascii="Times New Roman" w:hAnsi="Times New Roman"/>
        </w:rPr>
        <w:tab/>
      </w:r>
    </w:p>
    <w:p w14:paraId="3AFC46D4" w14:textId="77777777" w:rsidR="00D8613B" w:rsidRPr="00074782" w:rsidRDefault="00D8613B" w:rsidP="00D8613B">
      <w:pPr>
        <w:spacing w:line="480" w:lineRule="auto"/>
        <w:rPr>
          <w:rFonts w:ascii="Times New Roman" w:hAnsi="Times New Roman"/>
        </w:rPr>
      </w:pPr>
      <w:r w:rsidRPr="00074782">
        <w:rPr>
          <w:rFonts w:ascii="Times New Roman" w:hAnsi="Times New Roman"/>
        </w:rPr>
        <w:t>3) Forecast skill of ACs and a comparison between low-skill ACs and high-skill ACs</w:t>
      </w:r>
    </w:p>
    <w:p w14:paraId="7B35FC4B" w14:textId="77777777" w:rsidR="00D8613B" w:rsidRPr="00074782" w:rsidRDefault="00D8613B" w:rsidP="00D8613B">
      <w:pPr>
        <w:spacing w:line="480" w:lineRule="auto"/>
        <w:rPr>
          <w:rFonts w:ascii="Times New Roman" w:hAnsi="Times New Roman"/>
        </w:rPr>
      </w:pPr>
      <w:r w:rsidRPr="00074782">
        <w:rPr>
          <w:rFonts w:ascii="Times New Roman" w:hAnsi="Times New Roman"/>
        </w:rPr>
        <w:tab/>
        <w:t>Forecast skill of the intensity and position of ACs during climatology, ACs during low-skill periods, and ACs during high-skill periods are examined for forecast lead times of 1–7 days, every 1 day, relative to the verification time of the ACs [see section 2b(4) for definition of the verification time]. Table 2.2 and Fig. 2.</w:t>
      </w:r>
      <w:r>
        <w:rPr>
          <w:rFonts w:ascii="Times New Roman" w:hAnsi="Times New Roman"/>
        </w:rPr>
        <w:t>11 show</w:t>
      </w:r>
      <w:r w:rsidRPr="00074782">
        <w:rPr>
          <w:rFonts w:ascii="Times New Roman" w:hAnsi="Times New Roman"/>
        </w:rPr>
        <w:t xml:space="preserve"> the number and percentage, respectively, of ACs during climatology, ACs during low-skill periods, and ACs during </w:t>
      </w:r>
      <w:r>
        <w:rPr>
          <w:rFonts w:ascii="Times New Roman" w:hAnsi="Times New Roman"/>
        </w:rPr>
        <w:t xml:space="preserve">high-skill periods for </w:t>
      </w:r>
      <w:r w:rsidRPr="00074782">
        <w:rPr>
          <w:rFonts w:ascii="Times New Roman" w:hAnsi="Times New Roman"/>
        </w:rPr>
        <w:t>which forecast skill can be evaluated</w:t>
      </w:r>
      <w:r w:rsidRPr="00525FC8">
        <w:rPr>
          <w:rFonts w:ascii="Times New Roman" w:hAnsi="Times New Roman"/>
        </w:rPr>
        <w:t xml:space="preserve"> </w:t>
      </w:r>
      <w:r>
        <w:rPr>
          <w:rFonts w:ascii="Times New Roman" w:hAnsi="Times New Roman"/>
        </w:rPr>
        <w:t xml:space="preserve">at each forecast </w:t>
      </w:r>
      <w:proofErr w:type="gramStart"/>
      <w:r>
        <w:rPr>
          <w:rFonts w:ascii="Times New Roman" w:hAnsi="Times New Roman"/>
        </w:rPr>
        <w:t>lead time</w:t>
      </w:r>
      <w:proofErr w:type="gramEnd"/>
      <w:r w:rsidRPr="00074782">
        <w:rPr>
          <w:rFonts w:ascii="Times New Roman" w:hAnsi="Times New Roman"/>
        </w:rPr>
        <w:t>.</w:t>
      </w:r>
      <w:r>
        <w:rPr>
          <w:rFonts w:ascii="Times New Roman" w:hAnsi="Times New Roman"/>
        </w:rPr>
        <w:t xml:space="preserve"> As discussed in section 2b(4), forecast skill for a given AC and a given forecast </w:t>
      </w:r>
      <w:proofErr w:type="gramStart"/>
      <w:r>
        <w:rPr>
          <w:rFonts w:ascii="Times New Roman" w:hAnsi="Times New Roman"/>
        </w:rPr>
        <w:t>lead time</w:t>
      </w:r>
      <w:proofErr w:type="gramEnd"/>
      <w:r>
        <w:rPr>
          <w:rFonts w:ascii="Times New Roman" w:hAnsi="Times New Roman"/>
        </w:rPr>
        <w:t xml:space="preserve"> can be evaluated if there are</w:t>
      </w:r>
      <w:r w:rsidRPr="00074782">
        <w:rPr>
          <w:rFonts w:ascii="Times New Roman" w:hAnsi="Times New Roman"/>
        </w:rPr>
        <w:t xml:space="preserve"> ≥ 5 ensemble members </w:t>
      </w:r>
      <w:r>
        <w:rPr>
          <w:rFonts w:ascii="Times New Roman" w:hAnsi="Times New Roman"/>
        </w:rPr>
        <w:t>with a</w:t>
      </w:r>
      <w:r w:rsidRPr="00074782">
        <w:rPr>
          <w:rFonts w:ascii="Times New Roman" w:hAnsi="Times New Roman"/>
        </w:rPr>
        <w:t xml:space="preserve"> matching forecast AC occurring at the verification time</w:t>
      </w:r>
      <w:r>
        <w:rPr>
          <w:rFonts w:ascii="Times New Roman" w:hAnsi="Times New Roman"/>
        </w:rPr>
        <w:t xml:space="preserve">. </w:t>
      </w:r>
      <w:r w:rsidRPr="00074782">
        <w:rPr>
          <w:rFonts w:ascii="Times New Roman" w:hAnsi="Times New Roman"/>
        </w:rPr>
        <w:t>The number (Table 2.2) and percentage (Fig. 2.</w:t>
      </w:r>
      <w:r>
        <w:rPr>
          <w:rFonts w:ascii="Times New Roman" w:hAnsi="Times New Roman"/>
        </w:rPr>
        <w:t>11</w:t>
      </w:r>
      <w:r w:rsidRPr="00074782">
        <w:rPr>
          <w:rFonts w:ascii="Times New Roman" w:hAnsi="Times New Roman"/>
        </w:rPr>
        <w:t>) of ACs during climatology, ACs during low-skill periods, and ACs during high-skill periods for which forecast skill can be evaluated increases slightly from the 1-day lead time to the 3-day lead</w:t>
      </w:r>
      <w:r>
        <w:rPr>
          <w:rFonts w:ascii="Times New Roman" w:hAnsi="Times New Roman"/>
        </w:rPr>
        <w:t xml:space="preserve"> time and </w:t>
      </w:r>
      <w:r w:rsidRPr="00074782">
        <w:rPr>
          <w:rFonts w:ascii="Times New Roman" w:hAnsi="Times New Roman"/>
        </w:rPr>
        <w:t>decreases from the 3-day lead time to the 7-day lead time</w:t>
      </w:r>
      <w:r>
        <w:rPr>
          <w:rFonts w:ascii="Times New Roman" w:hAnsi="Times New Roman"/>
        </w:rPr>
        <w:t>. The decrease from the 3-day lead time to the 7-day lead time</w:t>
      </w:r>
      <w:r w:rsidRPr="00074782">
        <w:rPr>
          <w:rFonts w:ascii="Times New Roman" w:hAnsi="Times New Roman"/>
        </w:rPr>
        <w:t xml:space="preserve"> </w:t>
      </w:r>
      <w:r>
        <w:rPr>
          <w:rFonts w:ascii="Times New Roman" w:hAnsi="Times New Roman"/>
        </w:rPr>
        <w:t>is likely</w:t>
      </w:r>
      <w:r w:rsidRPr="00074782">
        <w:rPr>
          <w:rFonts w:ascii="Times New Roman" w:hAnsi="Times New Roman"/>
        </w:rPr>
        <w:t xml:space="preserve"> due to increasing forecast uncertainties associated with ACs as lead time increases (e.g., </w:t>
      </w:r>
      <w:proofErr w:type="spellStart"/>
      <w:r w:rsidRPr="00074782">
        <w:rPr>
          <w:rFonts w:ascii="Times New Roman" w:hAnsi="Times New Roman"/>
        </w:rPr>
        <w:t>Yamaga</w:t>
      </w:r>
      <w:r>
        <w:rPr>
          <w:rFonts w:ascii="Times New Roman" w:hAnsi="Times New Roman"/>
        </w:rPr>
        <w:t>mi</w:t>
      </w:r>
      <w:proofErr w:type="spellEnd"/>
      <w:r>
        <w:rPr>
          <w:rFonts w:ascii="Times New Roman" w:hAnsi="Times New Roman"/>
        </w:rPr>
        <w:t xml:space="preserve"> et al. 2018b, 2019), such that there are fewer ensemble members with a matching forecast AC for a given AC at longer forecast lead times.</w:t>
      </w:r>
    </w:p>
    <w:p w14:paraId="611CBBCF" w14:textId="77777777" w:rsidR="00D8613B" w:rsidRDefault="00D8613B" w:rsidP="00D8613B">
      <w:pPr>
        <w:spacing w:line="480" w:lineRule="auto"/>
        <w:rPr>
          <w:rFonts w:ascii="Times New Roman" w:hAnsi="Times New Roman"/>
        </w:rPr>
      </w:pPr>
      <w:r w:rsidRPr="00074782">
        <w:rPr>
          <w:rFonts w:ascii="Times New Roman" w:hAnsi="Times New Roman"/>
        </w:rPr>
        <w:tab/>
        <w:t xml:space="preserve">Intensity RMSE of ACs during climatology, ACs during low-skill periods, and ACs during high-skill periods </w:t>
      </w:r>
      <w:proofErr w:type="gramStart"/>
      <w:r w:rsidRPr="00074782">
        <w:rPr>
          <w:rFonts w:ascii="Times New Roman" w:hAnsi="Times New Roman"/>
        </w:rPr>
        <w:t>tends</w:t>
      </w:r>
      <w:proofErr w:type="gramEnd"/>
      <w:r w:rsidRPr="00074782">
        <w:rPr>
          <w:rFonts w:ascii="Times New Roman" w:hAnsi="Times New Roman"/>
        </w:rPr>
        <w:t xml:space="preserve"> to increase with increasing forecast lead time (Fig. 2.1</w:t>
      </w:r>
      <w:r>
        <w:rPr>
          <w:rFonts w:ascii="Times New Roman" w:hAnsi="Times New Roman"/>
        </w:rPr>
        <w:t>2</w:t>
      </w:r>
      <w:r w:rsidRPr="00074782">
        <w:rPr>
          <w:rFonts w:ascii="Times New Roman" w:hAnsi="Times New Roman"/>
        </w:rPr>
        <w:t xml:space="preserve">a). For example, the mean intensity RMSE of ACs during climatology increases from approximately 2.3 </w:t>
      </w:r>
      <w:r w:rsidRPr="00074782">
        <w:rPr>
          <w:rFonts w:ascii="Times New Roman" w:hAnsi="Times New Roman"/>
        </w:rPr>
        <w:lastRenderedPageBreak/>
        <w:t xml:space="preserve">hPa for the 1-day </w:t>
      </w:r>
      <w:proofErr w:type="gramStart"/>
      <w:r w:rsidRPr="00074782">
        <w:rPr>
          <w:rFonts w:ascii="Times New Roman" w:hAnsi="Times New Roman"/>
        </w:rPr>
        <w:t>lead time</w:t>
      </w:r>
      <w:proofErr w:type="gramEnd"/>
      <w:r w:rsidRPr="00074782">
        <w:rPr>
          <w:rFonts w:ascii="Times New Roman" w:hAnsi="Times New Roman"/>
        </w:rPr>
        <w:t xml:space="preserve"> to approximately 7.6 hPa for the 7-day lead time. The mean intensity RMSE for ACs during climatology is lower than the mean intensity error of the 26 extraordinary ACs shown by </w:t>
      </w:r>
      <w:proofErr w:type="spellStart"/>
      <w:r w:rsidRPr="00074782">
        <w:rPr>
          <w:rFonts w:ascii="Times New Roman" w:hAnsi="Times New Roman"/>
        </w:rPr>
        <w:t>Yamgami</w:t>
      </w:r>
      <w:proofErr w:type="spellEnd"/>
      <w:r w:rsidRPr="00074782">
        <w:rPr>
          <w:rFonts w:ascii="Times New Roman" w:hAnsi="Times New Roman"/>
        </w:rPr>
        <w:t xml:space="preserve"> et al. (2019) and discussed in section 1b(</w:t>
      </w:r>
      <w:proofErr w:type="gramStart"/>
      <w:r w:rsidRPr="00074782">
        <w:rPr>
          <w:rFonts w:ascii="Times New Roman" w:hAnsi="Times New Roman"/>
        </w:rPr>
        <w:t>2)iii</w:t>
      </w:r>
      <w:proofErr w:type="gramEnd"/>
      <w:r w:rsidRPr="00074782">
        <w:rPr>
          <w:rFonts w:ascii="Times New Roman" w:hAnsi="Times New Roman"/>
        </w:rPr>
        <w:t xml:space="preserve"> for all forecast lead times, which is likely due to the 26 extraordinary ACs collectively being more intense compared to the ACs during climatology. </w:t>
      </w:r>
      <w:proofErr w:type="spellStart"/>
      <w:r w:rsidRPr="00074782">
        <w:rPr>
          <w:rFonts w:ascii="Times New Roman" w:hAnsi="Times New Roman"/>
        </w:rPr>
        <w:t>Yamagami</w:t>
      </w:r>
      <w:proofErr w:type="spellEnd"/>
      <w:r w:rsidRPr="00074782">
        <w:rPr>
          <w:rFonts w:ascii="Times New Roman" w:hAnsi="Times New Roman"/>
        </w:rPr>
        <w:t xml:space="preserve"> et al. (2019) indicate that more intense extraordinary ACs tend to be associated with larger intensity errors. The mean intensity RMSE of ACs during low-skill periods tends to be slightly higher than </w:t>
      </w:r>
      <w:r>
        <w:rPr>
          <w:rFonts w:ascii="Times New Roman" w:hAnsi="Times New Roman"/>
        </w:rPr>
        <w:t xml:space="preserve">the </w:t>
      </w:r>
      <w:r w:rsidRPr="00074782">
        <w:rPr>
          <w:rFonts w:ascii="Times New Roman" w:hAnsi="Times New Roman"/>
        </w:rPr>
        <w:t xml:space="preserve">mean intensity RMSE </w:t>
      </w:r>
      <w:r>
        <w:rPr>
          <w:rFonts w:ascii="Times New Roman" w:hAnsi="Times New Roman"/>
        </w:rPr>
        <w:t xml:space="preserve">of </w:t>
      </w:r>
      <w:r w:rsidRPr="00074782">
        <w:rPr>
          <w:rFonts w:ascii="Times New Roman" w:hAnsi="Times New Roman"/>
        </w:rPr>
        <w:t>ACs during high-skill periods for forecast lead times of 2–5 days and 7 days (Fig. 2.1</w:t>
      </w:r>
      <w:r>
        <w:rPr>
          <w:rFonts w:ascii="Times New Roman" w:hAnsi="Times New Roman"/>
        </w:rPr>
        <w:t>2</w:t>
      </w:r>
      <w:r w:rsidRPr="00074782">
        <w:rPr>
          <w:rFonts w:ascii="Times New Roman" w:hAnsi="Times New Roman"/>
        </w:rPr>
        <w:t xml:space="preserve">a), and statistically significantly higher than </w:t>
      </w:r>
      <w:r>
        <w:rPr>
          <w:rFonts w:ascii="Times New Roman" w:hAnsi="Times New Roman"/>
        </w:rPr>
        <w:t xml:space="preserve">the </w:t>
      </w:r>
      <w:r w:rsidRPr="00074782">
        <w:rPr>
          <w:rFonts w:ascii="Times New Roman" w:hAnsi="Times New Roman"/>
        </w:rPr>
        <w:t xml:space="preserve">mean intensity RMSE </w:t>
      </w:r>
      <w:r>
        <w:rPr>
          <w:rFonts w:ascii="Times New Roman" w:hAnsi="Times New Roman"/>
        </w:rPr>
        <w:t xml:space="preserve">of </w:t>
      </w:r>
      <w:r w:rsidRPr="00074782">
        <w:rPr>
          <w:rFonts w:ascii="Times New Roman" w:hAnsi="Times New Roman"/>
        </w:rPr>
        <w:t>ACs during high-skill periods for forecast lead times of 1 and 6 days (Fig. 2.1</w:t>
      </w:r>
      <w:r>
        <w:rPr>
          <w:rFonts w:ascii="Times New Roman" w:hAnsi="Times New Roman"/>
        </w:rPr>
        <w:t>2</w:t>
      </w:r>
      <w:r w:rsidRPr="00074782">
        <w:rPr>
          <w:rFonts w:ascii="Times New Roman" w:hAnsi="Times New Roman"/>
        </w:rPr>
        <w:t xml:space="preserve">a). </w:t>
      </w:r>
    </w:p>
    <w:p w14:paraId="265DEA10" w14:textId="346BD266" w:rsidR="00D8613B" w:rsidRPr="00074782" w:rsidRDefault="00D8613B" w:rsidP="00D8613B">
      <w:pPr>
        <w:spacing w:line="480" w:lineRule="auto"/>
        <w:ind w:firstLine="720"/>
        <w:rPr>
          <w:rFonts w:ascii="Times New Roman" w:hAnsi="Times New Roman"/>
        </w:rPr>
      </w:pPr>
      <w:r w:rsidRPr="00074782">
        <w:rPr>
          <w:rFonts w:ascii="Times New Roman" w:hAnsi="Times New Roman"/>
        </w:rPr>
        <w:t xml:space="preserve">Position RMSE of ACs during climatology, ACs during low-skill periods, and ACs during high-skill periods </w:t>
      </w:r>
      <w:proofErr w:type="gramStart"/>
      <w:r w:rsidRPr="00074782">
        <w:rPr>
          <w:rFonts w:ascii="Times New Roman" w:hAnsi="Times New Roman"/>
        </w:rPr>
        <w:t>tends</w:t>
      </w:r>
      <w:proofErr w:type="gramEnd"/>
      <w:r w:rsidRPr="00074782">
        <w:rPr>
          <w:rFonts w:ascii="Times New Roman" w:hAnsi="Times New Roman"/>
        </w:rPr>
        <w:t xml:space="preserve"> to increase with increasing forecast lead time (Fig. 2.1</w:t>
      </w:r>
      <w:r>
        <w:rPr>
          <w:rFonts w:ascii="Times New Roman" w:hAnsi="Times New Roman"/>
        </w:rPr>
        <w:t>2</w:t>
      </w:r>
      <w:r w:rsidRPr="00074782">
        <w:rPr>
          <w:rFonts w:ascii="Times New Roman" w:hAnsi="Times New Roman"/>
        </w:rPr>
        <w:t xml:space="preserve">b). For example, the mean position RMSE of ACs during climatology increases from approximately 210 km for the 1-day </w:t>
      </w:r>
      <w:proofErr w:type="gramStart"/>
      <w:r w:rsidRPr="00074782">
        <w:rPr>
          <w:rFonts w:ascii="Times New Roman" w:hAnsi="Times New Roman"/>
        </w:rPr>
        <w:t>lead time</w:t>
      </w:r>
      <w:proofErr w:type="gramEnd"/>
      <w:r w:rsidRPr="00074782">
        <w:rPr>
          <w:rFonts w:ascii="Times New Roman" w:hAnsi="Times New Roman"/>
        </w:rPr>
        <w:t xml:space="preserve"> to approximately 817 km for the 7-day lead time. The mean position RMSE for ACs during climatology is generally comparable to the mean position error for the 26 extraordinary ACs shown by </w:t>
      </w:r>
      <w:proofErr w:type="spellStart"/>
      <w:r w:rsidRPr="00074782">
        <w:rPr>
          <w:rFonts w:ascii="Times New Roman" w:hAnsi="Times New Roman"/>
        </w:rPr>
        <w:t>Yamgami</w:t>
      </w:r>
      <w:proofErr w:type="spellEnd"/>
      <w:r w:rsidRPr="00074782">
        <w:rPr>
          <w:rFonts w:ascii="Times New Roman" w:hAnsi="Times New Roman"/>
        </w:rPr>
        <w:t xml:space="preserve"> et al. (2019) for all forecast lead times. There are no statistically significant differences in the mean values of position RMSE between ACs during low-skill periods and ACs </w:t>
      </w:r>
      <w:r w:rsidR="009A6568">
        <w:rPr>
          <w:rFonts w:ascii="Times New Roman" w:hAnsi="Times New Roman"/>
        </w:rPr>
        <w:t xml:space="preserve">during </w:t>
      </w:r>
      <w:r w:rsidRPr="00074782">
        <w:rPr>
          <w:rFonts w:ascii="Times New Roman" w:hAnsi="Times New Roman"/>
        </w:rPr>
        <w:t>high-skill periods for all forecast lead times (Fig. 2.1</w:t>
      </w:r>
      <w:r>
        <w:rPr>
          <w:rFonts w:ascii="Times New Roman" w:hAnsi="Times New Roman"/>
        </w:rPr>
        <w:t>2</w:t>
      </w:r>
      <w:r w:rsidRPr="00074782">
        <w:rPr>
          <w:rFonts w:ascii="Times New Roman" w:hAnsi="Times New Roman"/>
        </w:rPr>
        <w:t>b). The hypothesis</w:t>
      </w:r>
      <w:r>
        <w:rPr>
          <w:rFonts w:ascii="Times New Roman" w:hAnsi="Times New Roman"/>
        </w:rPr>
        <w:t xml:space="preserve"> (part of hypothesis 2)</w:t>
      </w:r>
      <w:r w:rsidRPr="00074782">
        <w:rPr>
          <w:rFonts w:ascii="Times New Roman" w:hAnsi="Times New Roman"/>
        </w:rPr>
        <w:t xml:space="preserve"> that ACs </w:t>
      </w:r>
      <w:proofErr w:type="gramStart"/>
      <w:r w:rsidRPr="00074782">
        <w:rPr>
          <w:rFonts w:ascii="Times New Roman" w:hAnsi="Times New Roman"/>
        </w:rPr>
        <w:t>tend</w:t>
      </w:r>
      <w:proofErr w:type="gramEnd"/>
      <w:r w:rsidRPr="00074782">
        <w:rPr>
          <w:rFonts w:ascii="Times New Roman" w:hAnsi="Times New Roman"/>
        </w:rPr>
        <w:t xml:space="preserve"> to be associated with lower forecast skill during low-skill periods compared to high skill p</w:t>
      </w:r>
      <w:r>
        <w:rPr>
          <w:rFonts w:ascii="Times New Roman" w:hAnsi="Times New Roman"/>
        </w:rPr>
        <w:t xml:space="preserve">eriods </w:t>
      </w:r>
      <w:r w:rsidRPr="00074782">
        <w:rPr>
          <w:rFonts w:ascii="Times New Roman" w:hAnsi="Times New Roman"/>
        </w:rPr>
        <w:t xml:space="preserve">is </w:t>
      </w:r>
      <w:r>
        <w:rPr>
          <w:rFonts w:ascii="Times New Roman" w:hAnsi="Times New Roman"/>
        </w:rPr>
        <w:t>marginally</w:t>
      </w:r>
      <w:r w:rsidRPr="00074782">
        <w:rPr>
          <w:rFonts w:ascii="Times New Roman" w:hAnsi="Times New Roman"/>
        </w:rPr>
        <w:t xml:space="preserve"> supported in terms of intensity RMSE and</w:t>
      </w:r>
      <w:r>
        <w:rPr>
          <w:rFonts w:ascii="Times New Roman" w:hAnsi="Times New Roman"/>
        </w:rPr>
        <w:t xml:space="preserve"> is</w:t>
      </w:r>
      <w:r w:rsidRPr="00074782">
        <w:rPr>
          <w:rFonts w:ascii="Times New Roman" w:hAnsi="Times New Roman"/>
        </w:rPr>
        <w:t xml:space="preserve"> not supported in terms of position RMSE.</w:t>
      </w:r>
    </w:p>
    <w:p w14:paraId="7BE936EF" w14:textId="77777777" w:rsidR="00D8613B" w:rsidRPr="00074782" w:rsidRDefault="00D8613B" w:rsidP="00D8613B">
      <w:pPr>
        <w:spacing w:line="480" w:lineRule="auto"/>
        <w:ind w:firstLine="720"/>
        <w:rPr>
          <w:rFonts w:ascii="Times New Roman" w:hAnsi="Times New Roman"/>
        </w:rPr>
      </w:pPr>
      <w:r>
        <w:rPr>
          <w:rFonts w:ascii="Times New Roman" w:hAnsi="Times New Roman"/>
        </w:rPr>
        <w:t>The following four “skill categories” of ACs are now examined: l</w:t>
      </w:r>
      <w:r w:rsidRPr="00074782">
        <w:rPr>
          <w:rFonts w:ascii="Times New Roman" w:hAnsi="Times New Roman"/>
        </w:rPr>
        <w:t>ow-skill ACs</w:t>
      </w:r>
      <w:r>
        <w:rPr>
          <w:rFonts w:ascii="Times New Roman" w:hAnsi="Times New Roman"/>
        </w:rPr>
        <w:t xml:space="preserve"> during low-skill periods, high-skill ACs during low-skill periods, low-skill ACs during high-skill </w:t>
      </w:r>
      <w:r>
        <w:rPr>
          <w:rFonts w:ascii="Times New Roman" w:hAnsi="Times New Roman"/>
        </w:rPr>
        <w:lastRenderedPageBreak/>
        <w:t xml:space="preserve">periods, and high-skill ACs during </w:t>
      </w:r>
      <w:r w:rsidRPr="00074782">
        <w:rPr>
          <w:rFonts w:ascii="Times New Roman" w:hAnsi="Times New Roman"/>
        </w:rPr>
        <w:t xml:space="preserve">high-skill periods. The focus is on </w:t>
      </w:r>
      <w:r>
        <w:rPr>
          <w:rFonts w:ascii="Times New Roman" w:hAnsi="Times New Roman"/>
        </w:rPr>
        <w:t>the four skill categories of ACs</w:t>
      </w:r>
      <w:r w:rsidRPr="00074782">
        <w:rPr>
          <w:rFonts w:ascii="Times New Roman" w:hAnsi="Times New Roman"/>
        </w:rPr>
        <w:t xml:space="preserve"> </w:t>
      </w:r>
      <w:r>
        <w:rPr>
          <w:rFonts w:ascii="Times New Roman" w:hAnsi="Times New Roman"/>
        </w:rPr>
        <w:t xml:space="preserve">that are </w:t>
      </w:r>
      <w:r w:rsidRPr="00074782">
        <w:rPr>
          <w:rFonts w:ascii="Times New Roman" w:hAnsi="Times New Roman"/>
        </w:rPr>
        <w:t xml:space="preserve">determined based on intensity RMSE for the 5-day lead time following the approach discussed at the end of section 2b(4). The 5-day </w:t>
      </w:r>
      <w:proofErr w:type="gramStart"/>
      <w:r w:rsidRPr="00074782">
        <w:rPr>
          <w:rFonts w:ascii="Times New Roman" w:hAnsi="Times New Roman"/>
        </w:rPr>
        <w:t>lead time</w:t>
      </w:r>
      <w:proofErr w:type="gramEnd"/>
      <w:r w:rsidRPr="00074782">
        <w:rPr>
          <w:rFonts w:ascii="Times New Roman" w:hAnsi="Times New Roman"/>
        </w:rPr>
        <w:t xml:space="preserve"> is focused on for consistency with using the 5-day lead time to define forecast skill of the synoptic-scale flow over the Arctic. The results </w:t>
      </w:r>
      <w:r>
        <w:rPr>
          <w:rFonts w:ascii="Times New Roman" w:hAnsi="Times New Roman"/>
        </w:rPr>
        <w:t>for the four skill categories of ACs</w:t>
      </w:r>
      <w:r w:rsidRPr="00074782">
        <w:rPr>
          <w:rFonts w:ascii="Times New Roman" w:hAnsi="Times New Roman"/>
        </w:rPr>
        <w:t xml:space="preserve"> determined based on position RMSE for the 5-day </w:t>
      </w:r>
      <w:proofErr w:type="gramStart"/>
      <w:r w:rsidRPr="00074782">
        <w:rPr>
          <w:rFonts w:ascii="Times New Roman" w:hAnsi="Times New Roman"/>
        </w:rPr>
        <w:t>lead time</w:t>
      </w:r>
      <w:proofErr w:type="gramEnd"/>
      <w:r w:rsidRPr="00074782">
        <w:rPr>
          <w:rFonts w:ascii="Times New Roman" w:hAnsi="Times New Roman"/>
        </w:rPr>
        <w:t xml:space="preserve"> will be </w:t>
      </w:r>
      <w:r>
        <w:rPr>
          <w:rFonts w:ascii="Times New Roman" w:hAnsi="Times New Roman"/>
        </w:rPr>
        <w:t xml:space="preserve">briefly </w:t>
      </w:r>
      <w:r w:rsidRPr="00074782">
        <w:rPr>
          <w:rFonts w:ascii="Times New Roman" w:hAnsi="Times New Roman"/>
        </w:rPr>
        <w:t xml:space="preserve">discussed at the end of this section. The results for </w:t>
      </w:r>
      <w:r>
        <w:rPr>
          <w:rFonts w:ascii="Times New Roman" w:hAnsi="Times New Roman"/>
        </w:rPr>
        <w:t>the four skill categories of ACs</w:t>
      </w:r>
      <w:r w:rsidRPr="00074782">
        <w:rPr>
          <w:rFonts w:ascii="Times New Roman" w:hAnsi="Times New Roman"/>
        </w:rPr>
        <w:t xml:space="preserve"> determined based on intensity </w:t>
      </w:r>
      <w:r>
        <w:rPr>
          <w:rFonts w:ascii="Times New Roman" w:hAnsi="Times New Roman"/>
        </w:rPr>
        <w:t xml:space="preserve">RMSE </w:t>
      </w:r>
      <w:r w:rsidRPr="00074782">
        <w:rPr>
          <w:rFonts w:ascii="Times New Roman" w:hAnsi="Times New Roman"/>
        </w:rPr>
        <w:t xml:space="preserve">and position RMSE for other lead times </w:t>
      </w:r>
      <w:proofErr w:type="gramStart"/>
      <w:r>
        <w:rPr>
          <w:rFonts w:ascii="Times New Roman" w:hAnsi="Times New Roman"/>
        </w:rPr>
        <w:t>will</w:t>
      </w:r>
      <w:proofErr w:type="gramEnd"/>
      <w:r w:rsidRPr="00074782">
        <w:rPr>
          <w:rFonts w:ascii="Times New Roman" w:hAnsi="Times New Roman"/>
        </w:rPr>
        <w:t xml:space="preserve"> also </w:t>
      </w:r>
      <w:r>
        <w:rPr>
          <w:rFonts w:ascii="Times New Roman" w:hAnsi="Times New Roman"/>
        </w:rPr>
        <w:t xml:space="preserve">be briefly </w:t>
      </w:r>
      <w:r w:rsidRPr="00074782">
        <w:rPr>
          <w:rFonts w:ascii="Times New Roman" w:hAnsi="Times New Roman"/>
        </w:rPr>
        <w:t xml:space="preserve">discussed at the end of this section. </w:t>
      </w:r>
    </w:p>
    <w:p w14:paraId="3CED67D5" w14:textId="77777777" w:rsidR="00D8613B" w:rsidRDefault="00D8613B" w:rsidP="00D8613B">
      <w:pPr>
        <w:spacing w:line="480" w:lineRule="auto"/>
        <w:ind w:firstLine="720"/>
        <w:rPr>
          <w:rFonts w:ascii="Times New Roman" w:hAnsi="Times New Roman"/>
        </w:rPr>
      </w:pPr>
      <w:r w:rsidRPr="00074782">
        <w:rPr>
          <w:rFonts w:ascii="Times New Roman" w:hAnsi="Times New Roman"/>
        </w:rPr>
        <w:t>The quantities discussed in section 2b(3) and shown in Figs. 2.1</w:t>
      </w:r>
      <w:r>
        <w:rPr>
          <w:rFonts w:ascii="Times New Roman" w:hAnsi="Times New Roman"/>
        </w:rPr>
        <w:t>3</w:t>
      </w:r>
      <w:r w:rsidRPr="00074782">
        <w:rPr>
          <w:rFonts w:ascii="Times New Roman" w:hAnsi="Times New Roman"/>
        </w:rPr>
        <w:t>a–d and Figs. 2.1</w:t>
      </w:r>
      <w:r>
        <w:rPr>
          <w:rFonts w:ascii="Times New Roman" w:hAnsi="Times New Roman"/>
        </w:rPr>
        <w:t>4</w:t>
      </w:r>
      <w:r w:rsidRPr="00074782">
        <w:rPr>
          <w:rFonts w:ascii="Times New Roman" w:hAnsi="Times New Roman"/>
        </w:rPr>
        <w:t xml:space="preserve">a–d are used to examine the characteristics of </w:t>
      </w:r>
      <w:r>
        <w:rPr>
          <w:rFonts w:ascii="Times New Roman" w:hAnsi="Times New Roman"/>
        </w:rPr>
        <w:t>the four skill categories of ACs</w:t>
      </w:r>
      <w:r w:rsidRPr="00074782">
        <w:rPr>
          <w:rFonts w:ascii="Times New Roman" w:hAnsi="Times New Roman"/>
        </w:rPr>
        <w:t xml:space="preserve"> determined based on intensity RMSE for the 5-day lead time. Low-skill ACs during low-skill periods tend to be statistically significantly stronger (Fig. 2.1</w:t>
      </w:r>
      <w:r>
        <w:rPr>
          <w:rFonts w:ascii="Times New Roman" w:hAnsi="Times New Roman"/>
        </w:rPr>
        <w:t>3</w:t>
      </w:r>
      <w:r w:rsidRPr="00074782">
        <w:rPr>
          <w:rFonts w:ascii="Times New Roman" w:hAnsi="Times New Roman"/>
        </w:rPr>
        <w:t>a)</w:t>
      </w:r>
      <w:r>
        <w:rPr>
          <w:rFonts w:ascii="Times New Roman" w:hAnsi="Times New Roman"/>
        </w:rPr>
        <w:t>,</w:t>
      </w:r>
      <w:r w:rsidRPr="00074782">
        <w:rPr>
          <w:rFonts w:ascii="Times New Roman" w:hAnsi="Times New Roman"/>
        </w:rPr>
        <w:t xml:space="preserve"> and tend to be embedded in regions characterized by higher-amplitude synoptic-scale flow (Fig. 2.1</w:t>
      </w:r>
      <w:r>
        <w:rPr>
          <w:rFonts w:ascii="Times New Roman" w:hAnsi="Times New Roman"/>
        </w:rPr>
        <w:t>3</w:t>
      </w:r>
      <w:r w:rsidRPr="00074782">
        <w:rPr>
          <w:rFonts w:ascii="Times New Roman" w:hAnsi="Times New Roman"/>
        </w:rPr>
        <w:t>b), larger lower-tropospheric baroclinicity (Fig. 2.1</w:t>
      </w:r>
      <w:r>
        <w:rPr>
          <w:rFonts w:ascii="Times New Roman" w:hAnsi="Times New Roman"/>
        </w:rPr>
        <w:t>3</w:t>
      </w:r>
      <w:r w:rsidRPr="00074782">
        <w:rPr>
          <w:rFonts w:ascii="Times New Roman" w:hAnsi="Times New Roman"/>
        </w:rPr>
        <w:t xml:space="preserve">c), and larger 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(Fig. 2.1</w:t>
      </w:r>
      <w:r>
        <w:rPr>
          <w:rFonts w:ascii="Times New Roman" w:hAnsi="Times New Roman"/>
        </w:rPr>
        <w:t>3</w:t>
      </w:r>
      <w:r w:rsidRPr="00074782">
        <w:rPr>
          <w:rFonts w:ascii="Times New Roman" w:hAnsi="Times New Roman"/>
        </w:rPr>
        <w:t>d) compared to high-skill ACs during low-skill periods. Low-skill ACs during high-skill periods tend to be stronger (Fig. 2.1</w:t>
      </w:r>
      <w:r>
        <w:rPr>
          <w:rFonts w:ascii="Times New Roman" w:hAnsi="Times New Roman"/>
        </w:rPr>
        <w:t>3</w:t>
      </w:r>
      <w:r w:rsidRPr="00074782">
        <w:rPr>
          <w:rFonts w:ascii="Times New Roman" w:hAnsi="Times New Roman"/>
        </w:rPr>
        <w:t>a)</w:t>
      </w:r>
      <w:r>
        <w:rPr>
          <w:rFonts w:ascii="Times New Roman" w:hAnsi="Times New Roman"/>
        </w:rPr>
        <w:t>,</w:t>
      </w:r>
      <w:r w:rsidRPr="00074782">
        <w:rPr>
          <w:rFonts w:ascii="Times New Roman" w:hAnsi="Times New Roman"/>
        </w:rPr>
        <w:t xml:space="preserve"> and tend to be embedded in regions characterized by statistically significantly higher-amplitude synoptic-scale flow (Fig. 2.1</w:t>
      </w:r>
      <w:r>
        <w:rPr>
          <w:rFonts w:ascii="Times New Roman" w:hAnsi="Times New Roman"/>
        </w:rPr>
        <w:t>3</w:t>
      </w:r>
      <w:r w:rsidRPr="00074782">
        <w:rPr>
          <w:rFonts w:ascii="Times New Roman" w:hAnsi="Times New Roman"/>
        </w:rPr>
        <w:t>b), larger lower-tropospheric baroclinicity (Fig. 2.1</w:t>
      </w:r>
      <w:r>
        <w:rPr>
          <w:rFonts w:ascii="Times New Roman" w:hAnsi="Times New Roman"/>
        </w:rPr>
        <w:t>3</w:t>
      </w:r>
      <w:r w:rsidRPr="00074782">
        <w:rPr>
          <w:rFonts w:ascii="Times New Roman" w:hAnsi="Times New Roman"/>
        </w:rPr>
        <w:t xml:space="preserve">c), and statistically significantly larger 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(Fig. 2.1</w:t>
      </w:r>
      <w:r>
        <w:rPr>
          <w:rFonts w:ascii="Times New Roman" w:hAnsi="Times New Roman"/>
        </w:rPr>
        <w:t>3</w:t>
      </w:r>
      <w:r w:rsidRPr="00074782">
        <w:rPr>
          <w:rFonts w:ascii="Times New Roman" w:hAnsi="Times New Roman"/>
        </w:rPr>
        <w:t xml:space="preserve">d) compared to high-skill ACs during high-skill periods. </w:t>
      </w:r>
    </w:p>
    <w:p w14:paraId="7AB53DB4"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t>The tendency for low-skill ACs</w:t>
      </w:r>
      <w:r>
        <w:rPr>
          <w:rFonts w:ascii="Times New Roman" w:hAnsi="Times New Roman"/>
        </w:rPr>
        <w:t xml:space="preserve"> during low-skill periods</w:t>
      </w:r>
      <w:r w:rsidRPr="00074782">
        <w:rPr>
          <w:rFonts w:ascii="Times New Roman" w:hAnsi="Times New Roman"/>
        </w:rPr>
        <w:t xml:space="preserve"> to be</w:t>
      </w:r>
      <w:r>
        <w:rPr>
          <w:rFonts w:ascii="Times New Roman" w:hAnsi="Times New Roman"/>
        </w:rPr>
        <w:t xml:space="preserve"> statistically significantly</w:t>
      </w:r>
      <w:r w:rsidRPr="00074782">
        <w:rPr>
          <w:rFonts w:ascii="Times New Roman" w:hAnsi="Times New Roman"/>
        </w:rPr>
        <w:t xml:space="preserve"> stronger than high-skill ACs</w:t>
      </w:r>
      <w:r>
        <w:rPr>
          <w:rFonts w:ascii="Times New Roman" w:hAnsi="Times New Roman"/>
        </w:rPr>
        <w:t xml:space="preserve"> during low-skill periods and the tendency for low-skill ACs during high-skill periods to be stronger than high-skill ACs during</w:t>
      </w:r>
      <w:r w:rsidRPr="00074782">
        <w:rPr>
          <w:rFonts w:ascii="Times New Roman" w:hAnsi="Times New Roman"/>
        </w:rPr>
        <w:t xml:space="preserve"> high-skill periods </w:t>
      </w:r>
      <w:r>
        <w:rPr>
          <w:rFonts w:ascii="Times New Roman" w:hAnsi="Times New Roman"/>
        </w:rPr>
        <w:t>are</w:t>
      </w:r>
      <w:r w:rsidRPr="00074782">
        <w:rPr>
          <w:rFonts w:ascii="Times New Roman" w:hAnsi="Times New Roman"/>
        </w:rPr>
        <w:t xml:space="preserve"> consistent with</w:t>
      </w:r>
      <w:r>
        <w:rPr>
          <w:rFonts w:ascii="Times New Roman" w:hAnsi="Times New Roman"/>
        </w:rPr>
        <w:t xml:space="preserve"> the results of</w:t>
      </w:r>
      <w:r w:rsidRPr="00074782">
        <w:rPr>
          <w:rFonts w:ascii="Times New Roman" w:hAnsi="Times New Roman"/>
        </w:rPr>
        <w:t xml:space="preserve"> </w:t>
      </w:r>
      <w:proofErr w:type="spellStart"/>
      <w:r w:rsidRPr="00074782">
        <w:rPr>
          <w:rFonts w:ascii="Times New Roman" w:hAnsi="Times New Roman"/>
        </w:rPr>
        <w:t>Yamagami</w:t>
      </w:r>
      <w:proofErr w:type="spellEnd"/>
      <w:r w:rsidRPr="00074782">
        <w:rPr>
          <w:rFonts w:ascii="Times New Roman" w:hAnsi="Times New Roman"/>
        </w:rPr>
        <w:t xml:space="preserve"> et al. (2019) and </w:t>
      </w:r>
      <w:proofErr w:type="spellStart"/>
      <w:r w:rsidRPr="00074782">
        <w:rPr>
          <w:rFonts w:ascii="Times New Roman" w:hAnsi="Times New Roman"/>
        </w:rPr>
        <w:t>Capute</w:t>
      </w:r>
      <w:proofErr w:type="spellEnd"/>
      <w:r w:rsidRPr="00074782">
        <w:rPr>
          <w:rFonts w:ascii="Times New Roman" w:hAnsi="Times New Roman"/>
        </w:rPr>
        <w:t xml:space="preserve"> and Torn (2021), wh</w:t>
      </w:r>
      <w:r>
        <w:rPr>
          <w:rFonts w:ascii="Times New Roman" w:hAnsi="Times New Roman"/>
        </w:rPr>
        <w:t>o</w:t>
      </w:r>
      <w:r w:rsidRPr="00074782">
        <w:rPr>
          <w:rFonts w:ascii="Times New Roman" w:hAnsi="Times New Roman"/>
        </w:rPr>
        <w:t xml:space="preserve"> both show that ACs with </w:t>
      </w:r>
      <w:r w:rsidRPr="00074782">
        <w:rPr>
          <w:rFonts w:ascii="Times New Roman" w:hAnsi="Times New Roman"/>
        </w:rPr>
        <w:lastRenderedPageBreak/>
        <w:t xml:space="preserve">lower forecast skill of intensity tend to be stronger. The tendency for low-skill ACs </w:t>
      </w:r>
      <w:r>
        <w:rPr>
          <w:rFonts w:ascii="Times New Roman" w:hAnsi="Times New Roman"/>
        </w:rPr>
        <w:t>during low-skill periods</w:t>
      </w:r>
      <w:r w:rsidRPr="00074782">
        <w:rPr>
          <w:rFonts w:ascii="Times New Roman" w:hAnsi="Times New Roman"/>
        </w:rPr>
        <w:t xml:space="preserve"> to be embedded in regions characterized by larger </w:t>
      </w:r>
      <w:r>
        <w:rPr>
          <w:rFonts w:ascii="Times New Roman" w:hAnsi="Times New Roman"/>
        </w:rPr>
        <w:t xml:space="preserve">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 xml:space="preserve">compared to high-skill ACs during low-skill </w:t>
      </w:r>
      <w:r>
        <w:rPr>
          <w:rFonts w:ascii="Times New Roman" w:hAnsi="Times New Roman"/>
        </w:rPr>
        <w:t xml:space="preserve">periods and the tendency for low-skill ACs during high-skill periods </w:t>
      </w:r>
      <w:r w:rsidRPr="00074782">
        <w:rPr>
          <w:rFonts w:ascii="Times New Roman" w:hAnsi="Times New Roman"/>
        </w:rPr>
        <w:t>to be embedded in regions characterized by</w:t>
      </w:r>
      <w:r>
        <w:rPr>
          <w:rFonts w:ascii="Times New Roman" w:hAnsi="Times New Roman"/>
        </w:rPr>
        <w:t xml:space="preserve"> statistically significantly</w:t>
      </w:r>
      <w:r w:rsidRPr="00074782">
        <w:rPr>
          <w:rFonts w:ascii="Times New Roman" w:hAnsi="Times New Roman"/>
        </w:rPr>
        <w:t xml:space="preserve"> larger </w:t>
      </w:r>
      <w:r>
        <w:rPr>
          <w:rFonts w:ascii="Times New Roman" w:hAnsi="Times New Roman"/>
        </w:rPr>
        <w:t xml:space="preserve">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compa</w:t>
      </w:r>
      <w:r>
        <w:rPr>
          <w:rFonts w:ascii="Times New Roman" w:hAnsi="Times New Roman"/>
        </w:rPr>
        <w:t>red to high-skill ACs during high</w:t>
      </w:r>
      <w:r w:rsidRPr="00074782">
        <w:rPr>
          <w:rFonts w:ascii="Times New Roman" w:hAnsi="Times New Roman"/>
        </w:rPr>
        <w:t xml:space="preserve">-skill </w:t>
      </w:r>
      <w:r>
        <w:rPr>
          <w:rFonts w:ascii="Times New Roman" w:hAnsi="Times New Roman"/>
        </w:rPr>
        <w:t>periods are</w:t>
      </w:r>
      <w:r w:rsidRPr="00074782">
        <w:rPr>
          <w:rFonts w:ascii="Times New Roman" w:hAnsi="Times New Roman"/>
        </w:rPr>
        <w:t xml:space="preserve"> consistent with</w:t>
      </w:r>
      <w:r>
        <w:rPr>
          <w:rFonts w:ascii="Times New Roman" w:hAnsi="Times New Roman"/>
        </w:rPr>
        <w:t xml:space="preserve"> the findings of</w:t>
      </w:r>
      <w:r w:rsidRPr="00074782">
        <w:rPr>
          <w:rFonts w:ascii="Times New Roman" w:hAnsi="Times New Roman"/>
        </w:rPr>
        <w:t xml:space="preserve"> </w:t>
      </w:r>
      <w:proofErr w:type="spellStart"/>
      <w:r w:rsidRPr="00074782">
        <w:rPr>
          <w:rFonts w:ascii="Times New Roman" w:hAnsi="Times New Roman"/>
        </w:rPr>
        <w:t>Capute</w:t>
      </w:r>
      <w:proofErr w:type="spellEnd"/>
      <w:r w:rsidRPr="00074782">
        <w:rPr>
          <w:rFonts w:ascii="Times New Roman" w:hAnsi="Times New Roman"/>
        </w:rPr>
        <w:t xml:space="preserve"> and Torn (2021). </w:t>
      </w:r>
      <w:proofErr w:type="spellStart"/>
      <w:r w:rsidRPr="00074782">
        <w:rPr>
          <w:rFonts w:ascii="Times New Roman" w:hAnsi="Times New Roman"/>
        </w:rPr>
        <w:t>Capute</w:t>
      </w:r>
      <w:proofErr w:type="spellEnd"/>
      <w:r w:rsidRPr="00074782">
        <w:rPr>
          <w:rFonts w:ascii="Times New Roman" w:hAnsi="Times New Roman"/>
        </w:rPr>
        <w:t xml:space="preserve"> and Torn (2021) find that low-skill ACs are typically embedded in environments characterized by larger </w:t>
      </w:r>
      <w:r>
        <w:rPr>
          <w:rFonts w:ascii="Times New Roman" w:hAnsi="Times New Roman"/>
        </w:rPr>
        <w:t xml:space="preserve">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 xml:space="preserve">compared to high-skill ACs, when considering low-skill </w:t>
      </w:r>
      <w:r>
        <w:rPr>
          <w:rFonts w:ascii="Times New Roman" w:hAnsi="Times New Roman"/>
        </w:rPr>
        <w:t xml:space="preserve">ACs </w:t>
      </w:r>
      <w:r w:rsidRPr="00074782">
        <w:rPr>
          <w:rFonts w:ascii="Times New Roman" w:hAnsi="Times New Roman"/>
        </w:rPr>
        <w:t>and high-skill ACs determined based on forecast skill of intensity.</w:t>
      </w:r>
    </w:p>
    <w:p w14:paraId="160D0EBD"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t>Low-skill ACs during low-skill periods tend to be embedded in regions characterized by statistically significantly stronger upper-tropospheric divergence (Fig. 2.1</w:t>
      </w:r>
      <w:r>
        <w:rPr>
          <w:rFonts w:ascii="Times New Roman" w:hAnsi="Times New Roman"/>
        </w:rPr>
        <w:t>4</w:t>
      </w:r>
      <w:r w:rsidRPr="00074782">
        <w:rPr>
          <w:rFonts w:ascii="Times New Roman" w:hAnsi="Times New Roman"/>
        </w:rPr>
        <w:t>a), statistically significantly stronger lower-to-midtropospheric ascent (Fig. 2.1</w:t>
      </w:r>
      <w:r>
        <w:rPr>
          <w:rFonts w:ascii="Times New Roman" w:hAnsi="Times New Roman"/>
        </w:rPr>
        <w:t>4</w:t>
      </w:r>
      <w:r w:rsidRPr="00074782">
        <w:rPr>
          <w:rFonts w:ascii="Times New Roman" w:hAnsi="Times New Roman"/>
        </w:rPr>
        <w:t>b), statistically significantly larger moisture transport (Fig. 2.1</w:t>
      </w:r>
      <w:r>
        <w:rPr>
          <w:rFonts w:ascii="Times New Roman" w:hAnsi="Times New Roman"/>
        </w:rPr>
        <w:t>4</w:t>
      </w:r>
      <w:r w:rsidRPr="00074782">
        <w:rPr>
          <w:rFonts w:ascii="Times New Roman" w:hAnsi="Times New Roman"/>
        </w:rPr>
        <w:t>c), and statistically significantly larger latent heating (Fig. 2.1</w:t>
      </w:r>
      <w:r>
        <w:rPr>
          <w:rFonts w:ascii="Times New Roman" w:hAnsi="Times New Roman"/>
        </w:rPr>
        <w:t>4</w:t>
      </w:r>
      <w:r w:rsidRPr="00074782">
        <w:rPr>
          <w:rFonts w:ascii="Times New Roman" w:hAnsi="Times New Roman"/>
        </w:rPr>
        <w:t xml:space="preserve">d) compared to high-skill ACs during low-skill periods. Low-skill ACs during high skill periods </w:t>
      </w:r>
      <w:proofErr w:type="gramStart"/>
      <w:r w:rsidRPr="00074782">
        <w:rPr>
          <w:rFonts w:ascii="Times New Roman" w:hAnsi="Times New Roman"/>
        </w:rPr>
        <w:t>tend</w:t>
      </w:r>
      <w:proofErr w:type="gramEnd"/>
      <w:r w:rsidRPr="00074782">
        <w:rPr>
          <w:rFonts w:ascii="Times New Roman" w:hAnsi="Times New Roman"/>
        </w:rPr>
        <w:t xml:space="preserve"> to be embedded in regions characterized by statistically significantly stronger upper-tropospheric divergence (Fig. 2.1</w:t>
      </w:r>
      <w:r>
        <w:rPr>
          <w:rFonts w:ascii="Times New Roman" w:hAnsi="Times New Roman"/>
        </w:rPr>
        <w:t>4</w:t>
      </w:r>
      <w:r w:rsidRPr="00074782">
        <w:rPr>
          <w:rFonts w:ascii="Times New Roman" w:hAnsi="Times New Roman"/>
        </w:rPr>
        <w:t>a), stronger lower-to-midtropospheric ascent (Fig. 2.1</w:t>
      </w:r>
      <w:r>
        <w:rPr>
          <w:rFonts w:ascii="Times New Roman" w:hAnsi="Times New Roman"/>
        </w:rPr>
        <w:t>4</w:t>
      </w:r>
      <w:r w:rsidRPr="00074782">
        <w:rPr>
          <w:rFonts w:ascii="Times New Roman" w:hAnsi="Times New Roman"/>
        </w:rPr>
        <w:t>b), larger moisture transport (Fig. 2.1</w:t>
      </w:r>
      <w:r>
        <w:rPr>
          <w:rFonts w:ascii="Times New Roman" w:hAnsi="Times New Roman"/>
        </w:rPr>
        <w:t>4</w:t>
      </w:r>
      <w:r w:rsidRPr="00074782">
        <w:rPr>
          <w:rFonts w:ascii="Times New Roman" w:hAnsi="Times New Roman"/>
        </w:rPr>
        <w:t>c), and comparable latent heating (Fig. 2.1</w:t>
      </w:r>
      <w:r>
        <w:rPr>
          <w:rFonts w:ascii="Times New Roman" w:hAnsi="Times New Roman"/>
        </w:rPr>
        <w:t>4</w:t>
      </w:r>
      <w:r w:rsidRPr="00074782">
        <w:rPr>
          <w:rFonts w:ascii="Times New Roman" w:hAnsi="Times New Roman"/>
        </w:rPr>
        <w:t>d) compared to high-skill ACs during high-skill periods. The tendency for low-skill</w:t>
      </w:r>
      <w:r>
        <w:rPr>
          <w:rFonts w:ascii="Times New Roman" w:hAnsi="Times New Roman"/>
        </w:rPr>
        <w:t xml:space="preserve"> ACs during high-skill periods</w:t>
      </w:r>
      <w:r w:rsidRPr="00074782">
        <w:rPr>
          <w:rFonts w:ascii="Times New Roman" w:hAnsi="Times New Roman"/>
        </w:rPr>
        <w:t xml:space="preserve"> and high-skill ACs during high-skill periods to be embedded in regions characterized by comparable latent heating is consistent with</w:t>
      </w:r>
      <w:r>
        <w:rPr>
          <w:rFonts w:ascii="Times New Roman" w:hAnsi="Times New Roman"/>
        </w:rPr>
        <w:t xml:space="preserve"> the findings of</w:t>
      </w:r>
      <w:r w:rsidRPr="00074782">
        <w:rPr>
          <w:rFonts w:ascii="Times New Roman" w:hAnsi="Times New Roman"/>
        </w:rPr>
        <w:t xml:space="preserve"> </w:t>
      </w:r>
      <w:proofErr w:type="spellStart"/>
      <w:r w:rsidRPr="00074782">
        <w:rPr>
          <w:rFonts w:ascii="Times New Roman" w:hAnsi="Times New Roman"/>
        </w:rPr>
        <w:t>Capute</w:t>
      </w:r>
      <w:proofErr w:type="spellEnd"/>
      <w:r w:rsidRPr="00074782">
        <w:rPr>
          <w:rFonts w:ascii="Times New Roman" w:hAnsi="Times New Roman"/>
        </w:rPr>
        <w:t xml:space="preserve"> and Torn (2021). </w:t>
      </w:r>
      <w:proofErr w:type="spellStart"/>
      <w:r w:rsidRPr="00074782">
        <w:rPr>
          <w:rFonts w:ascii="Times New Roman" w:hAnsi="Times New Roman"/>
        </w:rPr>
        <w:t>Capute</w:t>
      </w:r>
      <w:proofErr w:type="spellEnd"/>
      <w:r w:rsidRPr="00074782">
        <w:rPr>
          <w:rFonts w:ascii="Times New Roman" w:hAnsi="Times New Roman"/>
        </w:rPr>
        <w:t xml:space="preserve"> and Torn (2021) find that there is no systematic difference in latent heating between low-skill</w:t>
      </w:r>
      <w:r>
        <w:rPr>
          <w:rFonts w:ascii="Times New Roman" w:hAnsi="Times New Roman"/>
        </w:rPr>
        <w:t xml:space="preserve"> ACs</w:t>
      </w:r>
      <w:r w:rsidRPr="00074782">
        <w:rPr>
          <w:rFonts w:ascii="Times New Roman" w:hAnsi="Times New Roman"/>
        </w:rPr>
        <w:t xml:space="preserve"> and high-skill ACs, when considering low-skill </w:t>
      </w:r>
      <w:r>
        <w:rPr>
          <w:rFonts w:ascii="Times New Roman" w:hAnsi="Times New Roman"/>
        </w:rPr>
        <w:t xml:space="preserve">ACs </w:t>
      </w:r>
      <w:r w:rsidRPr="00074782">
        <w:rPr>
          <w:rFonts w:ascii="Times New Roman" w:hAnsi="Times New Roman"/>
        </w:rPr>
        <w:t xml:space="preserve">and high-skill ACs determined based on forecast skill of intensity. The tendency for low-skill ACs during low-skill periods to be </w:t>
      </w:r>
      <w:r w:rsidRPr="00074782">
        <w:rPr>
          <w:rFonts w:ascii="Times New Roman" w:hAnsi="Times New Roman"/>
        </w:rPr>
        <w:lastRenderedPageBreak/>
        <w:t xml:space="preserve">embedded in regions characterized by statistically significantly larger latent heating compared to high-skill ACs during low-skill periods is not consistent with the aforementioned finding from </w:t>
      </w:r>
      <w:proofErr w:type="spellStart"/>
      <w:r w:rsidRPr="00074782">
        <w:rPr>
          <w:rFonts w:ascii="Times New Roman" w:hAnsi="Times New Roman"/>
        </w:rPr>
        <w:t>Capute</w:t>
      </w:r>
      <w:proofErr w:type="spellEnd"/>
      <w:r w:rsidRPr="00074782">
        <w:rPr>
          <w:rFonts w:ascii="Times New Roman" w:hAnsi="Times New Roman"/>
        </w:rPr>
        <w:t xml:space="preserve"> and Torn (2021)</w:t>
      </w:r>
      <w:r>
        <w:rPr>
          <w:rFonts w:ascii="Times New Roman" w:hAnsi="Times New Roman"/>
        </w:rPr>
        <w:t>.</w:t>
      </w:r>
    </w:p>
    <w:p w14:paraId="0DFB3551" w14:textId="77777777" w:rsidR="00D8613B" w:rsidRPr="00074782" w:rsidRDefault="00D8613B" w:rsidP="00D8613B">
      <w:pPr>
        <w:spacing w:line="480" w:lineRule="auto"/>
        <w:ind w:firstLine="720"/>
        <w:rPr>
          <w:rFonts w:ascii="Times New Roman" w:hAnsi="Times New Roman"/>
        </w:rPr>
      </w:pPr>
      <w:r>
        <w:rPr>
          <w:rFonts w:ascii="Times New Roman" w:hAnsi="Times New Roman"/>
        </w:rPr>
        <w:t xml:space="preserve">The hypothesis (part of hypothesis 3) </w:t>
      </w:r>
      <w:r w:rsidRPr="00074782">
        <w:rPr>
          <w:rFonts w:ascii="Times New Roman" w:hAnsi="Times New Roman"/>
        </w:rPr>
        <w:t>that low-skill ACs during low-skill peri</w:t>
      </w:r>
      <w:r>
        <w:rPr>
          <w:rFonts w:ascii="Times New Roman" w:hAnsi="Times New Roman"/>
        </w:rPr>
        <w:t xml:space="preserve">ods </w:t>
      </w:r>
      <w:r w:rsidRPr="00074782">
        <w:rPr>
          <w:rFonts w:ascii="Times New Roman" w:hAnsi="Times New Roman"/>
        </w:rPr>
        <w:t>tend to be stronger and tend to be embedded in more favorable dynamic and thermodynamic environments for development and intensification compared to high-skill ACs during low-skill periods</w:t>
      </w:r>
      <w:r>
        <w:rPr>
          <w:rFonts w:ascii="Times New Roman" w:hAnsi="Times New Roman"/>
        </w:rPr>
        <w:t xml:space="preserve"> is supported</w:t>
      </w:r>
      <w:r w:rsidRPr="00074782">
        <w:rPr>
          <w:rFonts w:ascii="Times New Roman" w:hAnsi="Times New Roman"/>
        </w:rPr>
        <w:t>.</w:t>
      </w:r>
      <w:r>
        <w:rPr>
          <w:rFonts w:ascii="Times New Roman" w:hAnsi="Times New Roman"/>
        </w:rPr>
        <w:t xml:space="preserve"> The hypothesis (part of hypothesis 3) that low-skill ACs during high</w:t>
      </w:r>
      <w:r w:rsidRPr="00074782">
        <w:rPr>
          <w:rFonts w:ascii="Times New Roman" w:hAnsi="Times New Roman"/>
        </w:rPr>
        <w:t>-skill peri</w:t>
      </w:r>
      <w:r>
        <w:rPr>
          <w:rFonts w:ascii="Times New Roman" w:hAnsi="Times New Roman"/>
        </w:rPr>
        <w:t xml:space="preserve">ods </w:t>
      </w:r>
      <w:r w:rsidRPr="00074782">
        <w:rPr>
          <w:rFonts w:ascii="Times New Roman" w:hAnsi="Times New Roman"/>
        </w:rPr>
        <w:t>tend to be stronger and tend to be embedded in more favorable dynamic and thermodynamic environments for development and intensification compa</w:t>
      </w:r>
      <w:r>
        <w:rPr>
          <w:rFonts w:ascii="Times New Roman" w:hAnsi="Times New Roman"/>
        </w:rPr>
        <w:t>red to high-skill ACs during high</w:t>
      </w:r>
      <w:r w:rsidRPr="00074782">
        <w:rPr>
          <w:rFonts w:ascii="Times New Roman" w:hAnsi="Times New Roman"/>
        </w:rPr>
        <w:t>-skill periods</w:t>
      </w:r>
      <w:r>
        <w:rPr>
          <w:rFonts w:ascii="Times New Roman" w:hAnsi="Times New Roman"/>
        </w:rPr>
        <w:t xml:space="preserve"> is supported, except when considering latent heating.</w:t>
      </w:r>
      <w:r w:rsidRPr="00074782">
        <w:rPr>
          <w:rFonts w:ascii="Times New Roman" w:hAnsi="Times New Roman"/>
        </w:rPr>
        <w:t xml:space="preserve"> In addition, low-skill ACs during low-skill periods tend to be embedded in the most favorable dynamic and thermodynamic environments for development and intensification </w:t>
      </w:r>
      <w:r>
        <w:rPr>
          <w:rFonts w:ascii="Times New Roman" w:hAnsi="Times New Roman"/>
        </w:rPr>
        <w:t xml:space="preserve">when </w:t>
      </w:r>
      <w:r w:rsidRPr="00074782">
        <w:rPr>
          <w:rFonts w:ascii="Times New Roman" w:hAnsi="Times New Roman"/>
        </w:rPr>
        <w:t xml:space="preserve">compared to all other </w:t>
      </w:r>
      <w:r>
        <w:rPr>
          <w:rFonts w:ascii="Times New Roman" w:hAnsi="Times New Roman"/>
        </w:rPr>
        <w:t xml:space="preserve">skill </w:t>
      </w:r>
      <w:r w:rsidRPr="00074782">
        <w:rPr>
          <w:rFonts w:ascii="Times New Roman" w:hAnsi="Times New Roman"/>
        </w:rPr>
        <w:t>categories of ACs (Figs. 2.1</w:t>
      </w:r>
      <w:r>
        <w:rPr>
          <w:rFonts w:ascii="Times New Roman" w:hAnsi="Times New Roman"/>
        </w:rPr>
        <w:t>3</w:t>
      </w:r>
      <w:r w:rsidRPr="00074782">
        <w:rPr>
          <w:rFonts w:ascii="Times New Roman" w:hAnsi="Times New Roman"/>
        </w:rPr>
        <w:t>b–d and Figs. 2.1</w:t>
      </w:r>
      <w:r>
        <w:rPr>
          <w:rFonts w:ascii="Times New Roman" w:hAnsi="Times New Roman"/>
        </w:rPr>
        <w:t>4</w:t>
      </w:r>
      <w:r w:rsidRPr="00074782">
        <w:rPr>
          <w:rFonts w:ascii="Times New Roman" w:hAnsi="Times New Roman"/>
        </w:rPr>
        <w:t>a–d), which likely contributes to low-skill ACs during low-skill p</w:t>
      </w:r>
      <w:r>
        <w:rPr>
          <w:rFonts w:ascii="Times New Roman" w:hAnsi="Times New Roman"/>
        </w:rPr>
        <w:t xml:space="preserve">eriods tending to be the strongest ACs when </w:t>
      </w:r>
      <w:r w:rsidRPr="00074782">
        <w:rPr>
          <w:rFonts w:ascii="Times New Roman" w:hAnsi="Times New Roman"/>
        </w:rPr>
        <w:t xml:space="preserve">compared to all other </w:t>
      </w:r>
      <w:r>
        <w:rPr>
          <w:rFonts w:ascii="Times New Roman" w:hAnsi="Times New Roman"/>
        </w:rPr>
        <w:t xml:space="preserve">skill </w:t>
      </w:r>
      <w:r w:rsidRPr="00074782">
        <w:rPr>
          <w:rFonts w:ascii="Times New Roman" w:hAnsi="Times New Roman"/>
        </w:rPr>
        <w:t>categories of ACs (Fig. 2.1</w:t>
      </w:r>
      <w:r>
        <w:rPr>
          <w:rFonts w:ascii="Times New Roman" w:hAnsi="Times New Roman"/>
        </w:rPr>
        <w:t>3</w:t>
      </w:r>
      <w:r w:rsidRPr="00074782">
        <w:rPr>
          <w:rFonts w:ascii="Times New Roman" w:hAnsi="Times New Roman"/>
        </w:rPr>
        <w:t>a). Furthermore, the mean values of all quantities shown in Figs. 2.1</w:t>
      </w:r>
      <w:r>
        <w:rPr>
          <w:rFonts w:ascii="Times New Roman" w:hAnsi="Times New Roman"/>
        </w:rPr>
        <w:t>3</w:t>
      </w:r>
      <w:r w:rsidRPr="00074782">
        <w:rPr>
          <w:rFonts w:ascii="Times New Roman" w:hAnsi="Times New Roman"/>
        </w:rPr>
        <w:t>a–d and Figs. 2.1</w:t>
      </w:r>
      <w:r>
        <w:rPr>
          <w:rFonts w:ascii="Times New Roman" w:hAnsi="Times New Roman"/>
        </w:rPr>
        <w:t>4</w:t>
      </w:r>
      <w:r w:rsidRPr="00074782">
        <w:rPr>
          <w:rFonts w:ascii="Times New Roman" w:hAnsi="Times New Roman"/>
        </w:rPr>
        <w:t xml:space="preserve">a–d for low-skill ACs during low-skill periods are statistically significantly different from those of ACs during climatology. </w:t>
      </w:r>
    </w:p>
    <w:p w14:paraId="793910EE" w14:textId="1B754733" w:rsidR="00D8613B" w:rsidRDefault="00D8613B" w:rsidP="00D8613B">
      <w:pPr>
        <w:spacing w:line="480" w:lineRule="auto"/>
        <w:ind w:firstLine="720"/>
        <w:rPr>
          <w:rFonts w:ascii="Times New Roman" w:hAnsi="Times New Roman"/>
        </w:rPr>
      </w:pPr>
      <w:r w:rsidRPr="00074782">
        <w:rPr>
          <w:rFonts w:ascii="Times New Roman" w:hAnsi="Times New Roman"/>
        </w:rPr>
        <w:t xml:space="preserve">Track densities of </w:t>
      </w:r>
      <w:r>
        <w:rPr>
          <w:rFonts w:ascii="Times New Roman" w:hAnsi="Times New Roman"/>
        </w:rPr>
        <w:t>the four skill categories of ACs</w:t>
      </w:r>
      <w:r w:rsidRPr="00074782">
        <w:rPr>
          <w:rFonts w:ascii="Times New Roman" w:hAnsi="Times New Roman"/>
        </w:rPr>
        <w:t xml:space="preserve"> determined based on intensity RMSE for the 5-day l</w:t>
      </w:r>
      <w:r>
        <w:rPr>
          <w:rFonts w:ascii="Times New Roman" w:hAnsi="Times New Roman"/>
        </w:rPr>
        <w:t xml:space="preserve">ead time are now examined to identify where these ACs occur most frequently </w:t>
      </w:r>
      <w:r w:rsidR="00C04E43">
        <w:rPr>
          <w:rFonts w:ascii="Times New Roman" w:hAnsi="Times New Roman"/>
        </w:rPr>
        <w:t>(refer to Fig. 1.1</w:t>
      </w:r>
      <w:r w:rsidRPr="00074782">
        <w:rPr>
          <w:rFonts w:ascii="Times New Roman" w:hAnsi="Times New Roman"/>
        </w:rPr>
        <w:t xml:space="preserve"> for map of Arctic geography). Low-skill ACs during low-skill periods </w:t>
      </w:r>
      <w:proofErr w:type="gramStart"/>
      <w:r w:rsidRPr="00074782">
        <w:rPr>
          <w:rFonts w:ascii="Times New Roman" w:hAnsi="Times New Roman"/>
        </w:rPr>
        <w:t>occur</w:t>
      </w:r>
      <w:proofErr w:type="gramEnd"/>
      <w:r w:rsidRPr="00074782">
        <w:rPr>
          <w:rFonts w:ascii="Times New Roman" w:hAnsi="Times New Roman"/>
        </w:rPr>
        <w:t xml:space="preserve"> most frequently across the Barents and Kara Seas, and </w:t>
      </w:r>
      <w:r>
        <w:rPr>
          <w:rFonts w:ascii="Times New Roman" w:hAnsi="Times New Roman"/>
        </w:rPr>
        <w:t xml:space="preserve">much of </w:t>
      </w:r>
      <w:r w:rsidRPr="00074782">
        <w:rPr>
          <w:rFonts w:ascii="Times New Roman" w:hAnsi="Times New Roman"/>
        </w:rPr>
        <w:t>the central Arctic Ocean (Fig.</w:t>
      </w:r>
      <w:r>
        <w:rPr>
          <w:rFonts w:ascii="Times New Roman" w:hAnsi="Times New Roman"/>
        </w:rPr>
        <w:t xml:space="preserve"> 2.15</w:t>
      </w:r>
      <w:r w:rsidRPr="00074782">
        <w:rPr>
          <w:rFonts w:ascii="Times New Roman" w:hAnsi="Times New Roman"/>
        </w:rPr>
        <w:t>a). High-skill ACs during low-skill periods occur most frequently across central portions of the northern Eurasian coast, portions of the Kara and Laptev Seas, and the</w:t>
      </w:r>
      <w:r>
        <w:rPr>
          <w:rFonts w:ascii="Times New Roman" w:hAnsi="Times New Roman"/>
        </w:rPr>
        <w:t xml:space="preserve"> Canadian Archipelago </w:t>
      </w:r>
      <w:r>
        <w:rPr>
          <w:rFonts w:ascii="Times New Roman" w:hAnsi="Times New Roman"/>
        </w:rPr>
        <w:lastRenderedPageBreak/>
        <w:t>(Fig. 2.15</w:t>
      </w:r>
      <w:r w:rsidRPr="00074782">
        <w:rPr>
          <w:rFonts w:ascii="Times New Roman" w:hAnsi="Times New Roman"/>
        </w:rPr>
        <w:t xml:space="preserve">b). Low-skill ACs during high-skill periods </w:t>
      </w:r>
      <w:proofErr w:type="gramStart"/>
      <w:r w:rsidRPr="00074782">
        <w:rPr>
          <w:rFonts w:ascii="Times New Roman" w:hAnsi="Times New Roman"/>
        </w:rPr>
        <w:t>occur</w:t>
      </w:r>
      <w:proofErr w:type="gramEnd"/>
      <w:r w:rsidRPr="00074782">
        <w:rPr>
          <w:rFonts w:ascii="Times New Roman" w:hAnsi="Times New Roman"/>
        </w:rPr>
        <w:t xml:space="preserve"> most frequently across the Barents and Laptev Seas, and </w:t>
      </w:r>
      <w:r>
        <w:rPr>
          <w:rFonts w:ascii="Times New Roman" w:hAnsi="Times New Roman"/>
        </w:rPr>
        <w:t xml:space="preserve">portions of </w:t>
      </w:r>
      <w:r w:rsidRPr="00074782">
        <w:rPr>
          <w:rFonts w:ascii="Times New Roman" w:hAnsi="Times New Roman"/>
        </w:rPr>
        <w:t>the</w:t>
      </w:r>
      <w:r>
        <w:rPr>
          <w:rFonts w:ascii="Times New Roman" w:hAnsi="Times New Roman"/>
        </w:rPr>
        <w:t xml:space="preserve"> central Arctic Ocean (Fig. 2.15</w:t>
      </w:r>
      <w:r w:rsidRPr="00074782">
        <w:rPr>
          <w:rFonts w:ascii="Times New Roman" w:hAnsi="Times New Roman"/>
        </w:rPr>
        <w:t>c). High-skill ACs during high-skill periods occur most frequently across central por</w:t>
      </w:r>
      <w:r>
        <w:rPr>
          <w:rFonts w:ascii="Times New Roman" w:hAnsi="Times New Roman"/>
        </w:rPr>
        <w:t>tions of the northern Eurasian c</w:t>
      </w:r>
      <w:r w:rsidRPr="00074782">
        <w:rPr>
          <w:rFonts w:ascii="Times New Roman" w:hAnsi="Times New Roman"/>
        </w:rPr>
        <w:t>oast, portions of the Kara and Laptev Seas, and portions of the Canadian Archipelago and adjacent Arctic</w:t>
      </w:r>
      <w:r>
        <w:rPr>
          <w:rFonts w:ascii="Times New Roman" w:hAnsi="Times New Roman"/>
        </w:rPr>
        <w:t xml:space="preserve"> Ocean and Baffin Bay (Fig. 2.15</w:t>
      </w:r>
      <w:r w:rsidRPr="00074782">
        <w:rPr>
          <w:rFonts w:ascii="Times New Roman" w:hAnsi="Times New Roman"/>
        </w:rPr>
        <w:t xml:space="preserve">d). </w:t>
      </w:r>
    </w:p>
    <w:p w14:paraId="1D4B769F" w14:textId="77777777" w:rsidR="00D8613B" w:rsidRDefault="00D8613B" w:rsidP="00D8613B">
      <w:pPr>
        <w:spacing w:line="480" w:lineRule="auto"/>
        <w:ind w:firstLine="720"/>
        <w:rPr>
          <w:rFonts w:ascii="Times New Roman" w:hAnsi="Times New Roman"/>
        </w:rPr>
      </w:pPr>
      <w:r w:rsidRPr="00654D7C">
        <w:rPr>
          <w:rFonts w:ascii="Times New Roman" w:hAnsi="Times New Roman"/>
        </w:rPr>
        <w:t>There are higher track frequencies of low-skill ACs</w:t>
      </w:r>
      <w:r>
        <w:rPr>
          <w:rFonts w:ascii="Times New Roman" w:hAnsi="Times New Roman"/>
        </w:rPr>
        <w:t xml:space="preserve"> during low-skill periods</w:t>
      </w:r>
      <w:r w:rsidRPr="00654D7C">
        <w:rPr>
          <w:rFonts w:ascii="Times New Roman" w:hAnsi="Times New Roman"/>
        </w:rPr>
        <w:t xml:space="preserve"> compared to high-skill ACs </w:t>
      </w:r>
      <w:r>
        <w:rPr>
          <w:rFonts w:ascii="Times New Roman" w:hAnsi="Times New Roman"/>
        </w:rPr>
        <w:t xml:space="preserve">during low-skill periods </w:t>
      </w:r>
      <w:r w:rsidRPr="00654D7C">
        <w:rPr>
          <w:rFonts w:ascii="Times New Roman" w:hAnsi="Times New Roman"/>
        </w:rPr>
        <w:t xml:space="preserve">across </w:t>
      </w:r>
      <w:r>
        <w:rPr>
          <w:rFonts w:ascii="Times New Roman" w:hAnsi="Times New Roman"/>
        </w:rPr>
        <w:t>much of the seas adjacent to the Eurasian coast</w:t>
      </w:r>
      <w:r w:rsidRPr="00654D7C">
        <w:rPr>
          <w:rFonts w:ascii="Times New Roman" w:hAnsi="Times New Roman"/>
        </w:rPr>
        <w:t xml:space="preserve"> and much of the Arctic Ocean</w:t>
      </w:r>
      <w:r>
        <w:rPr>
          <w:rFonts w:ascii="Times New Roman" w:hAnsi="Times New Roman"/>
        </w:rPr>
        <w:t xml:space="preserve"> </w:t>
      </w:r>
      <w:r w:rsidRPr="00654D7C">
        <w:rPr>
          <w:rFonts w:ascii="Times New Roman" w:hAnsi="Times New Roman"/>
        </w:rPr>
        <w:t>(Fig</w:t>
      </w:r>
      <w:r>
        <w:rPr>
          <w:rFonts w:ascii="Times New Roman" w:hAnsi="Times New Roman"/>
        </w:rPr>
        <w:t>.</w:t>
      </w:r>
      <w:r w:rsidRPr="00654D7C">
        <w:rPr>
          <w:rFonts w:ascii="Times New Roman" w:hAnsi="Times New Roman"/>
        </w:rPr>
        <w:t xml:space="preserve"> 2.16a)</w:t>
      </w:r>
      <w:r>
        <w:rPr>
          <w:rFonts w:ascii="Times New Roman" w:hAnsi="Times New Roman"/>
        </w:rPr>
        <w:t>. Similarly, there are higher track frequencies</w:t>
      </w:r>
      <w:r w:rsidRPr="00654D7C">
        <w:rPr>
          <w:rFonts w:ascii="Times New Roman" w:hAnsi="Times New Roman"/>
        </w:rPr>
        <w:t xml:space="preserve"> of low-skill ACs</w:t>
      </w:r>
      <w:r>
        <w:rPr>
          <w:rFonts w:ascii="Times New Roman" w:hAnsi="Times New Roman"/>
        </w:rPr>
        <w:t xml:space="preserve"> during high-skill periods</w:t>
      </w:r>
      <w:r w:rsidRPr="00654D7C">
        <w:rPr>
          <w:rFonts w:ascii="Times New Roman" w:hAnsi="Times New Roman"/>
        </w:rPr>
        <w:t xml:space="preserve"> compared to high-skill ACs </w:t>
      </w:r>
      <w:r>
        <w:rPr>
          <w:rFonts w:ascii="Times New Roman" w:hAnsi="Times New Roman"/>
        </w:rPr>
        <w:t xml:space="preserve">during high-skill periods </w:t>
      </w:r>
      <w:r w:rsidRPr="00654D7C">
        <w:rPr>
          <w:rFonts w:ascii="Times New Roman" w:hAnsi="Times New Roman"/>
        </w:rPr>
        <w:t xml:space="preserve">across </w:t>
      </w:r>
      <w:r>
        <w:rPr>
          <w:rFonts w:ascii="Times New Roman" w:hAnsi="Times New Roman"/>
        </w:rPr>
        <w:t>much of the seas adjacent to the Eurasian coast</w:t>
      </w:r>
      <w:r w:rsidRPr="00654D7C">
        <w:rPr>
          <w:rFonts w:ascii="Times New Roman" w:hAnsi="Times New Roman"/>
        </w:rPr>
        <w:t xml:space="preserve"> and much of the Arctic Ocean</w:t>
      </w:r>
      <w:r w:rsidRPr="00654D7C" w:rsidDel="00AA2A6E">
        <w:rPr>
          <w:rFonts w:ascii="Times New Roman" w:hAnsi="Times New Roman"/>
        </w:rPr>
        <w:t xml:space="preserve"> </w:t>
      </w:r>
      <w:r w:rsidRPr="00654D7C">
        <w:rPr>
          <w:rFonts w:ascii="Times New Roman" w:hAnsi="Times New Roman"/>
        </w:rPr>
        <w:t xml:space="preserve">(Fig. 2.16b). There are lower track frequencies of low-skill ACs </w:t>
      </w:r>
      <w:r>
        <w:rPr>
          <w:rFonts w:ascii="Times New Roman" w:hAnsi="Times New Roman"/>
        </w:rPr>
        <w:t xml:space="preserve">during low-skill periods </w:t>
      </w:r>
      <w:r w:rsidRPr="00654D7C">
        <w:rPr>
          <w:rFonts w:ascii="Times New Roman" w:hAnsi="Times New Roman"/>
        </w:rPr>
        <w:t xml:space="preserve">compared to high-skill ACs </w:t>
      </w:r>
      <w:r>
        <w:rPr>
          <w:rFonts w:ascii="Times New Roman" w:hAnsi="Times New Roman"/>
        </w:rPr>
        <w:t xml:space="preserve">during low-skill periods </w:t>
      </w:r>
      <w:r w:rsidRPr="00654D7C">
        <w:rPr>
          <w:rFonts w:ascii="Times New Roman" w:hAnsi="Times New Roman"/>
        </w:rPr>
        <w:t>across a region extending from the Canadian Archipelago to the Greenland Sea, and across portions of central Eurasia (Fig. 2.16a)</w:t>
      </w:r>
      <w:r>
        <w:rPr>
          <w:rFonts w:ascii="Times New Roman" w:hAnsi="Times New Roman"/>
        </w:rPr>
        <w:t xml:space="preserve">. Similarly, there </w:t>
      </w:r>
      <w:r w:rsidRPr="00654D7C">
        <w:rPr>
          <w:rFonts w:ascii="Times New Roman" w:hAnsi="Times New Roman"/>
        </w:rPr>
        <w:t xml:space="preserve">are lower track frequencies of low-skill ACs </w:t>
      </w:r>
      <w:r>
        <w:rPr>
          <w:rFonts w:ascii="Times New Roman" w:hAnsi="Times New Roman"/>
        </w:rPr>
        <w:t xml:space="preserve">during high-skill periods </w:t>
      </w:r>
      <w:r w:rsidRPr="00654D7C">
        <w:rPr>
          <w:rFonts w:ascii="Times New Roman" w:hAnsi="Times New Roman"/>
        </w:rPr>
        <w:t xml:space="preserve">compared to high-skill ACs </w:t>
      </w:r>
      <w:r>
        <w:rPr>
          <w:rFonts w:ascii="Times New Roman" w:hAnsi="Times New Roman"/>
        </w:rPr>
        <w:t xml:space="preserve">during high-skill periods </w:t>
      </w:r>
      <w:r w:rsidRPr="00654D7C">
        <w:rPr>
          <w:rFonts w:ascii="Times New Roman" w:hAnsi="Times New Roman"/>
        </w:rPr>
        <w:t xml:space="preserve">across a region extending from the Canadian Archipelago to the Greenland Sea, and across portions of central Eurasia (Fig. 2.16b). </w:t>
      </w:r>
    </w:p>
    <w:p w14:paraId="7312647C" w14:textId="77777777" w:rsidR="00D8613B" w:rsidRPr="00074782" w:rsidRDefault="00D8613B" w:rsidP="00D8613B">
      <w:pPr>
        <w:spacing w:line="480" w:lineRule="auto"/>
        <w:ind w:firstLine="720"/>
        <w:rPr>
          <w:rFonts w:ascii="Times New Roman" w:hAnsi="Times New Roman"/>
        </w:rPr>
      </w:pPr>
      <w:r w:rsidRPr="00654D7C">
        <w:rPr>
          <w:rFonts w:ascii="Times New Roman" w:hAnsi="Times New Roman"/>
        </w:rPr>
        <w:t xml:space="preserve">There generally tends to be larger lower-to-midtropospheric </w:t>
      </w:r>
      <w:proofErr w:type="spellStart"/>
      <w:r>
        <w:rPr>
          <w:rFonts w:ascii="Times New Roman" w:hAnsi="Times New Roman"/>
        </w:rPr>
        <w:t>Eady</w:t>
      </w:r>
      <w:proofErr w:type="spellEnd"/>
      <w:r>
        <w:rPr>
          <w:rFonts w:ascii="Times New Roman" w:hAnsi="Times New Roman"/>
        </w:rPr>
        <w:t xml:space="preserve"> growth rates</w:t>
      </w:r>
      <w:r w:rsidRPr="00654D7C">
        <w:rPr>
          <w:rFonts w:ascii="Times New Roman" w:hAnsi="Times New Roman"/>
        </w:rPr>
        <w:t xml:space="preserve"> and </w:t>
      </w:r>
      <w:r>
        <w:rPr>
          <w:rFonts w:ascii="Times New Roman" w:hAnsi="Times New Roman"/>
        </w:rPr>
        <w:t xml:space="preserve">larger </w:t>
      </w:r>
      <w:r w:rsidRPr="00654D7C">
        <w:rPr>
          <w:rFonts w:ascii="Times New Roman" w:hAnsi="Times New Roman"/>
        </w:rPr>
        <w:t>moisture transport over the Eurasian coast and adjacent seas compared to over the region extending from the Canadian Archipelago to the Greenland Sea dur</w:t>
      </w:r>
      <w:r>
        <w:rPr>
          <w:rFonts w:ascii="Times New Roman" w:hAnsi="Times New Roman"/>
        </w:rPr>
        <w:t>ing low-skill periods (Figs. 2.7</w:t>
      </w:r>
      <w:r w:rsidRPr="00654D7C">
        <w:rPr>
          <w:rFonts w:ascii="Times New Roman" w:hAnsi="Times New Roman"/>
        </w:rPr>
        <w:t xml:space="preserve">b,c) and during high-skill periods (not shown). </w:t>
      </w:r>
      <w:r>
        <w:rPr>
          <w:rFonts w:ascii="Times New Roman" w:hAnsi="Times New Roman"/>
        </w:rPr>
        <w:t xml:space="preserve">It is hypothesized that the larger lower-to-midtropospheric </w:t>
      </w:r>
      <w:proofErr w:type="spellStart"/>
      <w:r>
        <w:rPr>
          <w:rFonts w:ascii="Times New Roman" w:hAnsi="Times New Roman"/>
        </w:rPr>
        <w:t>Eady</w:t>
      </w:r>
      <w:proofErr w:type="spellEnd"/>
      <w:r>
        <w:rPr>
          <w:rFonts w:ascii="Times New Roman" w:hAnsi="Times New Roman"/>
        </w:rPr>
        <w:t xml:space="preserve"> growth rates and larger moisture transport </w:t>
      </w:r>
      <w:r w:rsidRPr="00654D7C">
        <w:rPr>
          <w:rFonts w:ascii="Times New Roman" w:hAnsi="Times New Roman"/>
        </w:rPr>
        <w:t>over the Eurasian coast and adjacent seas</w:t>
      </w:r>
      <w:r>
        <w:rPr>
          <w:rFonts w:ascii="Times New Roman" w:hAnsi="Times New Roman"/>
        </w:rPr>
        <w:t xml:space="preserve"> may contribute to ACs with greater forecast errors in these regions, which may help explain the higher track frequencies of low-skill ACs during low-skill periods and low-skill </w:t>
      </w:r>
      <w:r>
        <w:rPr>
          <w:rFonts w:ascii="Times New Roman" w:hAnsi="Times New Roman"/>
        </w:rPr>
        <w:lastRenderedPageBreak/>
        <w:t>ACs during high-skill periods across much of the seas adjacent to the Eurasian coast. In addition, the higher track frequencies of l</w:t>
      </w:r>
      <w:r w:rsidRPr="00074782">
        <w:rPr>
          <w:rFonts w:ascii="Times New Roman" w:hAnsi="Times New Roman"/>
        </w:rPr>
        <w:t>ow-skill ACs</w:t>
      </w:r>
      <w:r>
        <w:rPr>
          <w:rFonts w:ascii="Times New Roman" w:hAnsi="Times New Roman"/>
        </w:rPr>
        <w:t xml:space="preserve"> during low-skill periods and low-skill ACs during high-skill periods across much of the Arctic Ocean may relate to the tendency for l</w:t>
      </w:r>
      <w:r w:rsidRPr="00074782">
        <w:rPr>
          <w:rFonts w:ascii="Times New Roman" w:hAnsi="Times New Roman"/>
        </w:rPr>
        <w:t>o</w:t>
      </w:r>
      <w:r>
        <w:rPr>
          <w:rFonts w:ascii="Times New Roman" w:hAnsi="Times New Roman"/>
        </w:rPr>
        <w:t xml:space="preserve">w-skill ACs during low-skill periods and low-skill ACs during high-skill periods to be embedded in regions of higher-amplitude synoptic-scale flow (Fig. 2.13b). Regions of higher-amplitude synoptic-scale flow may tend to steer the low-skill ACs during low-skill periods and low-skill ACs during high-skill periods farther poleward across the Arctic Ocean. </w:t>
      </w:r>
    </w:p>
    <w:p w14:paraId="23A5E821"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t xml:space="preserve">When considering </w:t>
      </w:r>
      <w:r>
        <w:rPr>
          <w:rFonts w:ascii="Times New Roman" w:hAnsi="Times New Roman"/>
        </w:rPr>
        <w:t>the four skill categories of ACs</w:t>
      </w:r>
      <w:r w:rsidRPr="00074782">
        <w:rPr>
          <w:rFonts w:ascii="Times New Roman" w:hAnsi="Times New Roman"/>
        </w:rPr>
        <w:t xml:space="preserve"> based on position RMSE for the 5-day lead time</w:t>
      </w:r>
      <w:r>
        <w:rPr>
          <w:rFonts w:ascii="Times New Roman" w:hAnsi="Times New Roman"/>
        </w:rPr>
        <w:t xml:space="preserve"> (not shown)</w:t>
      </w:r>
      <w:r w:rsidRPr="00074782">
        <w:rPr>
          <w:rFonts w:ascii="Times New Roman" w:hAnsi="Times New Roman"/>
        </w:rPr>
        <w:t>, there are no statist</w:t>
      </w:r>
      <w:r>
        <w:rPr>
          <w:rFonts w:ascii="Times New Roman" w:hAnsi="Times New Roman"/>
        </w:rPr>
        <w:t>ically significant differences in</w:t>
      </w:r>
      <w:r w:rsidRPr="00074782">
        <w:rPr>
          <w:rFonts w:ascii="Times New Roman" w:hAnsi="Times New Roman"/>
        </w:rPr>
        <w:t xml:space="preserve"> the quantities shown in Figs. 2.13a–d and Figs. 2.14a–d between low-skill ACs</w:t>
      </w:r>
      <w:r>
        <w:rPr>
          <w:rFonts w:ascii="Times New Roman" w:hAnsi="Times New Roman"/>
        </w:rPr>
        <w:t xml:space="preserve"> during low-skill periods and high-skill ACs during low-skill periods, and between low-skill ACs during high-skill periods and high-skill ACs during high-skill periods</w:t>
      </w:r>
      <w:r w:rsidRPr="00074782">
        <w:rPr>
          <w:rFonts w:ascii="Times New Roman" w:hAnsi="Times New Roman"/>
        </w:rPr>
        <w:t>. Therefore, hypothesis 3 is not supported if considering forecast skill of position. The forecast skill of intensity of ACs is likely more sensitive to the favorability of the dynamic and thermodynamic environment for AC development</w:t>
      </w:r>
      <w:r>
        <w:rPr>
          <w:rFonts w:ascii="Times New Roman" w:hAnsi="Times New Roman"/>
        </w:rPr>
        <w:t xml:space="preserve"> and</w:t>
      </w:r>
      <w:r w:rsidRPr="00074782">
        <w:rPr>
          <w:rFonts w:ascii="Times New Roman" w:hAnsi="Times New Roman"/>
        </w:rPr>
        <w:t xml:space="preserve"> intensification compared to the forecast skill of position of ACs. </w:t>
      </w:r>
      <w:proofErr w:type="spellStart"/>
      <w:r w:rsidRPr="00074782">
        <w:rPr>
          <w:rFonts w:ascii="Times New Roman" w:hAnsi="Times New Roman"/>
        </w:rPr>
        <w:t>Capute</w:t>
      </w:r>
      <w:proofErr w:type="spellEnd"/>
      <w:r w:rsidRPr="00074782">
        <w:rPr>
          <w:rFonts w:ascii="Times New Roman" w:hAnsi="Times New Roman"/>
        </w:rPr>
        <w:t xml:space="preserve"> and Torn (2021) similarly indicate that low-skill</w:t>
      </w:r>
      <w:r>
        <w:rPr>
          <w:rFonts w:ascii="Times New Roman" w:hAnsi="Times New Roman"/>
        </w:rPr>
        <w:t xml:space="preserve"> ACs and high-skill ACs determined</w:t>
      </w:r>
      <w:r w:rsidRPr="00074782">
        <w:rPr>
          <w:rFonts w:ascii="Times New Roman" w:hAnsi="Times New Roman"/>
        </w:rPr>
        <w:t xml:space="preserve"> based on forecast skill of position are not associated with large differences in intensity or environmental characteristics. The same conclusions for hypothesis 3 are generally reached when considering </w:t>
      </w:r>
      <w:r>
        <w:rPr>
          <w:rFonts w:ascii="Times New Roman" w:hAnsi="Times New Roman"/>
        </w:rPr>
        <w:t>the four skill categories of ACs</w:t>
      </w:r>
      <w:r w:rsidRPr="00074782">
        <w:rPr>
          <w:rFonts w:ascii="Times New Roman" w:hAnsi="Times New Roman"/>
        </w:rPr>
        <w:t xml:space="preserve"> determined based on intensity RMSE and position RMSE for all other lead times (not shown).</w:t>
      </w:r>
    </w:p>
    <w:p w14:paraId="2EC6EFDD" w14:textId="77777777" w:rsidR="00D8613B" w:rsidRDefault="00D8613B" w:rsidP="00D8613B">
      <w:pPr>
        <w:spacing w:line="480" w:lineRule="auto"/>
        <w:rPr>
          <w:rFonts w:ascii="Times New Roman" w:hAnsi="Times New Roman"/>
        </w:rPr>
      </w:pPr>
    </w:p>
    <w:p w14:paraId="3D8C8D10" w14:textId="77777777" w:rsidR="00B06B16" w:rsidRDefault="00B06B16" w:rsidP="00D8613B">
      <w:pPr>
        <w:spacing w:line="480" w:lineRule="auto"/>
        <w:rPr>
          <w:rFonts w:ascii="Times New Roman" w:hAnsi="Times New Roman"/>
        </w:rPr>
      </w:pPr>
    </w:p>
    <w:p w14:paraId="540C780D" w14:textId="77777777" w:rsidR="00B06B16" w:rsidRPr="00FC118F" w:rsidRDefault="00B06B16" w:rsidP="00D8613B">
      <w:pPr>
        <w:spacing w:line="480" w:lineRule="auto"/>
        <w:rPr>
          <w:rFonts w:ascii="Times New Roman" w:hAnsi="Times New Roman"/>
        </w:rPr>
      </w:pPr>
    </w:p>
    <w:p w14:paraId="20ECBBC4" w14:textId="77777777" w:rsidR="00D8613B" w:rsidRPr="00074782" w:rsidRDefault="00D8613B" w:rsidP="00D8613B">
      <w:pPr>
        <w:spacing w:line="480" w:lineRule="auto"/>
        <w:rPr>
          <w:rFonts w:ascii="Times New Roman" w:hAnsi="Times New Roman"/>
          <w:i/>
        </w:rPr>
      </w:pPr>
      <w:r w:rsidRPr="00074782">
        <w:rPr>
          <w:rFonts w:ascii="Times New Roman" w:hAnsi="Times New Roman"/>
          <w:i/>
        </w:rPr>
        <w:lastRenderedPageBreak/>
        <w:t>d. S</w:t>
      </w:r>
      <w:r>
        <w:rPr>
          <w:rFonts w:ascii="Times New Roman" w:hAnsi="Times New Roman"/>
          <w:i/>
        </w:rPr>
        <w:t>ummary</w:t>
      </w:r>
    </w:p>
    <w:p w14:paraId="34EC16CF" w14:textId="77777777" w:rsidR="00D8613B" w:rsidRPr="00074782" w:rsidRDefault="00D8613B" w:rsidP="00D8613B">
      <w:pPr>
        <w:spacing w:line="480" w:lineRule="auto"/>
        <w:rPr>
          <w:rFonts w:ascii="Times New Roman" w:hAnsi="Times New Roman"/>
        </w:rPr>
      </w:pPr>
      <w:r w:rsidRPr="00074782">
        <w:rPr>
          <w:rFonts w:ascii="Times New Roman" w:hAnsi="Times New Roman"/>
        </w:rPr>
        <w:tab/>
        <w:t>In this chapter, 2007–2017 climatologies of low-skill</w:t>
      </w:r>
      <w:r>
        <w:rPr>
          <w:rFonts w:ascii="Times New Roman" w:hAnsi="Times New Roman"/>
        </w:rPr>
        <w:t xml:space="preserve"> periods</w:t>
      </w:r>
      <w:r w:rsidRPr="00074782">
        <w:rPr>
          <w:rFonts w:ascii="Times New Roman" w:hAnsi="Times New Roman"/>
        </w:rPr>
        <w:t xml:space="preserve"> and high-skill periods, and 2007–2017 climatologies of ACs occurring during these </w:t>
      </w:r>
      <w:r>
        <w:rPr>
          <w:rFonts w:ascii="Times New Roman" w:hAnsi="Times New Roman"/>
        </w:rPr>
        <w:t xml:space="preserve">respective </w:t>
      </w:r>
      <w:r w:rsidRPr="00074782">
        <w:rPr>
          <w:rFonts w:ascii="Times New Roman" w:hAnsi="Times New Roman"/>
        </w:rPr>
        <w:t xml:space="preserve">periods, were constructed and examined. The climatologies of low-skill </w:t>
      </w:r>
      <w:r>
        <w:rPr>
          <w:rFonts w:ascii="Times New Roman" w:hAnsi="Times New Roman"/>
        </w:rPr>
        <w:t xml:space="preserve">periods </w:t>
      </w:r>
      <w:r w:rsidRPr="00074782">
        <w:rPr>
          <w:rFonts w:ascii="Times New Roman" w:hAnsi="Times New Roman"/>
        </w:rPr>
        <w:t xml:space="preserve">and high-skill periods served as a basis to address the hypothesis (hypothesis 1) that the Arctic environment tends to be characterized by greater synoptic-scale flow amplitude, greater </w:t>
      </w:r>
      <w:r>
        <w:rPr>
          <w:rFonts w:ascii="Times New Roman" w:hAnsi="Times New Roman"/>
        </w:rPr>
        <w:t>baroclinic growth rates</w:t>
      </w:r>
      <w:r w:rsidRPr="00074782">
        <w:rPr>
          <w:rFonts w:ascii="Times New Roman" w:hAnsi="Times New Roman"/>
        </w:rPr>
        <w:t>, and greater latent heating during low-skill periods compared to high-skill periods. The climatologies of ACs served as a basis to address the hypothesis (hypothesis 2) that ACs occur more frequently across the Arctic, tend to be str</w:t>
      </w:r>
      <w:r>
        <w:rPr>
          <w:rFonts w:ascii="Times New Roman" w:hAnsi="Times New Roman"/>
        </w:rPr>
        <w:t>onger, tend to be embedded in</w:t>
      </w:r>
      <w:r w:rsidRPr="00074782">
        <w:rPr>
          <w:rFonts w:ascii="Times New Roman" w:hAnsi="Times New Roman"/>
        </w:rPr>
        <w:t xml:space="preserve"> more favorable dynamic and thermodynamic environments for development and intensification, and tend to be characterized by lower forecast skill during low-skill periods compared to high-skill periods. </w:t>
      </w:r>
      <w:r>
        <w:rPr>
          <w:rFonts w:ascii="Times New Roman" w:hAnsi="Times New Roman"/>
        </w:rPr>
        <w:t xml:space="preserve">The forecast skill of ACs during low-skill periods and ACs during high-skill periods was evaluated in </w:t>
      </w:r>
      <w:r w:rsidRPr="00074782">
        <w:rPr>
          <w:rFonts w:ascii="Times New Roman" w:hAnsi="Times New Roman"/>
        </w:rPr>
        <w:t>order to address hypothesis</w:t>
      </w:r>
      <w:r>
        <w:rPr>
          <w:rFonts w:ascii="Times New Roman" w:hAnsi="Times New Roman"/>
        </w:rPr>
        <w:t xml:space="preserve"> 3.</w:t>
      </w:r>
      <w:r w:rsidRPr="00074782">
        <w:rPr>
          <w:rFonts w:ascii="Times New Roman" w:hAnsi="Times New Roman"/>
        </w:rPr>
        <w:t xml:space="preserve"> Hypothesis 3 states that low-skill ACs during low-skill peri</w:t>
      </w:r>
      <w:r>
        <w:rPr>
          <w:rFonts w:ascii="Times New Roman" w:hAnsi="Times New Roman"/>
        </w:rPr>
        <w:t xml:space="preserve">ods </w:t>
      </w:r>
      <w:r w:rsidRPr="00074782">
        <w:rPr>
          <w:rFonts w:ascii="Times New Roman" w:hAnsi="Times New Roman"/>
        </w:rPr>
        <w:t>tend to be stronger and tend to be embedded in more favorable dynamic and thermodynamic environments for development and intensification compared to high-skill ACs during low-skill periods.</w:t>
      </w:r>
      <w:r>
        <w:rPr>
          <w:rFonts w:ascii="Times New Roman" w:hAnsi="Times New Roman"/>
        </w:rPr>
        <w:t xml:space="preserve"> Hypothesis 3 also states that low-skill ACs during high</w:t>
      </w:r>
      <w:r w:rsidRPr="00074782">
        <w:rPr>
          <w:rFonts w:ascii="Times New Roman" w:hAnsi="Times New Roman"/>
        </w:rPr>
        <w:t>-skill peri</w:t>
      </w:r>
      <w:r>
        <w:rPr>
          <w:rFonts w:ascii="Times New Roman" w:hAnsi="Times New Roman"/>
        </w:rPr>
        <w:t xml:space="preserve">ods </w:t>
      </w:r>
      <w:r w:rsidRPr="00074782">
        <w:rPr>
          <w:rFonts w:ascii="Times New Roman" w:hAnsi="Times New Roman"/>
        </w:rPr>
        <w:t>tend to be stronger and tend to be embedded in more favorable dynamic and thermodynamic environments for development and intensification compa</w:t>
      </w:r>
      <w:r>
        <w:rPr>
          <w:rFonts w:ascii="Times New Roman" w:hAnsi="Times New Roman"/>
        </w:rPr>
        <w:t>red to high-skill ACs during high</w:t>
      </w:r>
      <w:r w:rsidRPr="00074782">
        <w:rPr>
          <w:rFonts w:ascii="Times New Roman" w:hAnsi="Times New Roman"/>
        </w:rPr>
        <w:t>-skill periods</w:t>
      </w:r>
      <w:r>
        <w:rPr>
          <w:rFonts w:ascii="Times New Roman" w:hAnsi="Times New Roman"/>
        </w:rPr>
        <w:t>.</w:t>
      </w:r>
      <w:r w:rsidRPr="00074782">
        <w:rPr>
          <w:rFonts w:ascii="Times New Roman" w:hAnsi="Times New Roman"/>
        </w:rPr>
        <w:t xml:space="preserve"> </w:t>
      </w:r>
      <w:r>
        <w:rPr>
          <w:rFonts w:ascii="Times New Roman" w:hAnsi="Times New Roman"/>
        </w:rPr>
        <w:t>A summary of the most noteworthy findings is given below.</w:t>
      </w:r>
    </w:p>
    <w:p w14:paraId="6033DD69" w14:textId="77777777" w:rsidR="00D8613B" w:rsidRPr="00872E7C" w:rsidRDefault="00D8613B" w:rsidP="00D8613B">
      <w:pPr>
        <w:pStyle w:val="ListParagraph"/>
        <w:numPr>
          <w:ilvl w:val="0"/>
          <w:numId w:val="12"/>
        </w:numPr>
        <w:spacing w:line="480" w:lineRule="auto"/>
        <w:rPr>
          <w:rFonts w:ascii="Times New Roman" w:hAnsi="Times New Roman"/>
        </w:rPr>
      </w:pPr>
      <w:r>
        <w:rPr>
          <w:rFonts w:ascii="Times New Roman" w:hAnsi="Times New Roman"/>
        </w:rPr>
        <w:t>The</w:t>
      </w:r>
      <w:r w:rsidRPr="00872E7C">
        <w:rPr>
          <w:rFonts w:ascii="Times New Roman" w:hAnsi="Times New Roman"/>
        </w:rPr>
        <w:t xml:space="preserve"> Arctic environment tends to be characterized by greater synoptic-scale flow amplitude, </w:t>
      </w:r>
      <w:r>
        <w:rPr>
          <w:rFonts w:ascii="Times New Roman" w:hAnsi="Times New Roman"/>
        </w:rPr>
        <w:t xml:space="preserve">greater lower-tropospheric baroclinicity, greater lower-to-midtropospheric </w:t>
      </w:r>
      <w:proofErr w:type="spellStart"/>
      <w:r>
        <w:rPr>
          <w:rFonts w:ascii="Times New Roman" w:hAnsi="Times New Roman"/>
        </w:rPr>
        <w:t>Eady</w:t>
      </w:r>
      <w:proofErr w:type="spellEnd"/>
      <w:r>
        <w:rPr>
          <w:rFonts w:ascii="Times New Roman" w:hAnsi="Times New Roman"/>
        </w:rPr>
        <w:t xml:space="preserve"> growth rates</w:t>
      </w:r>
      <w:r w:rsidRPr="00872E7C">
        <w:rPr>
          <w:rFonts w:ascii="Times New Roman" w:hAnsi="Times New Roman"/>
        </w:rPr>
        <w:t>, and greater latent heating during low-skill periods compared to high-skill periods</w:t>
      </w:r>
      <w:r>
        <w:rPr>
          <w:rFonts w:ascii="Times New Roman" w:hAnsi="Times New Roman"/>
        </w:rPr>
        <w:t xml:space="preserve"> (supporting hypothesis 1). </w:t>
      </w:r>
      <w:r w:rsidRPr="00872E7C">
        <w:rPr>
          <w:rFonts w:ascii="Times New Roman" w:hAnsi="Times New Roman"/>
        </w:rPr>
        <w:t xml:space="preserve">The Arctic environment is thus </w:t>
      </w:r>
      <w:r>
        <w:rPr>
          <w:rFonts w:ascii="Times New Roman" w:hAnsi="Times New Roman"/>
        </w:rPr>
        <w:t xml:space="preserve">likely </w:t>
      </w:r>
      <w:r w:rsidRPr="00872E7C">
        <w:rPr>
          <w:rFonts w:ascii="Times New Roman" w:hAnsi="Times New Roman"/>
        </w:rPr>
        <w:t xml:space="preserve">more </w:t>
      </w:r>
      <w:r w:rsidRPr="00872E7C">
        <w:rPr>
          <w:rFonts w:ascii="Times New Roman" w:hAnsi="Times New Roman"/>
        </w:rPr>
        <w:lastRenderedPageBreak/>
        <w:t>conducive for AC development and intensification during low-skill periods compared to high-skill period</w:t>
      </w:r>
      <w:r>
        <w:rPr>
          <w:rFonts w:ascii="Times New Roman" w:hAnsi="Times New Roman"/>
        </w:rPr>
        <w:t>s</w:t>
      </w:r>
      <w:r w:rsidRPr="00872E7C">
        <w:rPr>
          <w:rFonts w:ascii="Times New Roman" w:hAnsi="Times New Roman"/>
        </w:rPr>
        <w:t>, which likely supports the more frequent occurrence of ACs across</w:t>
      </w:r>
      <w:r>
        <w:rPr>
          <w:rFonts w:ascii="Times New Roman" w:hAnsi="Times New Roman"/>
        </w:rPr>
        <w:t xml:space="preserve"> much of</w:t>
      </w:r>
      <w:r w:rsidRPr="00872E7C">
        <w:rPr>
          <w:rFonts w:ascii="Times New Roman" w:hAnsi="Times New Roman"/>
        </w:rPr>
        <w:t xml:space="preserve"> the</w:t>
      </w:r>
      <w:r>
        <w:rPr>
          <w:rFonts w:ascii="Times New Roman" w:hAnsi="Times New Roman"/>
        </w:rPr>
        <w:t xml:space="preserve"> </w:t>
      </w:r>
      <w:r w:rsidRPr="00872E7C">
        <w:rPr>
          <w:rFonts w:ascii="Times New Roman" w:hAnsi="Times New Roman"/>
        </w:rPr>
        <w:t xml:space="preserve">Arctic during low-skill periods compared to high-skill periods </w:t>
      </w:r>
      <w:r w:rsidRPr="004731FD">
        <w:rPr>
          <w:rFonts w:ascii="Times New Roman" w:hAnsi="Times New Roman"/>
        </w:rPr>
        <w:t>(</w:t>
      </w:r>
      <w:r>
        <w:rPr>
          <w:rFonts w:ascii="Times New Roman" w:hAnsi="Times New Roman"/>
        </w:rPr>
        <w:t xml:space="preserve">supporting </w:t>
      </w:r>
      <w:r w:rsidRPr="004731FD">
        <w:rPr>
          <w:rFonts w:ascii="Times New Roman" w:hAnsi="Times New Roman"/>
        </w:rPr>
        <w:t>part of hypothesis 2).</w:t>
      </w:r>
    </w:p>
    <w:p w14:paraId="40C1F9A9" w14:textId="77777777" w:rsidR="00D8613B" w:rsidRPr="00872E7C" w:rsidRDefault="00D8613B" w:rsidP="00D8613B">
      <w:pPr>
        <w:pStyle w:val="ListParagraph"/>
        <w:numPr>
          <w:ilvl w:val="0"/>
          <w:numId w:val="12"/>
        </w:numPr>
        <w:spacing w:line="480" w:lineRule="auto"/>
        <w:rPr>
          <w:rFonts w:ascii="Times New Roman" w:hAnsi="Times New Roman"/>
        </w:rPr>
      </w:pPr>
      <w:r>
        <w:rPr>
          <w:rFonts w:ascii="Times New Roman" w:hAnsi="Times New Roman"/>
        </w:rPr>
        <w:t xml:space="preserve">The greater lower-tropospheric baroclinicity, greater lower-to-midtropospheric </w:t>
      </w:r>
      <w:proofErr w:type="spellStart"/>
      <w:r>
        <w:rPr>
          <w:rFonts w:ascii="Times New Roman" w:hAnsi="Times New Roman"/>
        </w:rPr>
        <w:t>Eady</w:t>
      </w:r>
      <w:proofErr w:type="spellEnd"/>
      <w:r>
        <w:rPr>
          <w:rFonts w:ascii="Times New Roman" w:hAnsi="Times New Roman"/>
        </w:rPr>
        <w:t xml:space="preserve"> growth rates, and greater latent heating over the Arctic during low-skill periods compared to high-skill periods likely contribute to the tendency for ACs during low-skill periods to be stronger and to be embedded in regions characterized by greater lower-tropospheric baroclinicity, greater lower-to-midtropospheric </w:t>
      </w:r>
      <w:proofErr w:type="spellStart"/>
      <w:r>
        <w:rPr>
          <w:rFonts w:ascii="Times New Roman" w:hAnsi="Times New Roman"/>
        </w:rPr>
        <w:t>Eady</w:t>
      </w:r>
      <w:proofErr w:type="spellEnd"/>
      <w:r>
        <w:rPr>
          <w:rFonts w:ascii="Times New Roman" w:hAnsi="Times New Roman"/>
        </w:rPr>
        <w:t xml:space="preserve"> growth rates, and greater latent heating compared to ACs during high-skill periods. Therefore, the </w:t>
      </w:r>
      <w:r w:rsidRPr="00074782">
        <w:rPr>
          <w:rFonts w:ascii="Times New Roman" w:hAnsi="Times New Roman"/>
        </w:rPr>
        <w:t>hypothesis (part of hypothesis 2) that ACs tend to be stronger and tend to be embedded in more favorable dynamic and thermodynamic environments for development and intensification during low-skill periods compared to high-skill periods</w:t>
      </w:r>
      <w:r>
        <w:rPr>
          <w:rFonts w:ascii="Times New Roman" w:hAnsi="Times New Roman"/>
        </w:rPr>
        <w:t xml:space="preserve"> is supported</w:t>
      </w:r>
      <w:r w:rsidRPr="00074782">
        <w:rPr>
          <w:rFonts w:ascii="Times New Roman" w:hAnsi="Times New Roman"/>
        </w:rPr>
        <w:t xml:space="preserve">. </w:t>
      </w:r>
    </w:p>
    <w:p w14:paraId="6C938D2D" w14:textId="77777777" w:rsidR="00D8613B" w:rsidRPr="00872E7C" w:rsidRDefault="00D8613B" w:rsidP="00D8613B">
      <w:pPr>
        <w:pStyle w:val="ListParagraph"/>
        <w:numPr>
          <w:ilvl w:val="0"/>
          <w:numId w:val="12"/>
        </w:numPr>
        <w:spacing w:line="480" w:lineRule="auto"/>
        <w:rPr>
          <w:rFonts w:ascii="Times New Roman" w:hAnsi="Times New Roman"/>
        </w:rPr>
      </w:pPr>
      <w:r>
        <w:rPr>
          <w:rFonts w:ascii="Times New Roman" w:hAnsi="Times New Roman"/>
        </w:rPr>
        <w:t xml:space="preserve">It is hypothesized that greater forecast errors that may be associated with the greater lower-tropospheric baroclinicity, greater lower-to-midtropospheric </w:t>
      </w:r>
      <w:proofErr w:type="spellStart"/>
      <w:r>
        <w:rPr>
          <w:rFonts w:ascii="Times New Roman" w:hAnsi="Times New Roman"/>
        </w:rPr>
        <w:t>Eady</w:t>
      </w:r>
      <w:proofErr w:type="spellEnd"/>
      <w:r>
        <w:rPr>
          <w:rFonts w:ascii="Times New Roman" w:hAnsi="Times New Roman"/>
        </w:rPr>
        <w:t xml:space="preserve"> growth rates, and greater latent heating over the Arctic during low-skill periods compared to high-skill periods may help explain the lower forecast skill of the synoptic-scale flow over the Arctic during low-skill periods compared to high-skill periods. It was hypothesized</w:t>
      </w:r>
      <w:r w:rsidRPr="00872E7C">
        <w:rPr>
          <w:rFonts w:ascii="Times New Roman" w:hAnsi="Times New Roman"/>
        </w:rPr>
        <w:t xml:space="preserve"> (part of hypothesis 2) that ACs tend to be characterized by lower forecast skill during low-skill periods compared to high-skill periods</w:t>
      </w:r>
      <w:r>
        <w:rPr>
          <w:rFonts w:ascii="Times New Roman" w:hAnsi="Times New Roman"/>
        </w:rPr>
        <w:t xml:space="preserve">. The expectation was that greater forecast errors that may be associated with the greater lower-tropospheric baroclinicity, greater lower-to-midtropospheric </w:t>
      </w:r>
      <w:proofErr w:type="spellStart"/>
      <w:r>
        <w:rPr>
          <w:rFonts w:ascii="Times New Roman" w:hAnsi="Times New Roman"/>
        </w:rPr>
        <w:t>Eady</w:t>
      </w:r>
      <w:proofErr w:type="spellEnd"/>
      <w:r>
        <w:rPr>
          <w:rFonts w:ascii="Times New Roman" w:hAnsi="Times New Roman"/>
        </w:rPr>
        <w:t xml:space="preserve"> growth rates, </w:t>
      </w:r>
      <w:r w:rsidRPr="00872E7C">
        <w:rPr>
          <w:rFonts w:ascii="Times New Roman" w:hAnsi="Times New Roman"/>
        </w:rPr>
        <w:t>and greater latent heating</w:t>
      </w:r>
      <w:r>
        <w:rPr>
          <w:rFonts w:ascii="Times New Roman" w:hAnsi="Times New Roman"/>
        </w:rPr>
        <w:t xml:space="preserve"> in the vicinity of ACs</w:t>
      </w:r>
      <w:r w:rsidRPr="00872E7C">
        <w:rPr>
          <w:rFonts w:ascii="Times New Roman" w:hAnsi="Times New Roman"/>
        </w:rPr>
        <w:t xml:space="preserve"> during low-skill periods may</w:t>
      </w:r>
      <w:r>
        <w:rPr>
          <w:rFonts w:ascii="Times New Roman" w:hAnsi="Times New Roman"/>
        </w:rPr>
        <w:t xml:space="preserve"> help lead to lower forecast skill of</w:t>
      </w:r>
      <w:r w:rsidRPr="00872E7C">
        <w:rPr>
          <w:rFonts w:ascii="Times New Roman" w:hAnsi="Times New Roman"/>
        </w:rPr>
        <w:t xml:space="preserve"> ACs during low-skill </w:t>
      </w:r>
      <w:r w:rsidRPr="00872E7C">
        <w:rPr>
          <w:rFonts w:ascii="Times New Roman" w:hAnsi="Times New Roman"/>
        </w:rPr>
        <w:lastRenderedPageBreak/>
        <w:t>period</w:t>
      </w:r>
      <w:r>
        <w:rPr>
          <w:rFonts w:ascii="Times New Roman" w:hAnsi="Times New Roman"/>
        </w:rPr>
        <w:t>s</w:t>
      </w:r>
      <w:r w:rsidRPr="00872E7C">
        <w:rPr>
          <w:rFonts w:ascii="Times New Roman" w:hAnsi="Times New Roman"/>
        </w:rPr>
        <w:t>.</w:t>
      </w:r>
      <w:r>
        <w:rPr>
          <w:rFonts w:ascii="Times New Roman" w:hAnsi="Times New Roman"/>
        </w:rPr>
        <w:t xml:space="preserve"> The aforementioned hypothesis is marginally</w:t>
      </w:r>
      <w:r w:rsidRPr="00872E7C">
        <w:rPr>
          <w:rFonts w:ascii="Times New Roman" w:hAnsi="Times New Roman"/>
        </w:rPr>
        <w:t xml:space="preserve"> supported in terms of</w:t>
      </w:r>
      <w:r>
        <w:rPr>
          <w:rFonts w:ascii="Times New Roman" w:hAnsi="Times New Roman"/>
        </w:rPr>
        <w:t xml:space="preserve"> forecast skill of intensity</w:t>
      </w:r>
      <w:r w:rsidRPr="00872E7C">
        <w:rPr>
          <w:rFonts w:ascii="Times New Roman" w:hAnsi="Times New Roman"/>
        </w:rPr>
        <w:t xml:space="preserve"> </w:t>
      </w:r>
      <w:r>
        <w:rPr>
          <w:rFonts w:ascii="Times New Roman" w:hAnsi="Times New Roman"/>
        </w:rPr>
        <w:t xml:space="preserve">of ACs </w:t>
      </w:r>
      <w:r w:rsidRPr="00872E7C">
        <w:rPr>
          <w:rFonts w:ascii="Times New Roman" w:hAnsi="Times New Roman"/>
        </w:rPr>
        <w:t xml:space="preserve">and is not supported in terms of </w:t>
      </w:r>
      <w:r>
        <w:rPr>
          <w:rFonts w:ascii="Times New Roman" w:hAnsi="Times New Roman"/>
        </w:rPr>
        <w:t>forecast skill of position of ACs</w:t>
      </w:r>
      <w:r w:rsidRPr="00872E7C">
        <w:rPr>
          <w:rFonts w:ascii="Times New Roman" w:hAnsi="Times New Roman"/>
        </w:rPr>
        <w:t>.</w:t>
      </w:r>
      <w:r>
        <w:rPr>
          <w:rFonts w:ascii="Times New Roman" w:hAnsi="Times New Roman"/>
        </w:rPr>
        <w:t xml:space="preserve"> </w:t>
      </w:r>
    </w:p>
    <w:p w14:paraId="739BEDCE" w14:textId="77777777" w:rsidR="00D8613B" w:rsidRPr="00E7197F" w:rsidRDefault="00D8613B" w:rsidP="00D8613B">
      <w:pPr>
        <w:pStyle w:val="ListParagraph"/>
        <w:numPr>
          <w:ilvl w:val="0"/>
          <w:numId w:val="12"/>
        </w:numPr>
        <w:spacing w:line="480" w:lineRule="auto"/>
        <w:rPr>
          <w:rFonts w:ascii="Times New Roman" w:hAnsi="Times New Roman"/>
        </w:rPr>
      </w:pPr>
      <w:r w:rsidRPr="002031AB">
        <w:rPr>
          <w:rFonts w:ascii="Times New Roman" w:hAnsi="Times New Roman"/>
        </w:rPr>
        <w:t xml:space="preserve">A breakdown of ACs </w:t>
      </w:r>
      <w:r>
        <w:rPr>
          <w:rFonts w:ascii="Times New Roman" w:hAnsi="Times New Roman"/>
        </w:rPr>
        <w:t xml:space="preserve">into four skill categories </w:t>
      </w:r>
      <w:r w:rsidRPr="00074782">
        <w:rPr>
          <w:rFonts w:ascii="Times New Roman" w:hAnsi="Times New Roman"/>
        </w:rPr>
        <w:t>based on intensity RMSE for the 5-day l</w:t>
      </w:r>
      <w:r>
        <w:rPr>
          <w:rFonts w:ascii="Times New Roman" w:hAnsi="Times New Roman"/>
        </w:rPr>
        <w:t xml:space="preserve">ead time reveals that low-skill ACs during low-skill periods </w:t>
      </w:r>
      <w:r w:rsidRPr="00074782">
        <w:rPr>
          <w:rFonts w:ascii="Times New Roman" w:hAnsi="Times New Roman"/>
        </w:rPr>
        <w:t>tend to be stronger and tend to be embedded in more favorable dynamic and thermodynamic environments for development and intensification compared to high-skill ACs</w:t>
      </w:r>
      <w:r>
        <w:rPr>
          <w:rFonts w:ascii="Times New Roman" w:hAnsi="Times New Roman"/>
        </w:rPr>
        <w:t xml:space="preserve"> during low-skill periods (supporting part of hypothesis 3).</w:t>
      </w:r>
      <w:r w:rsidRPr="00EB03A5">
        <w:rPr>
          <w:rFonts w:ascii="Times New Roman" w:hAnsi="Times New Roman"/>
        </w:rPr>
        <w:t xml:space="preserve"> </w:t>
      </w:r>
      <w:r>
        <w:rPr>
          <w:rFonts w:ascii="Times New Roman" w:hAnsi="Times New Roman"/>
        </w:rPr>
        <w:t xml:space="preserve">Similarly, low-skill ACs during high-skill periods </w:t>
      </w:r>
      <w:r w:rsidRPr="00074782">
        <w:rPr>
          <w:rFonts w:ascii="Times New Roman" w:hAnsi="Times New Roman"/>
        </w:rPr>
        <w:t>tend to be stronger and</w:t>
      </w:r>
      <w:r>
        <w:rPr>
          <w:rFonts w:ascii="Times New Roman" w:hAnsi="Times New Roman"/>
        </w:rPr>
        <w:t xml:space="preserve"> </w:t>
      </w:r>
      <w:r w:rsidRPr="00074782">
        <w:rPr>
          <w:rFonts w:ascii="Times New Roman" w:hAnsi="Times New Roman"/>
        </w:rPr>
        <w:t>tend to be embedded in more favorable dynamic and thermodynamic environments for development and intensification</w:t>
      </w:r>
      <w:r>
        <w:rPr>
          <w:rFonts w:ascii="Times New Roman" w:hAnsi="Times New Roman"/>
        </w:rPr>
        <w:t>, except when considering latent heating,</w:t>
      </w:r>
      <w:r w:rsidRPr="00074782">
        <w:rPr>
          <w:rFonts w:ascii="Times New Roman" w:hAnsi="Times New Roman"/>
        </w:rPr>
        <w:t xml:space="preserve"> compared to high-skill ACs</w:t>
      </w:r>
      <w:r>
        <w:rPr>
          <w:rFonts w:ascii="Times New Roman" w:hAnsi="Times New Roman"/>
        </w:rPr>
        <w:t xml:space="preserve"> during high-skill periods (supporting part of hypothesis 3, with the exception of latent heating).</w:t>
      </w:r>
    </w:p>
    <w:p w14:paraId="3FFEFEC8" w14:textId="77777777" w:rsidR="00D8613B" w:rsidRDefault="00D8613B" w:rsidP="00D8613B">
      <w:pPr>
        <w:pStyle w:val="ListParagraph"/>
        <w:numPr>
          <w:ilvl w:val="0"/>
          <w:numId w:val="12"/>
        </w:numPr>
        <w:spacing w:line="480" w:lineRule="auto"/>
        <w:rPr>
          <w:rFonts w:ascii="Times New Roman" w:hAnsi="Times New Roman"/>
        </w:rPr>
      </w:pPr>
      <w:r>
        <w:rPr>
          <w:rFonts w:ascii="Times New Roman" w:hAnsi="Times New Roman"/>
        </w:rPr>
        <w:t xml:space="preserve">Low-skill ACs during low-skill periods tend to be the strongest ACs and tend to be embedded in the most favorable dynamic and thermodynamic environments for development and intensification when compared to all other skill categories of ACs. It is hypothesized that relatively large forecast errors that may be associated with relatively large lower-tropospheric baroclinicity, relatively large lower-to-midtropospheric </w:t>
      </w:r>
      <w:proofErr w:type="spellStart"/>
      <w:r>
        <w:rPr>
          <w:rFonts w:ascii="Times New Roman" w:hAnsi="Times New Roman"/>
        </w:rPr>
        <w:t>Eady</w:t>
      </w:r>
      <w:proofErr w:type="spellEnd"/>
      <w:r>
        <w:rPr>
          <w:rFonts w:ascii="Times New Roman" w:hAnsi="Times New Roman"/>
        </w:rPr>
        <w:t xml:space="preserve"> growth rates, and relatively large latent heating in the vicinity of low-skill ACs during low-skill periods may help explain the low forecast skill of intensity of low-skill ACs during low-skill periods. The aforementioned relatively large forecast errors also may help explain the low forecast skill of the synoptic-scale flow over the Arctic as the low-skill ACs during low-skill periods interact with the synoptic-scale flow over the Arctic.</w:t>
      </w:r>
    </w:p>
    <w:p w14:paraId="34811DBE" w14:textId="77777777" w:rsidR="00D8613B" w:rsidRPr="002C7C65" w:rsidRDefault="00D8613B" w:rsidP="00D8613B">
      <w:pPr>
        <w:pStyle w:val="ListParagraph"/>
        <w:spacing w:line="480" w:lineRule="auto"/>
        <w:rPr>
          <w:rFonts w:ascii="Times New Roman" w:hAnsi="Times New Roman"/>
        </w:rPr>
      </w:pPr>
    </w:p>
    <w:p w14:paraId="57E9BBA7" w14:textId="05671E31" w:rsidR="000A601C" w:rsidRDefault="000A601C" w:rsidP="00D8613B">
      <w:pPr>
        <w:pStyle w:val="Header"/>
        <w:tabs>
          <w:tab w:val="clear" w:pos="4320"/>
          <w:tab w:val="clear" w:pos="8640"/>
        </w:tabs>
        <w:spacing w:line="480" w:lineRule="auto"/>
        <w:rPr>
          <w:rFonts w:ascii="Times New Roman" w:hAnsi="Times New Roman"/>
          <w:szCs w:val="24"/>
        </w:rPr>
      </w:pPr>
    </w:p>
    <w:p w14:paraId="5FFDE01E" w14:textId="7F91A233" w:rsidR="00DF6E76" w:rsidRDefault="00DF6E76" w:rsidP="00D8613B">
      <w:pPr>
        <w:pStyle w:val="Header"/>
        <w:tabs>
          <w:tab w:val="clear" w:pos="4320"/>
          <w:tab w:val="clear" w:pos="8640"/>
        </w:tabs>
        <w:spacing w:line="480" w:lineRule="auto"/>
        <w:rPr>
          <w:rFonts w:ascii="Times New Roman" w:hAnsi="Times New Roman"/>
          <w:i/>
          <w:szCs w:val="24"/>
        </w:rPr>
      </w:pPr>
      <w:r w:rsidRPr="00DF6E76">
        <w:rPr>
          <w:rFonts w:ascii="Times New Roman" w:hAnsi="Times New Roman"/>
          <w:i/>
          <w:szCs w:val="24"/>
        </w:rPr>
        <w:lastRenderedPageBreak/>
        <w:t>e. Tables</w:t>
      </w:r>
    </w:p>
    <w:p w14:paraId="7F294682" w14:textId="77777777" w:rsidR="00DF6E76" w:rsidRPr="00DF6E76" w:rsidRDefault="00DF6E76" w:rsidP="00D8613B">
      <w:pPr>
        <w:pStyle w:val="Header"/>
        <w:tabs>
          <w:tab w:val="clear" w:pos="4320"/>
          <w:tab w:val="clear" w:pos="8640"/>
        </w:tabs>
        <w:spacing w:line="480" w:lineRule="auto"/>
        <w:rPr>
          <w:rFonts w:ascii="Times New Roman" w:hAnsi="Times New Roman"/>
          <w:i/>
          <w:szCs w:val="24"/>
        </w:rPr>
      </w:pPr>
    </w:p>
    <w:p w14:paraId="359BC247" w14:textId="77777777" w:rsidR="00661CB7" w:rsidRPr="005B0532" w:rsidRDefault="00661CB7" w:rsidP="00661CB7">
      <w:pPr>
        <w:rPr>
          <w:rFonts w:ascii="Times New Roman" w:hAnsi="Times New Roman"/>
        </w:rPr>
      </w:pPr>
      <w:r>
        <w:rPr>
          <w:rFonts w:ascii="Times New Roman" w:hAnsi="Times New Roman"/>
        </w:rPr>
        <w:t xml:space="preserve">Table 2.1. </w:t>
      </w:r>
      <w:proofErr w:type="gramStart"/>
      <w:r>
        <w:rPr>
          <w:rFonts w:ascii="Times New Roman" w:hAnsi="Times New Roman"/>
        </w:rPr>
        <w:t>Number of days and ACs during climatology, low-skill periods, and high-skill periods.</w:t>
      </w:r>
      <w:proofErr w:type="gramEnd"/>
      <w:r>
        <w:rPr>
          <w:rFonts w:ascii="Times New Roman" w:hAnsi="Times New Roman"/>
        </w:rPr>
        <w:t xml:space="preserve"> </w:t>
      </w:r>
    </w:p>
    <w:p w14:paraId="3378ECD8" w14:textId="77777777" w:rsidR="00661CB7" w:rsidRPr="005B0532" w:rsidRDefault="00661CB7" w:rsidP="00661CB7">
      <w:pPr>
        <w:rPr>
          <w:rFonts w:ascii="Times New Roman" w:hAnsi="Times New Roman"/>
        </w:rPr>
      </w:pPr>
    </w:p>
    <w:tbl>
      <w:tblPr>
        <w:tblStyle w:val="TableGrid"/>
        <w:tblW w:w="0" w:type="auto"/>
        <w:tblInd w:w="108" w:type="dxa"/>
        <w:tblLook w:val="04A0" w:firstRow="1" w:lastRow="0" w:firstColumn="1" w:lastColumn="0" w:noHBand="0" w:noVBand="1"/>
      </w:tblPr>
      <w:tblGrid>
        <w:gridCol w:w="2286"/>
        <w:gridCol w:w="2394"/>
        <w:gridCol w:w="2394"/>
        <w:gridCol w:w="2394"/>
      </w:tblGrid>
      <w:tr w:rsidR="00661CB7" w:rsidRPr="005B0532" w14:paraId="12CA8B75" w14:textId="77777777" w:rsidTr="00096FA5">
        <w:tc>
          <w:tcPr>
            <w:tcW w:w="2286" w:type="dxa"/>
          </w:tcPr>
          <w:p w14:paraId="4122E626" w14:textId="77777777" w:rsidR="00661CB7" w:rsidRPr="005B0532" w:rsidRDefault="00661CB7" w:rsidP="00096FA5">
            <w:pPr>
              <w:rPr>
                <w:rFonts w:ascii="Times New Roman" w:hAnsi="Times New Roman"/>
              </w:rPr>
            </w:pPr>
          </w:p>
        </w:tc>
        <w:tc>
          <w:tcPr>
            <w:tcW w:w="2394" w:type="dxa"/>
          </w:tcPr>
          <w:p w14:paraId="72E404D0" w14:textId="77777777" w:rsidR="00661CB7" w:rsidRPr="005B0532" w:rsidRDefault="00661CB7" w:rsidP="00096FA5">
            <w:pPr>
              <w:jc w:val="center"/>
              <w:rPr>
                <w:rFonts w:ascii="Times New Roman" w:hAnsi="Times New Roman"/>
              </w:rPr>
            </w:pPr>
            <w:r w:rsidRPr="005B0532">
              <w:rPr>
                <w:rFonts w:ascii="Times New Roman" w:hAnsi="Times New Roman"/>
              </w:rPr>
              <w:t>Climatology</w:t>
            </w:r>
          </w:p>
        </w:tc>
        <w:tc>
          <w:tcPr>
            <w:tcW w:w="2394" w:type="dxa"/>
          </w:tcPr>
          <w:p w14:paraId="30998491" w14:textId="77777777" w:rsidR="00661CB7" w:rsidRPr="005B0532" w:rsidRDefault="00661CB7" w:rsidP="00096FA5">
            <w:pPr>
              <w:jc w:val="center"/>
              <w:rPr>
                <w:rFonts w:ascii="Times New Roman" w:hAnsi="Times New Roman"/>
              </w:rPr>
            </w:pPr>
            <w:r w:rsidRPr="005B0532">
              <w:rPr>
                <w:rFonts w:ascii="Times New Roman" w:hAnsi="Times New Roman"/>
              </w:rPr>
              <w:t>Low-skill periods</w:t>
            </w:r>
          </w:p>
        </w:tc>
        <w:tc>
          <w:tcPr>
            <w:tcW w:w="2394" w:type="dxa"/>
          </w:tcPr>
          <w:p w14:paraId="0C7F82D3" w14:textId="77777777" w:rsidR="00661CB7" w:rsidRPr="005B0532" w:rsidRDefault="00661CB7" w:rsidP="00096FA5">
            <w:pPr>
              <w:jc w:val="center"/>
              <w:rPr>
                <w:rFonts w:ascii="Times New Roman" w:hAnsi="Times New Roman"/>
              </w:rPr>
            </w:pPr>
            <w:r w:rsidRPr="005B0532">
              <w:rPr>
                <w:rFonts w:ascii="Times New Roman" w:hAnsi="Times New Roman"/>
              </w:rPr>
              <w:t>High-skill periods</w:t>
            </w:r>
          </w:p>
        </w:tc>
      </w:tr>
      <w:tr w:rsidR="00661CB7" w:rsidRPr="005B0532" w14:paraId="15A07145" w14:textId="77777777" w:rsidTr="00096FA5">
        <w:tc>
          <w:tcPr>
            <w:tcW w:w="2286" w:type="dxa"/>
          </w:tcPr>
          <w:p w14:paraId="7F54C0D2" w14:textId="77777777" w:rsidR="00661CB7" w:rsidRPr="005B0532" w:rsidRDefault="00661CB7" w:rsidP="00096FA5">
            <w:pPr>
              <w:jc w:val="right"/>
              <w:rPr>
                <w:rFonts w:ascii="Times New Roman" w:hAnsi="Times New Roman"/>
              </w:rPr>
            </w:pPr>
            <w:r w:rsidRPr="005B0532">
              <w:rPr>
                <w:rFonts w:ascii="Times New Roman" w:hAnsi="Times New Roman"/>
              </w:rPr>
              <w:t>Number of days</w:t>
            </w:r>
          </w:p>
        </w:tc>
        <w:tc>
          <w:tcPr>
            <w:tcW w:w="2394" w:type="dxa"/>
          </w:tcPr>
          <w:p w14:paraId="717636C4" w14:textId="77777777" w:rsidR="00661CB7" w:rsidRPr="005B0532" w:rsidRDefault="00661CB7" w:rsidP="00096FA5">
            <w:pPr>
              <w:jc w:val="center"/>
              <w:rPr>
                <w:rFonts w:ascii="Times New Roman" w:hAnsi="Times New Roman"/>
              </w:rPr>
            </w:pPr>
            <w:r w:rsidRPr="005B0532">
              <w:rPr>
                <w:rFonts w:ascii="Times New Roman" w:hAnsi="Times New Roman"/>
              </w:rPr>
              <w:t>1067</w:t>
            </w:r>
          </w:p>
        </w:tc>
        <w:tc>
          <w:tcPr>
            <w:tcW w:w="2394" w:type="dxa"/>
          </w:tcPr>
          <w:p w14:paraId="5F1FEE6B" w14:textId="77777777" w:rsidR="00661CB7" w:rsidRPr="005B0532" w:rsidRDefault="00661CB7" w:rsidP="00096FA5">
            <w:pPr>
              <w:jc w:val="center"/>
              <w:rPr>
                <w:rFonts w:ascii="Times New Roman" w:hAnsi="Times New Roman"/>
              </w:rPr>
            </w:pPr>
            <w:r w:rsidRPr="005B0532">
              <w:rPr>
                <w:rFonts w:ascii="Times New Roman" w:hAnsi="Times New Roman"/>
              </w:rPr>
              <w:t>328</w:t>
            </w:r>
          </w:p>
        </w:tc>
        <w:tc>
          <w:tcPr>
            <w:tcW w:w="2394" w:type="dxa"/>
          </w:tcPr>
          <w:p w14:paraId="670A6A64" w14:textId="77777777" w:rsidR="00661CB7" w:rsidRPr="005B0532" w:rsidRDefault="00661CB7" w:rsidP="00096FA5">
            <w:pPr>
              <w:jc w:val="center"/>
              <w:rPr>
                <w:rFonts w:ascii="Times New Roman" w:hAnsi="Times New Roman"/>
              </w:rPr>
            </w:pPr>
            <w:r w:rsidRPr="005B0532">
              <w:rPr>
                <w:rFonts w:ascii="Times New Roman" w:hAnsi="Times New Roman"/>
              </w:rPr>
              <w:t>281</w:t>
            </w:r>
          </w:p>
        </w:tc>
      </w:tr>
      <w:tr w:rsidR="00661CB7" w:rsidRPr="005B0532" w14:paraId="3998B679" w14:textId="77777777" w:rsidTr="00096FA5">
        <w:tc>
          <w:tcPr>
            <w:tcW w:w="2286" w:type="dxa"/>
          </w:tcPr>
          <w:p w14:paraId="47262FF8" w14:textId="77777777" w:rsidR="00661CB7" w:rsidRPr="005B0532" w:rsidRDefault="00661CB7" w:rsidP="00096FA5">
            <w:pPr>
              <w:jc w:val="right"/>
              <w:rPr>
                <w:rFonts w:ascii="Times New Roman" w:hAnsi="Times New Roman"/>
              </w:rPr>
            </w:pPr>
            <w:r w:rsidRPr="005B0532">
              <w:rPr>
                <w:rFonts w:ascii="Times New Roman" w:hAnsi="Times New Roman"/>
              </w:rPr>
              <w:t>Number of ACs</w:t>
            </w:r>
          </w:p>
        </w:tc>
        <w:tc>
          <w:tcPr>
            <w:tcW w:w="2394" w:type="dxa"/>
          </w:tcPr>
          <w:p w14:paraId="1F0B1703" w14:textId="77777777" w:rsidR="00661CB7" w:rsidRPr="005B0532" w:rsidRDefault="00661CB7" w:rsidP="00096FA5">
            <w:pPr>
              <w:jc w:val="center"/>
              <w:rPr>
                <w:rFonts w:ascii="Times New Roman" w:hAnsi="Times New Roman"/>
              </w:rPr>
            </w:pPr>
            <w:r w:rsidRPr="005B0532">
              <w:rPr>
                <w:rFonts w:ascii="Times New Roman" w:hAnsi="Times New Roman"/>
              </w:rPr>
              <w:t>730</w:t>
            </w:r>
          </w:p>
        </w:tc>
        <w:tc>
          <w:tcPr>
            <w:tcW w:w="2394" w:type="dxa"/>
          </w:tcPr>
          <w:p w14:paraId="077E805F" w14:textId="77777777" w:rsidR="00661CB7" w:rsidRPr="005B0532" w:rsidRDefault="00661CB7" w:rsidP="00096FA5">
            <w:pPr>
              <w:jc w:val="center"/>
              <w:rPr>
                <w:rFonts w:ascii="Times New Roman" w:hAnsi="Times New Roman"/>
              </w:rPr>
            </w:pPr>
            <w:r w:rsidRPr="005B0532">
              <w:rPr>
                <w:rFonts w:ascii="Times New Roman" w:hAnsi="Times New Roman"/>
              </w:rPr>
              <w:t>298</w:t>
            </w:r>
          </w:p>
        </w:tc>
        <w:tc>
          <w:tcPr>
            <w:tcW w:w="2394" w:type="dxa"/>
          </w:tcPr>
          <w:p w14:paraId="1B0F6B6B" w14:textId="77777777" w:rsidR="00661CB7" w:rsidRPr="005B0532" w:rsidRDefault="00661CB7" w:rsidP="00096FA5">
            <w:pPr>
              <w:jc w:val="center"/>
              <w:rPr>
                <w:rFonts w:ascii="Times New Roman" w:hAnsi="Times New Roman"/>
              </w:rPr>
            </w:pPr>
            <w:r w:rsidRPr="005B0532">
              <w:rPr>
                <w:rFonts w:ascii="Times New Roman" w:hAnsi="Times New Roman"/>
              </w:rPr>
              <w:t>208</w:t>
            </w:r>
          </w:p>
        </w:tc>
      </w:tr>
    </w:tbl>
    <w:p w14:paraId="329D0830" w14:textId="77777777" w:rsidR="00661CB7" w:rsidRPr="005B0532" w:rsidRDefault="00661CB7" w:rsidP="00661CB7">
      <w:pPr>
        <w:rPr>
          <w:rFonts w:ascii="Times New Roman" w:hAnsi="Times New Roman"/>
        </w:rPr>
      </w:pPr>
    </w:p>
    <w:p w14:paraId="4D4FF72C" w14:textId="77777777" w:rsidR="00661CB7" w:rsidRPr="005B0532" w:rsidRDefault="00661CB7" w:rsidP="00661CB7">
      <w:pPr>
        <w:rPr>
          <w:rFonts w:ascii="Times New Roman" w:hAnsi="Times New Roman"/>
        </w:rPr>
      </w:pPr>
    </w:p>
    <w:p w14:paraId="0FCA35BE" w14:textId="77777777" w:rsidR="00661CB7" w:rsidRDefault="00661CB7" w:rsidP="00661CB7">
      <w:pPr>
        <w:rPr>
          <w:rFonts w:ascii="Times New Roman" w:hAnsi="Times New Roman"/>
        </w:rPr>
      </w:pPr>
    </w:p>
    <w:p w14:paraId="5B7C7CEF" w14:textId="77777777" w:rsidR="00661CB7" w:rsidRDefault="00661CB7" w:rsidP="00661CB7">
      <w:pPr>
        <w:rPr>
          <w:rFonts w:ascii="Times New Roman" w:hAnsi="Times New Roman"/>
        </w:rPr>
      </w:pPr>
    </w:p>
    <w:p w14:paraId="51D1BE88" w14:textId="77777777" w:rsidR="00661CB7" w:rsidRPr="005B0532" w:rsidRDefault="00661CB7" w:rsidP="00661CB7">
      <w:pPr>
        <w:rPr>
          <w:rFonts w:ascii="Times New Roman" w:hAnsi="Times New Roman"/>
        </w:rPr>
      </w:pPr>
      <w:r>
        <w:rPr>
          <w:rFonts w:ascii="Times New Roman" w:hAnsi="Times New Roman"/>
        </w:rPr>
        <w:t>Table 2.2. Number of ACs during climatology, ACs during low-skill periods, and ACs during high-skill periods for which forecast skill can be evaluated at forecast lead times of 1–7 days, every 1 day.</w:t>
      </w:r>
    </w:p>
    <w:p w14:paraId="76873BD9" w14:textId="77777777" w:rsidR="00661CB7" w:rsidRPr="005B0532" w:rsidRDefault="00661CB7" w:rsidP="00661CB7">
      <w:pPr>
        <w:tabs>
          <w:tab w:val="left" w:pos="1993"/>
        </w:tabs>
        <w:rPr>
          <w:rFonts w:ascii="Times New Roman" w:hAnsi="Times New Roman"/>
        </w:rPr>
      </w:pPr>
      <w:r w:rsidRPr="005B0532">
        <w:rPr>
          <w:rFonts w:ascii="Times New Roman" w:hAnsi="Times New Roman"/>
        </w:rPr>
        <w:tab/>
      </w:r>
    </w:p>
    <w:tbl>
      <w:tblPr>
        <w:tblStyle w:val="TableGrid"/>
        <w:tblW w:w="0" w:type="auto"/>
        <w:tblInd w:w="108" w:type="dxa"/>
        <w:tblLook w:val="04A0" w:firstRow="1" w:lastRow="0" w:firstColumn="1" w:lastColumn="0" w:noHBand="0" w:noVBand="1"/>
      </w:tblPr>
      <w:tblGrid>
        <w:gridCol w:w="1507"/>
        <w:gridCol w:w="1136"/>
        <w:gridCol w:w="1136"/>
        <w:gridCol w:w="1137"/>
        <w:gridCol w:w="1138"/>
        <w:gridCol w:w="1138"/>
        <w:gridCol w:w="1138"/>
        <w:gridCol w:w="1138"/>
      </w:tblGrid>
      <w:tr w:rsidR="00661CB7" w:rsidRPr="005B0532" w14:paraId="1F46EAFA" w14:textId="77777777" w:rsidTr="00096FA5">
        <w:tc>
          <w:tcPr>
            <w:tcW w:w="1507" w:type="dxa"/>
            <w:vMerge w:val="restart"/>
          </w:tcPr>
          <w:p w14:paraId="3D0FE8DF" w14:textId="77777777" w:rsidR="00661CB7" w:rsidRPr="005B0532" w:rsidRDefault="00661CB7" w:rsidP="00096FA5">
            <w:pPr>
              <w:tabs>
                <w:tab w:val="left" w:pos="1993"/>
              </w:tabs>
              <w:rPr>
                <w:rFonts w:ascii="Times New Roman" w:hAnsi="Times New Roman"/>
              </w:rPr>
            </w:pPr>
          </w:p>
        </w:tc>
        <w:tc>
          <w:tcPr>
            <w:tcW w:w="7961" w:type="dxa"/>
            <w:gridSpan w:val="7"/>
          </w:tcPr>
          <w:p w14:paraId="2665825D"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Forecast lead time (days)</w:t>
            </w:r>
          </w:p>
        </w:tc>
      </w:tr>
      <w:tr w:rsidR="00661CB7" w:rsidRPr="005B0532" w14:paraId="575734B4" w14:textId="77777777" w:rsidTr="00096FA5">
        <w:tc>
          <w:tcPr>
            <w:tcW w:w="1507" w:type="dxa"/>
            <w:vMerge/>
          </w:tcPr>
          <w:p w14:paraId="7EB12D57" w14:textId="77777777" w:rsidR="00661CB7" w:rsidRPr="005B0532" w:rsidRDefault="00661CB7" w:rsidP="00096FA5">
            <w:pPr>
              <w:tabs>
                <w:tab w:val="left" w:pos="1993"/>
              </w:tabs>
              <w:rPr>
                <w:rFonts w:ascii="Times New Roman" w:hAnsi="Times New Roman"/>
              </w:rPr>
            </w:pPr>
          </w:p>
        </w:tc>
        <w:tc>
          <w:tcPr>
            <w:tcW w:w="1136" w:type="dxa"/>
          </w:tcPr>
          <w:p w14:paraId="6E256F78"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1</w:t>
            </w:r>
          </w:p>
        </w:tc>
        <w:tc>
          <w:tcPr>
            <w:tcW w:w="1136" w:type="dxa"/>
          </w:tcPr>
          <w:p w14:paraId="2D323B04"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2</w:t>
            </w:r>
          </w:p>
        </w:tc>
        <w:tc>
          <w:tcPr>
            <w:tcW w:w="1137" w:type="dxa"/>
          </w:tcPr>
          <w:p w14:paraId="7B0EDBFF"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3</w:t>
            </w:r>
          </w:p>
        </w:tc>
        <w:tc>
          <w:tcPr>
            <w:tcW w:w="1138" w:type="dxa"/>
          </w:tcPr>
          <w:p w14:paraId="041AB3C9"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4</w:t>
            </w:r>
          </w:p>
        </w:tc>
        <w:tc>
          <w:tcPr>
            <w:tcW w:w="1138" w:type="dxa"/>
          </w:tcPr>
          <w:p w14:paraId="0F6FDA19"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5</w:t>
            </w:r>
          </w:p>
        </w:tc>
        <w:tc>
          <w:tcPr>
            <w:tcW w:w="1138" w:type="dxa"/>
          </w:tcPr>
          <w:p w14:paraId="510EADC6"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6</w:t>
            </w:r>
          </w:p>
        </w:tc>
        <w:tc>
          <w:tcPr>
            <w:tcW w:w="1138" w:type="dxa"/>
          </w:tcPr>
          <w:p w14:paraId="3B2D63B7"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7</w:t>
            </w:r>
          </w:p>
        </w:tc>
      </w:tr>
      <w:tr w:rsidR="00661CB7" w:rsidRPr="005B0532" w14:paraId="666BFAEA" w14:textId="77777777" w:rsidTr="00096FA5">
        <w:tc>
          <w:tcPr>
            <w:tcW w:w="1507" w:type="dxa"/>
          </w:tcPr>
          <w:p w14:paraId="478DB355" w14:textId="77777777" w:rsidR="00661CB7" w:rsidRPr="005B0532" w:rsidRDefault="00661CB7" w:rsidP="00096FA5">
            <w:pPr>
              <w:tabs>
                <w:tab w:val="left" w:pos="1993"/>
              </w:tabs>
              <w:jc w:val="right"/>
              <w:rPr>
                <w:rFonts w:ascii="Times New Roman" w:hAnsi="Times New Roman"/>
              </w:rPr>
            </w:pPr>
            <w:r w:rsidRPr="005B0532">
              <w:rPr>
                <w:rFonts w:ascii="Times New Roman" w:hAnsi="Times New Roman"/>
              </w:rPr>
              <w:t>Climatology</w:t>
            </w:r>
          </w:p>
        </w:tc>
        <w:tc>
          <w:tcPr>
            <w:tcW w:w="1136" w:type="dxa"/>
          </w:tcPr>
          <w:p w14:paraId="2225AAD5"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483</w:t>
            </w:r>
          </w:p>
        </w:tc>
        <w:tc>
          <w:tcPr>
            <w:tcW w:w="1136" w:type="dxa"/>
          </w:tcPr>
          <w:p w14:paraId="1A1776E3"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535</w:t>
            </w:r>
          </w:p>
        </w:tc>
        <w:tc>
          <w:tcPr>
            <w:tcW w:w="1137" w:type="dxa"/>
          </w:tcPr>
          <w:p w14:paraId="11389D36"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543</w:t>
            </w:r>
          </w:p>
        </w:tc>
        <w:tc>
          <w:tcPr>
            <w:tcW w:w="1138" w:type="dxa"/>
          </w:tcPr>
          <w:p w14:paraId="43F3E3AE"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531</w:t>
            </w:r>
          </w:p>
        </w:tc>
        <w:tc>
          <w:tcPr>
            <w:tcW w:w="1138" w:type="dxa"/>
          </w:tcPr>
          <w:p w14:paraId="7E72537D"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491</w:t>
            </w:r>
          </w:p>
        </w:tc>
        <w:tc>
          <w:tcPr>
            <w:tcW w:w="1138" w:type="dxa"/>
          </w:tcPr>
          <w:p w14:paraId="02F9D4FB"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430</w:t>
            </w:r>
          </w:p>
        </w:tc>
        <w:tc>
          <w:tcPr>
            <w:tcW w:w="1138" w:type="dxa"/>
          </w:tcPr>
          <w:p w14:paraId="456C4A52"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338</w:t>
            </w:r>
          </w:p>
        </w:tc>
      </w:tr>
      <w:tr w:rsidR="00661CB7" w:rsidRPr="005B0532" w14:paraId="5380083D" w14:textId="77777777" w:rsidTr="00096FA5">
        <w:tc>
          <w:tcPr>
            <w:tcW w:w="1507" w:type="dxa"/>
          </w:tcPr>
          <w:p w14:paraId="5785CCA8" w14:textId="77777777" w:rsidR="00661CB7" w:rsidRPr="005B0532" w:rsidRDefault="00661CB7" w:rsidP="00096FA5">
            <w:pPr>
              <w:tabs>
                <w:tab w:val="left" w:pos="1993"/>
              </w:tabs>
              <w:jc w:val="right"/>
              <w:rPr>
                <w:rFonts w:ascii="Times New Roman" w:hAnsi="Times New Roman"/>
              </w:rPr>
            </w:pPr>
            <w:r>
              <w:rPr>
                <w:rFonts w:ascii="Times New Roman" w:hAnsi="Times New Roman"/>
              </w:rPr>
              <w:t xml:space="preserve">Low </w:t>
            </w:r>
            <w:r w:rsidRPr="005B0532">
              <w:rPr>
                <w:rFonts w:ascii="Times New Roman" w:hAnsi="Times New Roman"/>
              </w:rPr>
              <w:t>skill</w:t>
            </w:r>
          </w:p>
        </w:tc>
        <w:tc>
          <w:tcPr>
            <w:tcW w:w="1136" w:type="dxa"/>
          </w:tcPr>
          <w:p w14:paraId="43092737"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193</w:t>
            </w:r>
          </w:p>
        </w:tc>
        <w:tc>
          <w:tcPr>
            <w:tcW w:w="1136" w:type="dxa"/>
          </w:tcPr>
          <w:p w14:paraId="51324F2F"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219</w:t>
            </w:r>
          </w:p>
        </w:tc>
        <w:tc>
          <w:tcPr>
            <w:tcW w:w="1137" w:type="dxa"/>
          </w:tcPr>
          <w:p w14:paraId="12148EA0"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226</w:t>
            </w:r>
          </w:p>
        </w:tc>
        <w:tc>
          <w:tcPr>
            <w:tcW w:w="1138" w:type="dxa"/>
          </w:tcPr>
          <w:p w14:paraId="39B04DB7"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220</w:t>
            </w:r>
          </w:p>
        </w:tc>
        <w:tc>
          <w:tcPr>
            <w:tcW w:w="1138" w:type="dxa"/>
          </w:tcPr>
          <w:p w14:paraId="3BA24B29"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204</w:t>
            </w:r>
          </w:p>
        </w:tc>
        <w:tc>
          <w:tcPr>
            <w:tcW w:w="1138" w:type="dxa"/>
          </w:tcPr>
          <w:p w14:paraId="5C2A2A07"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168</w:t>
            </w:r>
          </w:p>
        </w:tc>
        <w:tc>
          <w:tcPr>
            <w:tcW w:w="1138" w:type="dxa"/>
          </w:tcPr>
          <w:p w14:paraId="589B28FB"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140</w:t>
            </w:r>
          </w:p>
        </w:tc>
      </w:tr>
      <w:tr w:rsidR="00661CB7" w:rsidRPr="005B0532" w14:paraId="40B2F949" w14:textId="77777777" w:rsidTr="00096FA5">
        <w:tc>
          <w:tcPr>
            <w:tcW w:w="1507" w:type="dxa"/>
          </w:tcPr>
          <w:p w14:paraId="71C8EAF1" w14:textId="77777777" w:rsidR="00661CB7" w:rsidRPr="005B0532" w:rsidRDefault="00661CB7" w:rsidP="00096FA5">
            <w:pPr>
              <w:tabs>
                <w:tab w:val="left" w:pos="1993"/>
              </w:tabs>
              <w:jc w:val="right"/>
              <w:rPr>
                <w:rFonts w:ascii="Times New Roman" w:hAnsi="Times New Roman"/>
              </w:rPr>
            </w:pPr>
            <w:r>
              <w:rPr>
                <w:rFonts w:ascii="Times New Roman" w:hAnsi="Times New Roman"/>
              </w:rPr>
              <w:t xml:space="preserve">High </w:t>
            </w:r>
            <w:r w:rsidRPr="005B0532">
              <w:rPr>
                <w:rFonts w:ascii="Times New Roman" w:hAnsi="Times New Roman"/>
              </w:rPr>
              <w:t>skill</w:t>
            </w:r>
          </w:p>
        </w:tc>
        <w:tc>
          <w:tcPr>
            <w:tcW w:w="1136" w:type="dxa"/>
          </w:tcPr>
          <w:p w14:paraId="43EA1723"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134</w:t>
            </w:r>
          </w:p>
        </w:tc>
        <w:tc>
          <w:tcPr>
            <w:tcW w:w="1136" w:type="dxa"/>
          </w:tcPr>
          <w:p w14:paraId="06866FA9"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149</w:t>
            </w:r>
          </w:p>
        </w:tc>
        <w:tc>
          <w:tcPr>
            <w:tcW w:w="1137" w:type="dxa"/>
          </w:tcPr>
          <w:p w14:paraId="6E7666FB"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154</w:t>
            </w:r>
          </w:p>
        </w:tc>
        <w:tc>
          <w:tcPr>
            <w:tcW w:w="1138" w:type="dxa"/>
          </w:tcPr>
          <w:p w14:paraId="4F599B0D"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142</w:t>
            </w:r>
          </w:p>
        </w:tc>
        <w:tc>
          <w:tcPr>
            <w:tcW w:w="1138" w:type="dxa"/>
          </w:tcPr>
          <w:p w14:paraId="3B9E22E8"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138</w:t>
            </w:r>
          </w:p>
        </w:tc>
        <w:tc>
          <w:tcPr>
            <w:tcW w:w="1138" w:type="dxa"/>
          </w:tcPr>
          <w:p w14:paraId="3CADE850"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132</w:t>
            </w:r>
          </w:p>
        </w:tc>
        <w:tc>
          <w:tcPr>
            <w:tcW w:w="1138" w:type="dxa"/>
          </w:tcPr>
          <w:p w14:paraId="76B60A38"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99</w:t>
            </w:r>
          </w:p>
        </w:tc>
      </w:tr>
    </w:tbl>
    <w:p w14:paraId="2D123193" w14:textId="77777777" w:rsidR="00661CB7" w:rsidRDefault="00661CB7" w:rsidP="00661CB7">
      <w:pPr>
        <w:tabs>
          <w:tab w:val="left" w:pos="1993"/>
        </w:tabs>
        <w:rPr>
          <w:rFonts w:ascii="Times New Roman" w:hAnsi="Times New Roman"/>
        </w:rPr>
      </w:pPr>
    </w:p>
    <w:p w14:paraId="2E0495E4" w14:textId="77777777" w:rsidR="00661CB7" w:rsidRDefault="00661CB7" w:rsidP="00661CB7">
      <w:pPr>
        <w:tabs>
          <w:tab w:val="left" w:pos="1993"/>
        </w:tabs>
        <w:rPr>
          <w:rFonts w:ascii="Times New Roman" w:hAnsi="Times New Roman"/>
        </w:rPr>
      </w:pPr>
    </w:p>
    <w:p w14:paraId="00F71C3B" w14:textId="77777777" w:rsidR="00661CB7" w:rsidRDefault="00661CB7" w:rsidP="00661CB7">
      <w:pPr>
        <w:tabs>
          <w:tab w:val="left" w:pos="1993"/>
        </w:tabs>
        <w:rPr>
          <w:rFonts w:ascii="Times New Roman" w:hAnsi="Times New Roman"/>
        </w:rPr>
      </w:pPr>
    </w:p>
    <w:p w14:paraId="1AAD2320" w14:textId="77777777" w:rsidR="00DF6E76" w:rsidRDefault="00DF6E76" w:rsidP="00DF6E76">
      <w:pPr>
        <w:tabs>
          <w:tab w:val="left" w:pos="1993"/>
        </w:tabs>
        <w:rPr>
          <w:rFonts w:ascii="Times New Roman" w:hAnsi="Times New Roman"/>
        </w:rPr>
      </w:pPr>
    </w:p>
    <w:p w14:paraId="3CD0E802" w14:textId="77777777" w:rsidR="000A601C" w:rsidRDefault="000A601C">
      <w:pPr>
        <w:pStyle w:val="Header"/>
        <w:tabs>
          <w:tab w:val="clear" w:pos="4320"/>
          <w:tab w:val="clear" w:pos="8640"/>
        </w:tabs>
        <w:spacing w:line="480" w:lineRule="exact"/>
        <w:rPr>
          <w:rFonts w:ascii="Times New Roman" w:hAnsi="Times New Roman"/>
          <w:szCs w:val="24"/>
        </w:rPr>
      </w:pPr>
    </w:p>
    <w:p w14:paraId="3561759C" w14:textId="77777777" w:rsidR="000A601C" w:rsidRDefault="000A601C">
      <w:pPr>
        <w:pStyle w:val="Header"/>
        <w:tabs>
          <w:tab w:val="clear" w:pos="4320"/>
          <w:tab w:val="clear" w:pos="8640"/>
        </w:tabs>
        <w:spacing w:line="480" w:lineRule="exact"/>
        <w:rPr>
          <w:rFonts w:ascii="Times New Roman" w:hAnsi="Times New Roman"/>
          <w:szCs w:val="24"/>
        </w:rPr>
      </w:pPr>
    </w:p>
    <w:p w14:paraId="673BA4A4" w14:textId="16A208CB" w:rsidR="000A601C" w:rsidRDefault="000A601C">
      <w:pPr>
        <w:pStyle w:val="Header"/>
        <w:tabs>
          <w:tab w:val="clear" w:pos="4320"/>
          <w:tab w:val="clear" w:pos="8640"/>
        </w:tabs>
        <w:spacing w:line="480" w:lineRule="exact"/>
        <w:rPr>
          <w:rFonts w:ascii="Times New Roman" w:hAnsi="Times New Roman"/>
          <w:szCs w:val="24"/>
        </w:rPr>
      </w:pPr>
    </w:p>
    <w:p w14:paraId="25F91676" w14:textId="77777777" w:rsidR="00DF6E76" w:rsidRDefault="00DF6E76">
      <w:pPr>
        <w:pStyle w:val="Header"/>
        <w:tabs>
          <w:tab w:val="clear" w:pos="4320"/>
          <w:tab w:val="clear" w:pos="8640"/>
        </w:tabs>
        <w:spacing w:line="480" w:lineRule="exact"/>
        <w:rPr>
          <w:rFonts w:ascii="Times New Roman" w:hAnsi="Times New Roman"/>
          <w:szCs w:val="24"/>
        </w:rPr>
      </w:pPr>
    </w:p>
    <w:p w14:paraId="5FDF777F" w14:textId="77777777" w:rsidR="00DF6E76" w:rsidRDefault="00DF6E76">
      <w:pPr>
        <w:pStyle w:val="Header"/>
        <w:tabs>
          <w:tab w:val="clear" w:pos="4320"/>
          <w:tab w:val="clear" w:pos="8640"/>
        </w:tabs>
        <w:spacing w:line="480" w:lineRule="exact"/>
        <w:rPr>
          <w:rFonts w:ascii="Times New Roman" w:hAnsi="Times New Roman"/>
          <w:szCs w:val="24"/>
        </w:rPr>
      </w:pPr>
    </w:p>
    <w:p w14:paraId="1AF819AE" w14:textId="77777777" w:rsidR="00DF6E76" w:rsidRDefault="00DF6E76">
      <w:pPr>
        <w:pStyle w:val="Header"/>
        <w:tabs>
          <w:tab w:val="clear" w:pos="4320"/>
          <w:tab w:val="clear" w:pos="8640"/>
        </w:tabs>
        <w:spacing w:line="480" w:lineRule="exact"/>
        <w:rPr>
          <w:rFonts w:ascii="Times New Roman" w:hAnsi="Times New Roman"/>
          <w:szCs w:val="24"/>
        </w:rPr>
      </w:pPr>
    </w:p>
    <w:p w14:paraId="3AFDFA2F" w14:textId="77777777" w:rsidR="00DF6E76" w:rsidRDefault="00DF6E76">
      <w:pPr>
        <w:pStyle w:val="Header"/>
        <w:tabs>
          <w:tab w:val="clear" w:pos="4320"/>
          <w:tab w:val="clear" w:pos="8640"/>
        </w:tabs>
        <w:spacing w:line="480" w:lineRule="exact"/>
        <w:rPr>
          <w:rFonts w:ascii="Times New Roman" w:hAnsi="Times New Roman"/>
          <w:szCs w:val="24"/>
        </w:rPr>
      </w:pPr>
    </w:p>
    <w:p w14:paraId="3C73ABF9" w14:textId="77777777" w:rsidR="00DF6E76" w:rsidRDefault="00DF6E76">
      <w:pPr>
        <w:pStyle w:val="Header"/>
        <w:tabs>
          <w:tab w:val="clear" w:pos="4320"/>
          <w:tab w:val="clear" w:pos="8640"/>
        </w:tabs>
        <w:spacing w:line="480" w:lineRule="exact"/>
        <w:rPr>
          <w:rFonts w:ascii="Times New Roman" w:hAnsi="Times New Roman"/>
          <w:szCs w:val="24"/>
        </w:rPr>
      </w:pPr>
    </w:p>
    <w:p w14:paraId="3C995390" w14:textId="77777777" w:rsidR="00DF6E76" w:rsidRDefault="00DF6E76">
      <w:pPr>
        <w:pStyle w:val="Header"/>
        <w:tabs>
          <w:tab w:val="clear" w:pos="4320"/>
          <w:tab w:val="clear" w:pos="8640"/>
        </w:tabs>
        <w:spacing w:line="480" w:lineRule="exact"/>
        <w:rPr>
          <w:rFonts w:ascii="Times New Roman" w:hAnsi="Times New Roman"/>
          <w:szCs w:val="24"/>
        </w:rPr>
      </w:pPr>
    </w:p>
    <w:p w14:paraId="61278890" w14:textId="77777777" w:rsidR="00DF6E76" w:rsidRDefault="00DF6E76">
      <w:pPr>
        <w:pStyle w:val="Header"/>
        <w:tabs>
          <w:tab w:val="clear" w:pos="4320"/>
          <w:tab w:val="clear" w:pos="8640"/>
        </w:tabs>
        <w:spacing w:line="480" w:lineRule="exact"/>
        <w:rPr>
          <w:rFonts w:ascii="Times New Roman" w:hAnsi="Times New Roman"/>
          <w:szCs w:val="24"/>
        </w:rPr>
      </w:pPr>
    </w:p>
    <w:p w14:paraId="44AEE091" w14:textId="77777777" w:rsidR="00DF6E76" w:rsidRDefault="00DF6E76">
      <w:pPr>
        <w:pStyle w:val="Header"/>
        <w:tabs>
          <w:tab w:val="clear" w:pos="4320"/>
          <w:tab w:val="clear" w:pos="8640"/>
        </w:tabs>
        <w:spacing w:line="480" w:lineRule="exact"/>
        <w:rPr>
          <w:rFonts w:ascii="Times New Roman" w:hAnsi="Times New Roman"/>
          <w:szCs w:val="24"/>
        </w:rPr>
      </w:pPr>
    </w:p>
    <w:p w14:paraId="4189FB4C" w14:textId="196CF787" w:rsidR="00DF6E76" w:rsidRDefault="00DF6E76" w:rsidP="00DF6E76">
      <w:pPr>
        <w:pStyle w:val="Header"/>
        <w:tabs>
          <w:tab w:val="clear" w:pos="4320"/>
          <w:tab w:val="clear" w:pos="8640"/>
        </w:tabs>
        <w:spacing w:line="480" w:lineRule="auto"/>
        <w:rPr>
          <w:rFonts w:ascii="Times New Roman" w:hAnsi="Times New Roman"/>
          <w:i/>
          <w:szCs w:val="24"/>
        </w:rPr>
      </w:pPr>
      <w:r>
        <w:rPr>
          <w:rFonts w:ascii="Times New Roman" w:hAnsi="Times New Roman"/>
          <w:i/>
          <w:szCs w:val="24"/>
        </w:rPr>
        <w:lastRenderedPageBreak/>
        <w:t>f. Figures</w:t>
      </w:r>
    </w:p>
    <w:p w14:paraId="0B45E903" w14:textId="77777777" w:rsidR="00DF6E76" w:rsidRDefault="00DF6E76" w:rsidP="00DF6E76">
      <w:pPr>
        <w:tabs>
          <w:tab w:val="left" w:pos="1993"/>
        </w:tabs>
        <w:jc w:val="center"/>
        <w:rPr>
          <w:rFonts w:ascii="Times New Roman" w:hAnsi="Times New Roman"/>
        </w:rPr>
      </w:pPr>
      <w:r>
        <w:rPr>
          <w:rFonts w:ascii="Times New Roman" w:hAnsi="Times New Roman"/>
          <w:noProof/>
        </w:rPr>
        <w:drawing>
          <wp:inline distT="0" distB="0" distL="0" distR="0" wp14:anchorId="74AFAD8A" wp14:editId="12A17727">
            <wp:extent cx="5939155" cy="5224145"/>
            <wp:effectExtent l="0" t="0" r="4445" b="8255"/>
            <wp:docPr id="43" name="Picture 43" descr="Macintosh HD:Users:kbiernat:Documents:Research:phd:chapters:ch2:figs_final:fig_2.1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kbiernat:Documents:Research:phd:chapters:ch2:figs_final:fig_2.1_new.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9155" cy="5224145"/>
                    </a:xfrm>
                    <a:prstGeom prst="rect">
                      <a:avLst/>
                    </a:prstGeom>
                    <a:noFill/>
                    <a:ln>
                      <a:noFill/>
                    </a:ln>
                  </pic:spPr>
                </pic:pic>
              </a:graphicData>
            </a:graphic>
          </wp:inline>
        </w:drawing>
      </w:r>
    </w:p>
    <w:p w14:paraId="1408C773" w14:textId="77777777" w:rsidR="00DF6E76" w:rsidRDefault="00DF6E76" w:rsidP="00DF6E76">
      <w:pPr>
        <w:tabs>
          <w:tab w:val="left" w:pos="1993"/>
        </w:tabs>
        <w:jc w:val="center"/>
        <w:rPr>
          <w:rFonts w:ascii="Times New Roman" w:hAnsi="Times New Roman"/>
        </w:rPr>
      </w:pPr>
    </w:p>
    <w:p w14:paraId="2FD83276" w14:textId="77777777" w:rsidR="00DF6E76" w:rsidRDefault="00DF6E76" w:rsidP="00DF6E76">
      <w:pPr>
        <w:tabs>
          <w:tab w:val="left" w:pos="1993"/>
        </w:tabs>
        <w:rPr>
          <w:rFonts w:ascii="Times New Roman" w:hAnsi="Times New Roman"/>
        </w:rPr>
      </w:pPr>
      <w:r>
        <w:rPr>
          <w:rFonts w:ascii="Times New Roman" w:hAnsi="Times New Roman"/>
        </w:rPr>
        <w:t xml:space="preserve">Fig. 2.1. Matching forecast AC tracks (red) corresponding to AC12 for the 5-day lead time when using a </w:t>
      </w:r>
      <w:r w:rsidRPr="00E606A3">
        <w:rPr>
          <w:rFonts w:ascii="Times New Roman" w:hAnsi="Times New Roman"/>
          <w:i/>
        </w:rPr>
        <w:t>T</w:t>
      </w:r>
      <w:r>
        <w:rPr>
          <w:rFonts w:ascii="Times New Roman" w:hAnsi="Times New Roman"/>
        </w:rPr>
        <w:t xml:space="preserve"> value of (a) 30%, (b) 40%, (c) 50%, and (d) 60%. The black line shows the analysis track for AC12. “N” indicates the number of matching forecast AC tracks.</w:t>
      </w:r>
    </w:p>
    <w:p w14:paraId="1414AEBD" w14:textId="77777777" w:rsidR="00DF6E76" w:rsidRDefault="00DF6E76" w:rsidP="00DF6E76">
      <w:pPr>
        <w:tabs>
          <w:tab w:val="left" w:pos="1993"/>
        </w:tabs>
        <w:rPr>
          <w:rFonts w:ascii="Times New Roman" w:hAnsi="Times New Roman"/>
        </w:rPr>
      </w:pPr>
    </w:p>
    <w:p w14:paraId="78804247" w14:textId="77777777" w:rsidR="00DF6E76" w:rsidRDefault="00DF6E76" w:rsidP="00DF6E76">
      <w:pPr>
        <w:tabs>
          <w:tab w:val="left" w:pos="1993"/>
        </w:tabs>
        <w:rPr>
          <w:rFonts w:ascii="Times New Roman" w:hAnsi="Times New Roman"/>
        </w:rPr>
      </w:pPr>
    </w:p>
    <w:p w14:paraId="6B7B91C8" w14:textId="77777777" w:rsidR="00DF6E76" w:rsidRDefault="00DF6E76" w:rsidP="00DF6E76">
      <w:pPr>
        <w:tabs>
          <w:tab w:val="left" w:pos="1993"/>
        </w:tabs>
        <w:rPr>
          <w:rFonts w:ascii="Times New Roman" w:hAnsi="Times New Roman"/>
        </w:rPr>
      </w:pPr>
    </w:p>
    <w:p w14:paraId="7E948663" w14:textId="77777777" w:rsidR="00DF6E76" w:rsidRDefault="00DF6E76" w:rsidP="00DF6E76">
      <w:pPr>
        <w:tabs>
          <w:tab w:val="left" w:pos="1993"/>
        </w:tabs>
        <w:rPr>
          <w:rFonts w:ascii="Times New Roman" w:hAnsi="Times New Roman"/>
        </w:rPr>
      </w:pPr>
    </w:p>
    <w:p w14:paraId="22F470FD" w14:textId="77777777" w:rsidR="00DF6E76" w:rsidRDefault="00DF6E76" w:rsidP="00DF6E76">
      <w:pPr>
        <w:tabs>
          <w:tab w:val="left" w:pos="1993"/>
        </w:tabs>
        <w:jc w:val="center"/>
        <w:rPr>
          <w:rFonts w:ascii="Times New Roman" w:hAnsi="Times New Roman"/>
        </w:rPr>
      </w:pPr>
      <w:r>
        <w:rPr>
          <w:rFonts w:ascii="Times New Roman" w:hAnsi="Times New Roman"/>
          <w:noProof/>
        </w:rPr>
        <w:lastRenderedPageBreak/>
        <w:drawing>
          <wp:inline distT="0" distB="0" distL="0" distR="0" wp14:anchorId="5764DBEC" wp14:editId="5355D4E2">
            <wp:extent cx="4410921" cy="6400800"/>
            <wp:effectExtent l="0" t="0" r="8890" b="0"/>
            <wp:docPr id="11" name="Picture 11" descr="Macintosh HD:Users:kbiernat:Documents:Research:phd:chapters:ch2:figs_final:fig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Research:phd:chapters:ch2:figs_final:fig_2.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11197" cy="6401201"/>
                    </a:xfrm>
                    <a:prstGeom prst="rect">
                      <a:avLst/>
                    </a:prstGeom>
                    <a:noFill/>
                    <a:ln>
                      <a:noFill/>
                    </a:ln>
                  </pic:spPr>
                </pic:pic>
              </a:graphicData>
            </a:graphic>
          </wp:inline>
        </w:drawing>
      </w:r>
    </w:p>
    <w:p w14:paraId="169F587A" w14:textId="77777777" w:rsidR="00DF6E76" w:rsidRDefault="00DF6E76" w:rsidP="00DF6E76">
      <w:pPr>
        <w:tabs>
          <w:tab w:val="left" w:pos="1993"/>
        </w:tabs>
        <w:jc w:val="center"/>
        <w:rPr>
          <w:rFonts w:ascii="Times New Roman" w:hAnsi="Times New Roman"/>
        </w:rPr>
      </w:pPr>
    </w:p>
    <w:p w14:paraId="7A120D7E" w14:textId="77777777" w:rsidR="00DF6E76" w:rsidRDefault="00DF6E76" w:rsidP="00DF6E76">
      <w:pPr>
        <w:tabs>
          <w:tab w:val="left" w:pos="1993"/>
        </w:tabs>
        <w:rPr>
          <w:rFonts w:ascii="Times New Roman" w:hAnsi="Times New Roman"/>
        </w:rPr>
      </w:pPr>
      <w:r>
        <w:rPr>
          <w:rFonts w:ascii="Times New Roman" w:hAnsi="Times New Roman"/>
        </w:rPr>
        <w:t xml:space="preserve">Fig. 2.2. Mean values of (a) area-averaged RMSE over the Arctic (m) and (b) </w:t>
      </w:r>
      <w:proofErr w:type="spellStart"/>
      <w:r>
        <w:rPr>
          <w:rFonts w:ascii="Times New Roman" w:hAnsi="Times New Roman"/>
        </w:rPr>
        <w:t>σ</w:t>
      </w:r>
      <w:r w:rsidRPr="00EA7C63">
        <w:rPr>
          <w:rFonts w:ascii="Times New Roman" w:hAnsi="Times New Roman"/>
          <w:vertAlign w:val="subscript"/>
        </w:rPr>
        <w:t>RMSE</w:t>
      </w:r>
      <w:proofErr w:type="spellEnd"/>
      <w:r>
        <w:rPr>
          <w:rFonts w:ascii="Times New Roman" w:hAnsi="Times New Roman"/>
        </w:rPr>
        <w:t xml:space="preserve"> (σ) for low-skill forecasts (red line), high-skill forecasts (blue line), and all forecasts in the 2007–2017 climatology (black line) at days 0–5.5, every 0.5 days. Shading indicates the interquartile range (IQR) (25th–75th percentile values) of the quantities for low-skill forecasts (red) and high-skill forecasts (blue). Dots indicate statistical significance at the 95% confidence level of the mean values of the quantities for low-skill forecasts (red) and high-skill forecasts (blue) with respect to climatology.</w:t>
      </w:r>
    </w:p>
    <w:p w14:paraId="219C9E6D" w14:textId="77777777" w:rsidR="00DF6E76" w:rsidRDefault="00DF6E76" w:rsidP="00DF6E76">
      <w:pPr>
        <w:tabs>
          <w:tab w:val="left" w:pos="1993"/>
        </w:tabs>
        <w:jc w:val="center"/>
        <w:rPr>
          <w:rFonts w:ascii="Times New Roman" w:hAnsi="Times New Roman"/>
        </w:rPr>
      </w:pPr>
      <w:r>
        <w:rPr>
          <w:rFonts w:ascii="Times New Roman" w:hAnsi="Times New Roman"/>
          <w:noProof/>
        </w:rPr>
        <w:lastRenderedPageBreak/>
        <w:drawing>
          <wp:inline distT="0" distB="0" distL="0" distR="0" wp14:anchorId="1ED4CE60" wp14:editId="64FDFE68">
            <wp:extent cx="5928360" cy="4726305"/>
            <wp:effectExtent l="0" t="0" r="0" b="0"/>
            <wp:docPr id="14" name="Picture 14" descr="Macintosh HD:Users:kbiernat:Documents:Research:phd:chapters:ch2:figs_final:fig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phd:chapters:ch2:figs_final:fig_2.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8360" cy="4726305"/>
                    </a:xfrm>
                    <a:prstGeom prst="rect">
                      <a:avLst/>
                    </a:prstGeom>
                    <a:noFill/>
                    <a:ln>
                      <a:noFill/>
                    </a:ln>
                  </pic:spPr>
                </pic:pic>
              </a:graphicData>
            </a:graphic>
          </wp:inline>
        </w:drawing>
      </w:r>
    </w:p>
    <w:p w14:paraId="1076749F" w14:textId="77777777" w:rsidR="00DF6E76" w:rsidRDefault="00DF6E76" w:rsidP="00DF6E76">
      <w:pPr>
        <w:tabs>
          <w:tab w:val="left" w:pos="1993"/>
        </w:tabs>
        <w:jc w:val="center"/>
        <w:rPr>
          <w:rFonts w:ascii="Times New Roman" w:hAnsi="Times New Roman"/>
        </w:rPr>
      </w:pPr>
    </w:p>
    <w:p w14:paraId="2B64B401" w14:textId="77777777" w:rsidR="00DF6E76" w:rsidRPr="0040653E" w:rsidRDefault="00DF6E76" w:rsidP="00DF6E76">
      <w:pPr>
        <w:tabs>
          <w:tab w:val="left" w:pos="1993"/>
        </w:tabs>
        <w:rPr>
          <w:rFonts w:ascii="Times New Roman" w:hAnsi="Times New Roman"/>
        </w:rPr>
      </w:pPr>
      <w:r>
        <w:rPr>
          <w:rFonts w:ascii="Times New Roman" w:hAnsi="Times New Roman"/>
        </w:rPr>
        <w:t>Fig. 2.3. Distributions of (a) area-averaged σ</w:t>
      </w:r>
      <w:r w:rsidRPr="0040653E">
        <w:rPr>
          <w:rFonts w:ascii="Times New Roman" w:hAnsi="Times New Roman"/>
          <w:vertAlign w:val="subscript"/>
        </w:rPr>
        <w:t>v500</w:t>
      </w:r>
      <w:r>
        <w:rPr>
          <w:rFonts w:ascii="Times New Roman" w:hAnsi="Times New Roman"/>
        </w:rPr>
        <w:t xml:space="preserve"> (σ), (b) area-averaged 300-hPa wind speed (m s</w:t>
      </w:r>
      <w:r w:rsidRPr="0040653E">
        <w:rPr>
          <w:rFonts w:ascii="Times New Roman" w:hAnsi="Times New Roman"/>
          <w:vertAlign w:val="superscript"/>
        </w:rPr>
        <w:t>−1</w:t>
      </w:r>
      <w:r>
        <w:rPr>
          <w:rFonts w:ascii="Times New Roman" w:hAnsi="Times New Roman"/>
        </w:rPr>
        <w:t xml:space="preserve">), (c) area-averaged 850-hPa θ gradient magnitude [K (100 </w:t>
      </w:r>
      <w:proofErr w:type="gramStart"/>
      <w:r>
        <w:rPr>
          <w:rFonts w:ascii="Times New Roman" w:hAnsi="Times New Roman"/>
        </w:rPr>
        <w:t>km)</w:t>
      </w:r>
      <w:r w:rsidRPr="00E66003">
        <w:rPr>
          <w:rFonts w:ascii="Times New Roman" w:hAnsi="Times New Roman"/>
          <w:vertAlign w:val="superscript"/>
        </w:rPr>
        <w:t>−1</w:t>
      </w:r>
      <w:proofErr w:type="gramEnd"/>
      <w:r>
        <w:rPr>
          <w:rFonts w:ascii="Times New Roman" w:hAnsi="Times New Roman"/>
        </w:rPr>
        <w:t xml:space="preserve">], and (d) area-averaged 850–600-hPa </w:t>
      </w:r>
      <w:proofErr w:type="spellStart"/>
      <w:r>
        <w:rPr>
          <w:rFonts w:ascii="Times New Roman" w:hAnsi="Times New Roman"/>
        </w:rPr>
        <w:t>Eady</w:t>
      </w:r>
      <w:proofErr w:type="spellEnd"/>
      <w:r>
        <w:rPr>
          <w:rFonts w:ascii="Times New Roman" w:hAnsi="Times New Roman"/>
        </w:rPr>
        <w:t xml:space="preserve"> growth rate (day</w:t>
      </w:r>
      <w:r w:rsidRPr="00E66003">
        <w:rPr>
          <w:rFonts w:ascii="Times New Roman" w:hAnsi="Times New Roman"/>
          <w:vertAlign w:val="superscript"/>
        </w:rPr>
        <w:t>−1</w:t>
      </w:r>
      <w:r>
        <w:rPr>
          <w:rFonts w:ascii="Times New Roman" w:hAnsi="Times New Roman"/>
        </w:rPr>
        <w:t>) over the Arctic at days 0–5.5, every 0.5 days, for low-skill forecasts (red) and high-skill forecasts (blue), with solid lines indicating the mean values and shading indicating the IQR. Black lines indicate the mean values of the quantities across all times during the 2007–2017 climatology. Dots indicate statistical significance at the 95% confidence level of the mean values of the quantities for low-skill forecasts (red) and high-skill forecasts (blue) with respect to climatology.</w:t>
      </w:r>
    </w:p>
    <w:p w14:paraId="515A65B3" w14:textId="77777777" w:rsidR="00DF6E76" w:rsidRDefault="00DF6E76" w:rsidP="00DF6E76">
      <w:pPr>
        <w:tabs>
          <w:tab w:val="left" w:pos="1993"/>
        </w:tabs>
        <w:rPr>
          <w:rFonts w:ascii="Times New Roman" w:hAnsi="Times New Roman"/>
        </w:rPr>
      </w:pPr>
    </w:p>
    <w:p w14:paraId="13FC6DFB" w14:textId="77777777" w:rsidR="00DF6E76" w:rsidRDefault="00DF6E76" w:rsidP="00DF6E76">
      <w:pPr>
        <w:tabs>
          <w:tab w:val="left" w:pos="1993"/>
        </w:tabs>
        <w:rPr>
          <w:rFonts w:ascii="Times New Roman" w:hAnsi="Times New Roman"/>
        </w:rPr>
      </w:pPr>
    </w:p>
    <w:p w14:paraId="5613E384" w14:textId="77777777" w:rsidR="00DF6E76" w:rsidRDefault="00DF6E76" w:rsidP="00DF6E76">
      <w:pPr>
        <w:tabs>
          <w:tab w:val="left" w:pos="1993"/>
        </w:tabs>
        <w:rPr>
          <w:rFonts w:ascii="Times New Roman" w:hAnsi="Times New Roman"/>
        </w:rPr>
      </w:pPr>
    </w:p>
    <w:p w14:paraId="540C14AC" w14:textId="77777777" w:rsidR="00DF6E76" w:rsidRDefault="00DF6E76" w:rsidP="00DF6E76">
      <w:pPr>
        <w:tabs>
          <w:tab w:val="left" w:pos="1993"/>
        </w:tabs>
        <w:rPr>
          <w:rFonts w:ascii="Times New Roman" w:hAnsi="Times New Roman"/>
        </w:rPr>
      </w:pPr>
    </w:p>
    <w:p w14:paraId="6E81DC87" w14:textId="77777777" w:rsidR="00DF6E76" w:rsidRDefault="00DF6E76" w:rsidP="00DF6E76">
      <w:pPr>
        <w:tabs>
          <w:tab w:val="left" w:pos="1993"/>
        </w:tabs>
        <w:rPr>
          <w:rFonts w:ascii="Times New Roman" w:hAnsi="Times New Roman"/>
        </w:rPr>
      </w:pPr>
    </w:p>
    <w:p w14:paraId="06F62347" w14:textId="77777777" w:rsidR="00DF6E76" w:rsidRDefault="00DF6E76" w:rsidP="00DF6E76">
      <w:pPr>
        <w:tabs>
          <w:tab w:val="left" w:pos="1993"/>
        </w:tabs>
        <w:rPr>
          <w:rFonts w:ascii="Times New Roman" w:hAnsi="Times New Roman"/>
        </w:rPr>
      </w:pPr>
    </w:p>
    <w:p w14:paraId="2BB41490" w14:textId="77777777" w:rsidR="00DF6E76" w:rsidRDefault="00DF6E76" w:rsidP="00DF6E76">
      <w:pPr>
        <w:tabs>
          <w:tab w:val="left" w:pos="1993"/>
        </w:tabs>
        <w:rPr>
          <w:rFonts w:ascii="Times New Roman" w:hAnsi="Times New Roman"/>
        </w:rPr>
      </w:pPr>
    </w:p>
    <w:p w14:paraId="3685B3E0" w14:textId="77777777" w:rsidR="00DF6E76" w:rsidRDefault="00DF6E76" w:rsidP="00DF6E76">
      <w:pPr>
        <w:tabs>
          <w:tab w:val="left" w:pos="1993"/>
        </w:tabs>
        <w:rPr>
          <w:rFonts w:ascii="Times New Roman" w:hAnsi="Times New Roman"/>
        </w:rPr>
      </w:pPr>
    </w:p>
    <w:p w14:paraId="425270DE" w14:textId="77777777" w:rsidR="00DF6E76" w:rsidRDefault="00DF6E76" w:rsidP="00DF6E76">
      <w:pPr>
        <w:tabs>
          <w:tab w:val="left" w:pos="1993"/>
        </w:tabs>
        <w:rPr>
          <w:rFonts w:ascii="Times New Roman" w:hAnsi="Times New Roman"/>
        </w:rPr>
      </w:pPr>
    </w:p>
    <w:p w14:paraId="6FC0BBFA" w14:textId="77777777" w:rsidR="00DF6E76" w:rsidRDefault="00DF6E76" w:rsidP="00DF6E76">
      <w:pPr>
        <w:tabs>
          <w:tab w:val="left" w:pos="1993"/>
        </w:tabs>
        <w:jc w:val="center"/>
        <w:rPr>
          <w:rFonts w:ascii="Times New Roman" w:hAnsi="Times New Roman"/>
        </w:rPr>
      </w:pPr>
      <w:r>
        <w:rPr>
          <w:rFonts w:ascii="Times New Roman" w:hAnsi="Times New Roman"/>
          <w:noProof/>
        </w:rPr>
        <w:lastRenderedPageBreak/>
        <w:drawing>
          <wp:inline distT="0" distB="0" distL="0" distR="0" wp14:anchorId="7F15CB32" wp14:editId="02214131">
            <wp:extent cx="5928360" cy="4726305"/>
            <wp:effectExtent l="0" t="0" r="0" b="0"/>
            <wp:docPr id="15" name="Picture 15" descr="Macintosh HD:Users:kbiernat:Documents:Research:phd:chapters:ch2:figs_final:fig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Research:phd:chapters:ch2:figs_final:fig_2.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28360" cy="4726305"/>
                    </a:xfrm>
                    <a:prstGeom prst="rect">
                      <a:avLst/>
                    </a:prstGeom>
                    <a:noFill/>
                    <a:ln>
                      <a:noFill/>
                    </a:ln>
                  </pic:spPr>
                </pic:pic>
              </a:graphicData>
            </a:graphic>
          </wp:inline>
        </w:drawing>
      </w:r>
    </w:p>
    <w:p w14:paraId="4FF86306" w14:textId="77777777" w:rsidR="00DF6E76" w:rsidRDefault="00DF6E76" w:rsidP="00DF6E76">
      <w:pPr>
        <w:tabs>
          <w:tab w:val="left" w:pos="1993"/>
        </w:tabs>
        <w:rPr>
          <w:rFonts w:ascii="Times New Roman" w:hAnsi="Times New Roman"/>
        </w:rPr>
      </w:pPr>
    </w:p>
    <w:p w14:paraId="06FBCB1A" w14:textId="77777777" w:rsidR="00DF6E76" w:rsidRDefault="00DF6E76" w:rsidP="00DF6E76">
      <w:pPr>
        <w:tabs>
          <w:tab w:val="left" w:pos="1993"/>
        </w:tabs>
        <w:rPr>
          <w:rFonts w:ascii="Times New Roman" w:hAnsi="Times New Roman"/>
        </w:rPr>
      </w:pPr>
      <w:r>
        <w:rPr>
          <w:rFonts w:ascii="Times New Roman" w:hAnsi="Times New Roman"/>
        </w:rPr>
        <w:t xml:space="preserve">Fig. 2.4. </w:t>
      </w:r>
      <w:proofErr w:type="gramStart"/>
      <w:r>
        <w:rPr>
          <w:rFonts w:ascii="Times New Roman" w:hAnsi="Times New Roman"/>
        </w:rPr>
        <w:t>As in Fig. 2.3, but for (a) area-averaged positive values of 350–250-hPa divergence (10</w:t>
      </w:r>
      <w:r w:rsidRPr="00127B70">
        <w:rPr>
          <w:rFonts w:ascii="Times New Roman" w:hAnsi="Times New Roman"/>
          <w:vertAlign w:val="superscript"/>
        </w:rPr>
        <w:t>−6</w:t>
      </w:r>
      <w:r>
        <w:rPr>
          <w:rFonts w:ascii="Times New Roman" w:hAnsi="Times New Roman"/>
        </w:rPr>
        <w:t xml:space="preserve"> s</w:t>
      </w:r>
      <w:r w:rsidRPr="00127B70">
        <w:rPr>
          <w:rFonts w:ascii="Times New Roman" w:hAnsi="Times New Roman"/>
          <w:vertAlign w:val="superscript"/>
        </w:rPr>
        <w:t>−1</w:t>
      </w:r>
      <w:r>
        <w:rPr>
          <w:rFonts w:ascii="Times New Roman" w:hAnsi="Times New Roman"/>
        </w:rPr>
        <w:t>), (b) area-averaged negative values of 800–600-hPa ω (10</w:t>
      </w:r>
      <w:r w:rsidRPr="00127B70">
        <w:rPr>
          <w:rFonts w:ascii="Times New Roman" w:hAnsi="Times New Roman"/>
          <w:vertAlign w:val="superscript"/>
        </w:rPr>
        <w:t>−3</w:t>
      </w:r>
      <w:r>
        <w:rPr>
          <w:rFonts w:ascii="Times New Roman" w:hAnsi="Times New Roman"/>
        </w:rPr>
        <w:t xml:space="preserve"> hPa s</w:t>
      </w:r>
      <w:r w:rsidRPr="00127B70">
        <w:rPr>
          <w:rFonts w:ascii="Times New Roman" w:hAnsi="Times New Roman"/>
          <w:vertAlign w:val="superscript"/>
        </w:rPr>
        <w:t>−1</w:t>
      </w:r>
      <w:r>
        <w:rPr>
          <w:rFonts w:ascii="Times New Roman" w:hAnsi="Times New Roman"/>
        </w:rPr>
        <w:t>), (c) area-averaged 1000–300-hPa IVT (kg m</w:t>
      </w:r>
      <w:r w:rsidRPr="00127B70">
        <w:rPr>
          <w:rFonts w:ascii="Times New Roman" w:hAnsi="Times New Roman"/>
          <w:vertAlign w:val="superscript"/>
        </w:rPr>
        <w:t>−1</w:t>
      </w:r>
      <w:r>
        <w:rPr>
          <w:rFonts w:ascii="Times New Roman" w:hAnsi="Times New Roman"/>
        </w:rPr>
        <w:t xml:space="preserve"> s</w:t>
      </w:r>
      <w:r w:rsidRPr="00127B70">
        <w:rPr>
          <w:rFonts w:ascii="Times New Roman" w:hAnsi="Times New Roman"/>
          <w:vertAlign w:val="superscript"/>
        </w:rPr>
        <w:t>−1</w:t>
      </w:r>
      <w:r>
        <w:rPr>
          <w:rFonts w:ascii="Times New Roman" w:hAnsi="Times New Roman"/>
        </w:rPr>
        <w:t>), and (d) area-averaged positive values of 1000–300-hPa IMFC (W m</w:t>
      </w:r>
      <w:r w:rsidRPr="00A77423">
        <w:rPr>
          <w:rFonts w:ascii="Times New Roman" w:hAnsi="Times New Roman"/>
          <w:vertAlign w:val="superscript"/>
        </w:rPr>
        <w:t>−2</w:t>
      </w:r>
      <w:r>
        <w:rPr>
          <w:rFonts w:ascii="Times New Roman" w:hAnsi="Times New Roman"/>
        </w:rPr>
        <w:t>) over the Arctic.</w:t>
      </w:r>
      <w:proofErr w:type="gramEnd"/>
      <w:r>
        <w:rPr>
          <w:rFonts w:ascii="Times New Roman" w:hAnsi="Times New Roman"/>
        </w:rPr>
        <w:t xml:space="preserve"> </w:t>
      </w:r>
    </w:p>
    <w:p w14:paraId="04AB69D5" w14:textId="77777777" w:rsidR="00DF6E76" w:rsidRDefault="00DF6E76" w:rsidP="00DF6E76">
      <w:pPr>
        <w:tabs>
          <w:tab w:val="left" w:pos="1993"/>
        </w:tabs>
        <w:rPr>
          <w:rFonts w:ascii="Times New Roman" w:hAnsi="Times New Roman"/>
        </w:rPr>
      </w:pPr>
    </w:p>
    <w:p w14:paraId="3F07CB7F" w14:textId="77777777" w:rsidR="00DF6E76" w:rsidRDefault="00DF6E76" w:rsidP="00DF6E76">
      <w:pPr>
        <w:tabs>
          <w:tab w:val="left" w:pos="1993"/>
        </w:tabs>
        <w:jc w:val="center"/>
        <w:rPr>
          <w:rFonts w:ascii="Times New Roman" w:hAnsi="Times New Roman"/>
        </w:rPr>
      </w:pPr>
    </w:p>
    <w:p w14:paraId="2916AD0A" w14:textId="77777777" w:rsidR="00DF6E76" w:rsidRDefault="00DF6E76" w:rsidP="00DF6E76">
      <w:pPr>
        <w:tabs>
          <w:tab w:val="left" w:pos="1993"/>
        </w:tabs>
        <w:jc w:val="center"/>
        <w:rPr>
          <w:rFonts w:ascii="Times New Roman" w:hAnsi="Times New Roman"/>
        </w:rPr>
      </w:pPr>
    </w:p>
    <w:p w14:paraId="65F933AB" w14:textId="77777777" w:rsidR="00DF6E76" w:rsidRDefault="00DF6E76" w:rsidP="00DF6E76">
      <w:pPr>
        <w:tabs>
          <w:tab w:val="left" w:pos="1993"/>
        </w:tabs>
        <w:jc w:val="center"/>
        <w:rPr>
          <w:rFonts w:ascii="Times New Roman" w:hAnsi="Times New Roman"/>
        </w:rPr>
      </w:pPr>
    </w:p>
    <w:p w14:paraId="24401B90" w14:textId="77777777" w:rsidR="00DF6E76" w:rsidRDefault="00DF6E76" w:rsidP="00DF6E76">
      <w:pPr>
        <w:tabs>
          <w:tab w:val="left" w:pos="1993"/>
        </w:tabs>
        <w:rPr>
          <w:rFonts w:ascii="Times New Roman" w:hAnsi="Times New Roman"/>
        </w:rPr>
      </w:pPr>
    </w:p>
    <w:p w14:paraId="4A6E2121" w14:textId="77777777" w:rsidR="00DF6E76" w:rsidRDefault="00DF6E76" w:rsidP="00DF6E76">
      <w:pPr>
        <w:tabs>
          <w:tab w:val="left" w:pos="1993"/>
        </w:tabs>
        <w:jc w:val="center"/>
        <w:rPr>
          <w:rFonts w:ascii="Times New Roman" w:hAnsi="Times New Roman"/>
        </w:rPr>
      </w:pPr>
      <w:r>
        <w:rPr>
          <w:rFonts w:ascii="Times New Roman" w:hAnsi="Times New Roman"/>
          <w:noProof/>
        </w:rPr>
        <w:lastRenderedPageBreak/>
        <w:drawing>
          <wp:inline distT="0" distB="0" distL="0" distR="0" wp14:anchorId="50CEAA60" wp14:editId="236AF9D9">
            <wp:extent cx="5938520" cy="6349365"/>
            <wp:effectExtent l="0" t="0" r="5080" b="635"/>
            <wp:docPr id="21" name="Picture 21" descr="Macintosh HD:Users:kbiernat:Documents:Research:phd:chapters:ch2:figs_final:fig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phd:chapters:ch2:figs_final:fig_2.5.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8520" cy="6349365"/>
                    </a:xfrm>
                    <a:prstGeom prst="rect">
                      <a:avLst/>
                    </a:prstGeom>
                    <a:noFill/>
                    <a:ln>
                      <a:noFill/>
                    </a:ln>
                  </pic:spPr>
                </pic:pic>
              </a:graphicData>
            </a:graphic>
          </wp:inline>
        </w:drawing>
      </w:r>
    </w:p>
    <w:p w14:paraId="7DF9C334" w14:textId="77777777" w:rsidR="00DF6E76" w:rsidRDefault="00DF6E76" w:rsidP="00DF6E76">
      <w:pPr>
        <w:tabs>
          <w:tab w:val="left" w:pos="1993"/>
        </w:tabs>
        <w:rPr>
          <w:rFonts w:ascii="Times New Roman" w:hAnsi="Times New Roman"/>
        </w:rPr>
      </w:pPr>
    </w:p>
    <w:p w14:paraId="71C2A862" w14:textId="77777777" w:rsidR="00DF6E76" w:rsidRDefault="00DF6E76" w:rsidP="00DF6E76">
      <w:pPr>
        <w:tabs>
          <w:tab w:val="left" w:pos="1993"/>
        </w:tabs>
        <w:rPr>
          <w:rFonts w:ascii="Times New Roman" w:hAnsi="Times New Roman"/>
        </w:rPr>
      </w:pPr>
      <w:r>
        <w:rPr>
          <w:rFonts w:ascii="Times New Roman" w:hAnsi="Times New Roman"/>
        </w:rPr>
        <w:t>Fig. 2.5. Track frequency of (a) ACs during climatology, (b) ACs during low-skill periods, and (c) ACs during high-skill periods, shaded according to the number of the respective ACs for which a given grid point (using a 1° grid) is located within 500 km of the center of the respective ACs normalized by the number of days in the respective periods (given in Table 2.1). Units: number of ACs day</w:t>
      </w:r>
      <w:r w:rsidRPr="00A94AEE">
        <w:rPr>
          <w:rFonts w:ascii="Times New Roman" w:hAnsi="Times New Roman"/>
          <w:vertAlign w:val="superscript"/>
        </w:rPr>
        <w:t>−1</w:t>
      </w:r>
      <w:r>
        <w:rPr>
          <w:rFonts w:ascii="Times New Roman" w:hAnsi="Times New Roman"/>
        </w:rPr>
        <w:t>.</w:t>
      </w:r>
    </w:p>
    <w:p w14:paraId="53C2B99A" w14:textId="77777777" w:rsidR="00DF6E76" w:rsidRDefault="00DF6E76" w:rsidP="00DF6E76">
      <w:pPr>
        <w:tabs>
          <w:tab w:val="left" w:pos="1993"/>
        </w:tabs>
        <w:rPr>
          <w:rFonts w:ascii="Times New Roman" w:hAnsi="Times New Roman"/>
        </w:rPr>
      </w:pPr>
    </w:p>
    <w:p w14:paraId="7057287A" w14:textId="77777777" w:rsidR="00DF6E76" w:rsidRDefault="00DF6E76" w:rsidP="00DF6E76">
      <w:pPr>
        <w:tabs>
          <w:tab w:val="left" w:pos="1993"/>
        </w:tabs>
        <w:rPr>
          <w:rFonts w:ascii="Times New Roman" w:hAnsi="Times New Roman"/>
        </w:rPr>
      </w:pPr>
    </w:p>
    <w:p w14:paraId="5AB8C0DC" w14:textId="77777777" w:rsidR="00DF6E76" w:rsidRDefault="00DF6E76" w:rsidP="00DF6E76">
      <w:pPr>
        <w:tabs>
          <w:tab w:val="left" w:pos="1993"/>
        </w:tabs>
        <w:rPr>
          <w:rFonts w:ascii="Times New Roman" w:hAnsi="Times New Roman"/>
        </w:rPr>
      </w:pPr>
    </w:p>
    <w:p w14:paraId="7CCBB187" w14:textId="77777777" w:rsidR="00DF6E76" w:rsidRDefault="00DF6E76" w:rsidP="00DF6E76">
      <w:pPr>
        <w:tabs>
          <w:tab w:val="left" w:pos="1993"/>
        </w:tabs>
        <w:rPr>
          <w:rFonts w:ascii="Times New Roman" w:hAnsi="Times New Roman"/>
        </w:rPr>
      </w:pPr>
    </w:p>
    <w:p w14:paraId="2D6680AE" w14:textId="77777777" w:rsidR="00DF6E76" w:rsidRDefault="00DF6E76" w:rsidP="00DF6E76">
      <w:pPr>
        <w:tabs>
          <w:tab w:val="left" w:pos="1993"/>
        </w:tabs>
        <w:jc w:val="center"/>
        <w:rPr>
          <w:rFonts w:ascii="Times New Roman" w:hAnsi="Times New Roman"/>
        </w:rPr>
      </w:pPr>
      <w:r>
        <w:rPr>
          <w:rFonts w:ascii="Times New Roman" w:hAnsi="Times New Roman"/>
          <w:noProof/>
        </w:rPr>
        <w:lastRenderedPageBreak/>
        <w:drawing>
          <wp:inline distT="0" distB="0" distL="0" distR="0" wp14:anchorId="59FFC38F" wp14:editId="43FE3AF6">
            <wp:extent cx="5938520" cy="6349365"/>
            <wp:effectExtent l="0" t="0" r="5080" b="635"/>
            <wp:docPr id="27" name="Picture 27" descr="Macintosh HD:Users:kbiernat:Documents:Research:phd:chapters:ch2:figs_final:fig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biernat:Documents:Research:phd:chapters:ch2:figs_final:fig_2.6.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8520" cy="6349365"/>
                    </a:xfrm>
                    <a:prstGeom prst="rect">
                      <a:avLst/>
                    </a:prstGeom>
                    <a:noFill/>
                    <a:ln>
                      <a:noFill/>
                    </a:ln>
                  </pic:spPr>
                </pic:pic>
              </a:graphicData>
            </a:graphic>
          </wp:inline>
        </w:drawing>
      </w:r>
    </w:p>
    <w:p w14:paraId="506357C5" w14:textId="77777777" w:rsidR="00DF6E76" w:rsidRDefault="00DF6E76" w:rsidP="00DF6E76">
      <w:pPr>
        <w:tabs>
          <w:tab w:val="left" w:pos="1993"/>
        </w:tabs>
        <w:rPr>
          <w:rFonts w:ascii="Times New Roman" w:hAnsi="Times New Roman"/>
        </w:rPr>
      </w:pPr>
    </w:p>
    <w:p w14:paraId="0E2B0220" w14:textId="77777777" w:rsidR="00DF6E76" w:rsidRDefault="00DF6E76" w:rsidP="00DF6E76">
      <w:pPr>
        <w:tabs>
          <w:tab w:val="left" w:pos="1993"/>
        </w:tabs>
        <w:rPr>
          <w:rFonts w:ascii="Times New Roman" w:hAnsi="Times New Roman"/>
        </w:rPr>
      </w:pPr>
      <w:r>
        <w:rPr>
          <w:rFonts w:ascii="Times New Roman" w:hAnsi="Times New Roman"/>
        </w:rPr>
        <w:t xml:space="preserve">Fig. 2.6. Difference in track frequency between (a) ACs during low-skill periods and ACs during climatology (Fig. 2.5b minus Fig. 2.5a), (b) ACs during high-skill periods and ACs during climatology (Fig. 2.5c minus Fig. 2.5a), and </w:t>
      </w:r>
      <w:proofErr w:type="gramStart"/>
      <w:r>
        <w:rPr>
          <w:rFonts w:ascii="Times New Roman" w:hAnsi="Times New Roman"/>
        </w:rPr>
        <w:t>(c) ACs</w:t>
      </w:r>
      <w:proofErr w:type="gramEnd"/>
      <w:r>
        <w:rPr>
          <w:rFonts w:ascii="Times New Roman" w:hAnsi="Times New Roman"/>
        </w:rPr>
        <w:t xml:space="preserve"> during low-skill periods and ACs during high-skill periods (Fig. 2.5b minus Fig. 2.5c). Units: number of ACs day</w:t>
      </w:r>
      <w:r w:rsidRPr="00A94AEE">
        <w:rPr>
          <w:rFonts w:ascii="Times New Roman" w:hAnsi="Times New Roman"/>
          <w:vertAlign w:val="superscript"/>
        </w:rPr>
        <w:t>−1</w:t>
      </w:r>
      <w:r>
        <w:rPr>
          <w:rFonts w:ascii="Times New Roman" w:hAnsi="Times New Roman"/>
        </w:rPr>
        <w:t>.</w:t>
      </w:r>
    </w:p>
    <w:p w14:paraId="22FD4C22" w14:textId="77777777" w:rsidR="00DF6E76" w:rsidRDefault="00DF6E76" w:rsidP="00DF6E76">
      <w:pPr>
        <w:tabs>
          <w:tab w:val="left" w:pos="1993"/>
        </w:tabs>
        <w:rPr>
          <w:rFonts w:ascii="Times New Roman" w:hAnsi="Times New Roman"/>
        </w:rPr>
      </w:pPr>
    </w:p>
    <w:p w14:paraId="6A5E8B44" w14:textId="77777777" w:rsidR="00DF6E76" w:rsidRDefault="00DF6E76" w:rsidP="00DF6E76">
      <w:pPr>
        <w:tabs>
          <w:tab w:val="left" w:pos="1993"/>
        </w:tabs>
        <w:rPr>
          <w:rFonts w:ascii="Times New Roman" w:hAnsi="Times New Roman"/>
        </w:rPr>
      </w:pPr>
    </w:p>
    <w:p w14:paraId="4811A484" w14:textId="77777777" w:rsidR="00DF6E76" w:rsidRDefault="00DF6E76" w:rsidP="00DF6E76">
      <w:pPr>
        <w:tabs>
          <w:tab w:val="left" w:pos="1993"/>
        </w:tabs>
        <w:rPr>
          <w:rFonts w:ascii="Times New Roman" w:hAnsi="Times New Roman"/>
        </w:rPr>
      </w:pPr>
    </w:p>
    <w:p w14:paraId="67E13C9C" w14:textId="77777777" w:rsidR="00DF6E76" w:rsidRDefault="00DF6E76" w:rsidP="00DF6E76">
      <w:pPr>
        <w:tabs>
          <w:tab w:val="left" w:pos="1993"/>
        </w:tabs>
        <w:rPr>
          <w:rFonts w:ascii="Times New Roman" w:hAnsi="Times New Roman"/>
        </w:rPr>
      </w:pPr>
    </w:p>
    <w:p w14:paraId="46DF12A6" w14:textId="77777777" w:rsidR="00DF6E76" w:rsidRDefault="00DF6E76" w:rsidP="00DF6E76">
      <w:pPr>
        <w:tabs>
          <w:tab w:val="left" w:pos="1993"/>
        </w:tabs>
        <w:rPr>
          <w:rFonts w:ascii="Times New Roman" w:hAnsi="Times New Roman"/>
        </w:rPr>
      </w:pPr>
    </w:p>
    <w:p w14:paraId="76DB4C4F" w14:textId="77777777" w:rsidR="00DF6E76" w:rsidRDefault="00DF6E76" w:rsidP="00DF6E76">
      <w:pPr>
        <w:tabs>
          <w:tab w:val="left" w:pos="1993"/>
        </w:tabs>
        <w:rPr>
          <w:rFonts w:ascii="Times New Roman" w:hAnsi="Times New Roman"/>
        </w:rPr>
      </w:pPr>
      <w:r>
        <w:rPr>
          <w:rFonts w:ascii="Times New Roman" w:hAnsi="Times New Roman"/>
          <w:noProof/>
        </w:rPr>
        <w:lastRenderedPageBreak/>
        <w:drawing>
          <wp:inline distT="0" distB="0" distL="0" distR="0" wp14:anchorId="0B28CC6F" wp14:editId="3737625E">
            <wp:extent cx="5930265" cy="6645275"/>
            <wp:effectExtent l="0" t="0" r="0" b="9525"/>
            <wp:docPr id="39" name="Picture 39" descr="Macintosh HD:Users:kbiernat:Documents:Research:phd:chapters:ch2:figs_final:fig_2.7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kbiernat:Documents:Research:phd:chapters:ch2:figs_final:fig_2.7_new.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0265" cy="6645275"/>
                    </a:xfrm>
                    <a:prstGeom prst="rect">
                      <a:avLst/>
                    </a:prstGeom>
                    <a:noFill/>
                    <a:ln>
                      <a:noFill/>
                    </a:ln>
                  </pic:spPr>
                </pic:pic>
              </a:graphicData>
            </a:graphic>
          </wp:inline>
        </w:drawing>
      </w:r>
    </w:p>
    <w:p w14:paraId="560B6304" w14:textId="77777777" w:rsidR="00DF6E76" w:rsidRDefault="00DF6E76" w:rsidP="00DF6E76">
      <w:pPr>
        <w:tabs>
          <w:tab w:val="left" w:pos="1993"/>
        </w:tabs>
        <w:rPr>
          <w:rFonts w:ascii="Times New Roman" w:hAnsi="Times New Roman"/>
        </w:rPr>
      </w:pPr>
    </w:p>
    <w:p w14:paraId="0DE27516" w14:textId="77777777" w:rsidR="00DF6E76" w:rsidRDefault="00DF6E76" w:rsidP="00DF6E76">
      <w:pPr>
        <w:tabs>
          <w:tab w:val="left" w:pos="1993"/>
        </w:tabs>
        <w:rPr>
          <w:rFonts w:ascii="Times New Roman" w:hAnsi="Times New Roman"/>
        </w:rPr>
      </w:pPr>
      <w:r>
        <w:rPr>
          <w:rFonts w:ascii="Times New Roman" w:hAnsi="Times New Roman"/>
        </w:rPr>
        <w:t xml:space="preserve">Fig. 2.7. (a) Mean 500-hPa geopotential height during low-skill periods (black contours, every 6 dam), (b) mean 850–600-hPa </w:t>
      </w:r>
      <w:proofErr w:type="spellStart"/>
      <w:r>
        <w:rPr>
          <w:rFonts w:ascii="Times New Roman" w:hAnsi="Times New Roman"/>
        </w:rPr>
        <w:t>Eady</w:t>
      </w:r>
      <w:proofErr w:type="spellEnd"/>
      <w:r>
        <w:rPr>
          <w:rFonts w:ascii="Times New Roman" w:hAnsi="Times New Roman"/>
        </w:rPr>
        <w:t xml:space="preserve"> growth rate during low-skill periods (black contours, every 0.06 day</w:t>
      </w:r>
      <w:r w:rsidRPr="00E66003">
        <w:rPr>
          <w:rFonts w:ascii="Times New Roman" w:hAnsi="Times New Roman"/>
          <w:vertAlign w:val="superscript"/>
        </w:rPr>
        <w:t>−1</w:t>
      </w:r>
      <w:r>
        <w:rPr>
          <w:rFonts w:ascii="Times New Roman" w:hAnsi="Times New Roman"/>
        </w:rPr>
        <w:t>), and (c) mean 1000–300-hPa IVT during low-skill periods (black contours, every 20 kg m</w:t>
      </w:r>
      <w:r w:rsidRPr="00127B70">
        <w:rPr>
          <w:rFonts w:ascii="Times New Roman" w:hAnsi="Times New Roman"/>
          <w:vertAlign w:val="superscript"/>
        </w:rPr>
        <w:t>−1</w:t>
      </w:r>
      <w:r>
        <w:rPr>
          <w:rFonts w:ascii="Times New Roman" w:hAnsi="Times New Roman"/>
        </w:rPr>
        <w:t xml:space="preserve"> s</w:t>
      </w:r>
      <w:r w:rsidRPr="00127B70">
        <w:rPr>
          <w:rFonts w:ascii="Times New Roman" w:hAnsi="Times New Roman"/>
          <w:vertAlign w:val="superscript"/>
        </w:rPr>
        <w:t>−1</w:t>
      </w:r>
      <w:r>
        <w:rPr>
          <w:rFonts w:ascii="Times New Roman" w:hAnsi="Times New Roman"/>
        </w:rPr>
        <w:t xml:space="preserve">). Shading shows differences of (a) mean 500-hPa geopotential </w:t>
      </w:r>
      <w:proofErr w:type="gramStart"/>
      <w:r>
        <w:rPr>
          <w:rFonts w:ascii="Times New Roman" w:hAnsi="Times New Roman"/>
        </w:rPr>
        <w:t>height</w:t>
      </w:r>
      <w:proofErr w:type="gramEnd"/>
      <w:r>
        <w:rPr>
          <w:rFonts w:ascii="Times New Roman" w:hAnsi="Times New Roman"/>
        </w:rPr>
        <w:t xml:space="preserve"> (dam), (b) mean 850–600-hPa </w:t>
      </w:r>
      <w:proofErr w:type="spellStart"/>
      <w:r>
        <w:rPr>
          <w:rFonts w:ascii="Times New Roman" w:hAnsi="Times New Roman"/>
        </w:rPr>
        <w:t>Eady</w:t>
      </w:r>
      <w:proofErr w:type="spellEnd"/>
      <w:r>
        <w:rPr>
          <w:rFonts w:ascii="Times New Roman" w:hAnsi="Times New Roman"/>
        </w:rPr>
        <w:t xml:space="preserve"> growth rate (day</w:t>
      </w:r>
      <w:r w:rsidRPr="00E66003">
        <w:rPr>
          <w:rFonts w:ascii="Times New Roman" w:hAnsi="Times New Roman"/>
          <w:vertAlign w:val="superscript"/>
        </w:rPr>
        <w:t>−1</w:t>
      </w:r>
      <w:r>
        <w:rPr>
          <w:rFonts w:ascii="Times New Roman" w:hAnsi="Times New Roman"/>
        </w:rPr>
        <w:t>), and (c) mean 1000–300-hPa IVT (kg m</w:t>
      </w:r>
      <w:r w:rsidRPr="00127B70">
        <w:rPr>
          <w:rFonts w:ascii="Times New Roman" w:hAnsi="Times New Roman"/>
          <w:vertAlign w:val="superscript"/>
        </w:rPr>
        <w:t>−1</w:t>
      </w:r>
      <w:r>
        <w:rPr>
          <w:rFonts w:ascii="Times New Roman" w:hAnsi="Times New Roman"/>
        </w:rPr>
        <w:t xml:space="preserve"> s</w:t>
      </w:r>
      <w:r w:rsidRPr="00127B70">
        <w:rPr>
          <w:rFonts w:ascii="Times New Roman" w:hAnsi="Times New Roman"/>
          <w:vertAlign w:val="superscript"/>
        </w:rPr>
        <w:t>−1</w:t>
      </w:r>
      <w:r>
        <w:rPr>
          <w:rFonts w:ascii="Times New Roman" w:hAnsi="Times New Roman"/>
        </w:rPr>
        <w:t>) between low-skill periods and high-skill periods (low-skill periods minus high-skill periods).</w:t>
      </w:r>
    </w:p>
    <w:p w14:paraId="43B27E4C" w14:textId="77777777" w:rsidR="00DF6E76" w:rsidRDefault="00DF6E76" w:rsidP="00DF6E76">
      <w:pPr>
        <w:tabs>
          <w:tab w:val="left" w:pos="1993"/>
        </w:tabs>
        <w:rPr>
          <w:rFonts w:ascii="Times New Roman" w:hAnsi="Times New Roman"/>
        </w:rPr>
      </w:pPr>
    </w:p>
    <w:p w14:paraId="31A3F104" w14:textId="77777777" w:rsidR="00DF6E76" w:rsidRDefault="00DF6E76" w:rsidP="00DF6E76">
      <w:pPr>
        <w:tabs>
          <w:tab w:val="left" w:pos="1993"/>
        </w:tabs>
        <w:jc w:val="center"/>
        <w:rPr>
          <w:rFonts w:ascii="Times New Roman" w:hAnsi="Times New Roman"/>
        </w:rPr>
      </w:pPr>
      <w:r>
        <w:rPr>
          <w:rFonts w:ascii="Times New Roman" w:hAnsi="Times New Roman"/>
          <w:noProof/>
        </w:rPr>
        <w:lastRenderedPageBreak/>
        <w:drawing>
          <wp:inline distT="0" distB="0" distL="0" distR="0" wp14:anchorId="62C571C9" wp14:editId="4BAB0A5B">
            <wp:extent cx="4914900" cy="3945269"/>
            <wp:effectExtent l="0" t="0" r="0" b="0"/>
            <wp:docPr id="44" name="Picture 44" descr="Macintosh HD:Users:kbiernat:Documents:Research:phd:chapters:ch2:figs_final:fig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biernat:Documents:Research:phd:chapters:ch2:figs_final:fig_2.4.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14900" cy="3945269"/>
                    </a:xfrm>
                    <a:prstGeom prst="rect">
                      <a:avLst/>
                    </a:prstGeom>
                    <a:noFill/>
                    <a:ln>
                      <a:noFill/>
                    </a:ln>
                  </pic:spPr>
                </pic:pic>
              </a:graphicData>
            </a:graphic>
          </wp:inline>
        </w:drawing>
      </w:r>
    </w:p>
    <w:p w14:paraId="79620443" w14:textId="77777777" w:rsidR="00DF6E76" w:rsidRDefault="00DF6E76" w:rsidP="00DF6E76">
      <w:pPr>
        <w:tabs>
          <w:tab w:val="left" w:pos="1993"/>
        </w:tabs>
        <w:rPr>
          <w:rFonts w:ascii="Times New Roman" w:hAnsi="Times New Roman"/>
        </w:rPr>
      </w:pPr>
    </w:p>
    <w:p w14:paraId="404A6810" w14:textId="77777777" w:rsidR="00DF6E76" w:rsidRPr="0040653E" w:rsidRDefault="00DF6E76" w:rsidP="00DF6E76">
      <w:pPr>
        <w:tabs>
          <w:tab w:val="left" w:pos="1993"/>
        </w:tabs>
        <w:rPr>
          <w:rFonts w:ascii="Times New Roman" w:hAnsi="Times New Roman"/>
        </w:rPr>
      </w:pPr>
      <w:r>
        <w:rPr>
          <w:rFonts w:ascii="Times New Roman" w:hAnsi="Times New Roman"/>
        </w:rPr>
        <w:t xml:space="preserve">Fig. 2.8. Distributions of the AO index at days 0–5, every </w:t>
      </w:r>
      <w:proofErr w:type="gramStart"/>
      <w:r>
        <w:rPr>
          <w:rFonts w:ascii="Times New Roman" w:hAnsi="Times New Roman"/>
        </w:rPr>
        <w:t>1 day</w:t>
      </w:r>
      <w:proofErr w:type="gramEnd"/>
      <w:r>
        <w:rPr>
          <w:rFonts w:ascii="Times New Roman" w:hAnsi="Times New Roman"/>
        </w:rPr>
        <w:t xml:space="preserve">, for low-skill forecasts (red) and high-skill forecasts (blue), with solid lines indicating the mean values and shading indicating the IQR. Black line indicates the mean AO index across all days during the 2007–2017 climatology. </w:t>
      </w:r>
    </w:p>
    <w:p w14:paraId="0187130B" w14:textId="77777777" w:rsidR="00DF6E76" w:rsidRDefault="00DF6E76" w:rsidP="00DF6E76">
      <w:pPr>
        <w:tabs>
          <w:tab w:val="left" w:pos="1993"/>
        </w:tabs>
        <w:rPr>
          <w:rFonts w:ascii="Times New Roman" w:hAnsi="Times New Roman"/>
        </w:rPr>
      </w:pPr>
    </w:p>
    <w:p w14:paraId="35F24FAF" w14:textId="77777777" w:rsidR="00DF6E76" w:rsidRDefault="00DF6E76" w:rsidP="00DF6E76">
      <w:pPr>
        <w:tabs>
          <w:tab w:val="left" w:pos="1993"/>
        </w:tabs>
        <w:jc w:val="center"/>
        <w:rPr>
          <w:rFonts w:ascii="Times New Roman" w:hAnsi="Times New Roman"/>
        </w:rPr>
      </w:pPr>
      <w:r>
        <w:rPr>
          <w:rFonts w:ascii="Times New Roman" w:hAnsi="Times New Roman"/>
          <w:noProof/>
        </w:rPr>
        <w:lastRenderedPageBreak/>
        <w:drawing>
          <wp:inline distT="0" distB="0" distL="0" distR="0" wp14:anchorId="7BB912D5" wp14:editId="0614640D">
            <wp:extent cx="5938520" cy="5393690"/>
            <wp:effectExtent l="0" t="0" r="5080" b="0"/>
            <wp:docPr id="28" name="Picture 28" descr="Macintosh HD:Users:kbiernat:Documents:Research:phd:chapters:ch2:figs_final:fig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kbiernat:Documents:Research:phd:chapters:ch2:figs_final:fig_2.7.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8520" cy="5393690"/>
                    </a:xfrm>
                    <a:prstGeom prst="rect">
                      <a:avLst/>
                    </a:prstGeom>
                    <a:noFill/>
                    <a:ln>
                      <a:noFill/>
                    </a:ln>
                  </pic:spPr>
                </pic:pic>
              </a:graphicData>
            </a:graphic>
          </wp:inline>
        </w:drawing>
      </w:r>
    </w:p>
    <w:p w14:paraId="2BE7B961" w14:textId="77777777" w:rsidR="00DF6E76" w:rsidRDefault="00DF6E76" w:rsidP="00DF6E76">
      <w:pPr>
        <w:tabs>
          <w:tab w:val="left" w:pos="1993"/>
        </w:tabs>
        <w:rPr>
          <w:rFonts w:ascii="Times New Roman" w:hAnsi="Times New Roman"/>
        </w:rPr>
      </w:pPr>
    </w:p>
    <w:p w14:paraId="73BF8425" w14:textId="77777777" w:rsidR="00DF6E76" w:rsidRDefault="00DF6E76" w:rsidP="00DF6E76">
      <w:pPr>
        <w:tabs>
          <w:tab w:val="left" w:pos="1993"/>
        </w:tabs>
        <w:rPr>
          <w:rFonts w:ascii="Times New Roman" w:hAnsi="Times New Roman"/>
        </w:rPr>
      </w:pPr>
      <w:r>
        <w:rPr>
          <w:rFonts w:ascii="Times New Roman" w:hAnsi="Times New Roman"/>
        </w:rPr>
        <w:t>Fig. 2.9. Distributions of the most extreme value of quantities characterizing ACs during climatology (gray), ACs during low-skill periods (red), and ACs during high-skill periods (blue) when located in the Arctic during the respective periods. The selected quantities are (a) minimum SLP (hPa), (b) area-averaged σ</w:t>
      </w:r>
      <w:r w:rsidRPr="0040653E">
        <w:rPr>
          <w:rFonts w:ascii="Times New Roman" w:hAnsi="Times New Roman"/>
          <w:vertAlign w:val="subscript"/>
        </w:rPr>
        <w:t>v500</w:t>
      </w:r>
      <w:r>
        <w:rPr>
          <w:rFonts w:ascii="Times New Roman" w:hAnsi="Times New Roman"/>
        </w:rPr>
        <w:t xml:space="preserve"> (σ), (c) area-averaged 850-hPa θ gradient magnitude [K (100 </w:t>
      </w:r>
      <w:proofErr w:type="gramStart"/>
      <w:r>
        <w:rPr>
          <w:rFonts w:ascii="Times New Roman" w:hAnsi="Times New Roman"/>
        </w:rPr>
        <w:t>km)</w:t>
      </w:r>
      <w:r w:rsidRPr="00E66003">
        <w:rPr>
          <w:rFonts w:ascii="Times New Roman" w:hAnsi="Times New Roman"/>
          <w:vertAlign w:val="superscript"/>
        </w:rPr>
        <w:t>−1</w:t>
      </w:r>
      <w:proofErr w:type="gramEnd"/>
      <w:r>
        <w:rPr>
          <w:rFonts w:ascii="Times New Roman" w:hAnsi="Times New Roman"/>
        </w:rPr>
        <w:t xml:space="preserve">], and (d) area-averaged 850–600-hPa </w:t>
      </w:r>
      <w:proofErr w:type="spellStart"/>
      <w:r>
        <w:rPr>
          <w:rFonts w:ascii="Times New Roman" w:hAnsi="Times New Roman"/>
        </w:rPr>
        <w:t>Eady</w:t>
      </w:r>
      <w:proofErr w:type="spellEnd"/>
      <w:r>
        <w:rPr>
          <w:rFonts w:ascii="Times New Roman" w:hAnsi="Times New Roman"/>
        </w:rPr>
        <w:t xml:space="preserve"> growth rate (day</w:t>
      </w:r>
      <w:r w:rsidRPr="00E66003">
        <w:rPr>
          <w:rFonts w:ascii="Times New Roman" w:hAnsi="Times New Roman"/>
          <w:vertAlign w:val="superscript"/>
        </w:rPr>
        <w:t>−1</w:t>
      </w:r>
      <w:r>
        <w:rPr>
          <w:rFonts w:ascii="Times New Roman" w:hAnsi="Times New Roman"/>
        </w:rPr>
        <w:t>). The quantities in (b)–(d</w:t>
      </w:r>
      <w:r w:rsidRPr="000868C5">
        <w:rPr>
          <w:rFonts w:ascii="Times New Roman" w:hAnsi="Times New Roman"/>
        </w:rPr>
        <w:t>) are area</w:t>
      </w:r>
      <w:r>
        <w:rPr>
          <w:rFonts w:ascii="Times New Roman" w:hAnsi="Times New Roman"/>
        </w:rPr>
        <w:t>-</w:t>
      </w:r>
      <w:r w:rsidRPr="000868C5">
        <w:rPr>
          <w:rFonts w:ascii="Times New Roman" w:hAnsi="Times New Roman"/>
        </w:rPr>
        <w:t>averaged</w:t>
      </w:r>
      <w:r>
        <w:rPr>
          <w:rFonts w:ascii="Times New Roman" w:hAnsi="Times New Roman"/>
        </w:rPr>
        <w:t xml:space="preserve"> </w:t>
      </w:r>
      <w:r w:rsidRPr="000868C5">
        <w:rPr>
          <w:rFonts w:ascii="Times New Roman" w:hAnsi="Times New Roman"/>
        </w:rPr>
        <w:t xml:space="preserve">within </w:t>
      </w:r>
      <w:r>
        <w:rPr>
          <w:rFonts w:ascii="Times New Roman" w:hAnsi="Times New Roman"/>
        </w:rPr>
        <w:t>a 1000-</w:t>
      </w:r>
      <w:r w:rsidRPr="000868C5">
        <w:rPr>
          <w:rFonts w:ascii="Times New Roman" w:hAnsi="Times New Roman"/>
        </w:rPr>
        <w:t>km</w:t>
      </w:r>
      <w:r>
        <w:rPr>
          <w:rFonts w:ascii="Times New Roman" w:hAnsi="Times New Roman"/>
        </w:rPr>
        <w:t xml:space="preserve"> radius from</w:t>
      </w:r>
      <w:r w:rsidRPr="000868C5">
        <w:rPr>
          <w:rFonts w:ascii="Times New Roman" w:hAnsi="Times New Roman"/>
        </w:rPr>
        <w:t xml:space="preserve"> the </w:t>
      </w:r>
      <w:r>
        <w:rPr>
          <w:rFonts w:ascii="Times New Roman" w:hAnsi="Times New Roman"/>
        </w:rPr>
        <w:t xml:space="preserve">centers </w:t>
      </w:r>
      <w:r w:rsidRPr="000868C5">
        <w:rPr>
          <w:rFonts w:ascii="Times New Roman" w:hAnsi="Times New Roman"/>
        </w:rPr>
        <w:t xml:space="preserve">of the ACs. </w:t>
      </w:r>
      <w:r>
        <w:rPr>
          <w:rFonts w:ascii="Times New Roman" w:hAnsi="Times New Roman"/>
        </w:rPr>
        <w:t>Dots indicate the mean values, boxes indicate the</w:t>
      </w:r>
      <w:r w:rsidRPr="002068C1">
        <w:rPr>
          <w:rFonts w:ascii="Times New Roman" w:hAnsi="Times New Roman"/>
        </w:rPr>
        <w:t xml:space="preserve"> </w:t>
      </w:r>
      <w:r>
        <w:rPr>
          <w:rFonts w:ascii="Times New Roman" w:hAnsi="Times New Roman"/>
        </w:rPr>
        <w:t xml:space="preserve">IQR, and </w:t>
      </w:r>
      <w:r w:rsidRPr="002068C1">
        <w:rPr>
          <w:rFonts w:ascii="Times New Roman" w:hAnsi="Times New Roman"/>
        </w:rPr>
        <w:t>whiskers extend to the 5th and 95th percentiles.</w:t>
      </w:r>
      <w:r>
        <w:rPr>
          <w:rFonts w:ascii="Times New Roman" w:hAnsi="Times New Roman"/>
        </w:rPr>
        <w:t xml:space="preserve"> Gray, red, and blue stars indicate the minimum and maximum values of the distributions. Yellow stars indicate statistical significance at the 95% confidence level of the mean values of the quantities for ACs during low-skill periods and for ACs during high-skill periods with respect to the mean values of the quantities for ACs during climatology. Purple stars indicate statistical significance at the 95% confidence level between the mean values of the quantities for ACs during low-skill periods and the mean values of the quantities for ACs during high-skill periods.</w:t>
      </w:r>
    </w:p>
    <w:p w14:paraId="153D6B57" w14:textId="77777777" w:rsidR="00DF6E76" w:rsidRDefault="00DF6E76" w:rsidP="00DF6E76">
      <w:pPr>
        <w:tabs>
          <w:tab w:val="left" w:pos="1993"/>
        </w:tabs>
        <w:rPr>
          <w:rFonts w:ascii="Times New Roman" w:hAnsi="Times New Roman"/>
        </w:rPr>
      </w:pPr>
    </w:p>
    <w:p w14:paraId="704BB1A8" w14:textId="77777777" w:rsidR="00DF6E76" w:rsidRDefault="00DF6E76" w:rsidP="00DF6E76">
      <w:pPr>
        <w:tabs>
          <w:tab w:val="left" w:pos="1993"/>
        </w:tabs>
        <w:jc w:val="center"/>
        <w:rPr>
          <w:rFonts w:ascii="Times New Roman" w:hAnsi="Times New Roman"/>
        </w:rPr>
      </w:pPr>
      <w:r>
        <w:rPr>
          <w:rFonts w:ascii="Times New Roman" w:hAnsi="Times New Roman"/>
          <w:noProof/>
        </w:rPr>
        <w:lastRenderedPageBreak/>
        <w:drawing>
          <wp:inline distT="0" distB="0" distL="0" distR="0" wp14:anchorId="574F0523" wp14:editId="0D84F552">
            <wp:extent cx="5938520" cy="5393690"/>
            <wp:effectExtent l="0" t="0" r="5080" b="0"/>
            <wp:docPr id="29" name="Picture 29" descr="Macintosh HD:Users:kbiernat:Documents:Research:phd:chapters:ch2:figs_final:fig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kbiernat:Documents:Research:phd:chapters:ch2:figs_final:fig_2.8.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8520" cy="5393690"/>
                    </a:xfrm>
                    <a:prstGeom prst="rect">
                      <a:avLst/>
                    </a:prstGeom>
                    <a:noFill/>
                    <a:ln>
                      <a:noFill/>
                    </a:ln>
                  </pic:spPr>
                </pic:pic>
              </a:graphicData>
            </a:graphic>
          </wp:inline>
        </w:drawing>
      </w:r>
    </w:p>
    <w:p w14:paraId="22EB7E0F" w14:textId="77777777" w:rsidR="00DF6E76" w:rsidRDefault="00DF6E76" w:rsidP="00DF6E76">
      <w:pPr>
        <w:tabs>
          <w:tab w:val="left" w:pos="1993"/>
        </w:tabs>
        <w:rPr>
          <w:rFonts w:ascii="Times New Roman" w:hAnsi="Times New Roman"/>
        </w:rPr>
      </w:pPr>
    </w:p>
    <w:p w14:paraId="3F4FBB06" w14:textId="77777777" w:rsidR="00DF6E76" w:rsidRDefault="00DF6E76" w:rsidP="00DF6E76">
      <w:pPr>
        <w:tabs>
          <w:tab w:val="left" w:pos="1993"/>
        </w:tabs>
        <w:rPr>
          <w:rFonts w:ascii="Times New Roman" w:hAnsi="Times New Roman"/>
        </w:rPr>
      </w:pPr>
      <w:r>
        <w:rPr>
          <w:rFonts w:ascii="Times New Roman" w:hAnsi="Times New Roman"/>
        </w:rPr>
        <w:t xml:space="preserve">Fig. 2.10. </w:t>
      </w:r>
      <w:proofErr w:type="gramStart"/>
      <w:r>
        <w:rPr>
          <w:rFonts w:ascii="Times New Roman" w:hAnsi="Times New Roman"/>
        </w:rPr>
        <w:t>As in Fig. 2.9, but for (a)</w:t>
      </w:r>
      <w:r w:rsidRPr="007B31DA">
        <w:rPr>
          <w:rFonts w:ascii="Times New Roman" w:hAnsi="Times New Roman"/>
        </w:rPr>
        <w:t xml:space="preserve"> </w:t>
      </w:r>
      <w:r>
        <w:rPr>
          <w:rFonts w:ascii="Times New Roman" w:hAnsi="Times New Roman"/>
        </w:rPr>
        <w:t>area-averaged positive values of 350–250-hPa divergence (10</w:t>
      </w:r>
      <w:r w:rsidRPr="00127B70">
        <w:rPr>
          <w:rFonts w:ascii="Times New Roman" w:hAnsi="Times New Roman"/>
          <w:vertAlign w:val="superscript"/>
        </w:rPr>
        <w:t>−6</w:t>
      </w:r>
      <w:r>
        <w:rPr>
          <w:rFonts w:ascii="Times New Roman" w:hAnsi="Times New Roman"/>
        </w:rPr>
        <w:t xml:space="preserve"> s</w:t>
      </w:r>
      <w:r w:rsidRPr="00127B70">
        <w:rPr>
          <w:rFonts w:ascii="Times New Roman" w:hAnsi="Times New Roman"/>
          <w:vertAlign w:val="superscript"/>
        </w:rPr>
        <w:t>−1</w:t>
      </w:r>
      <w:r>
        <w:rPr>
          <w:rFonts w:ascii="Times New Roman" w:hAnsi="Times New Roman"/>
        </w:rPr>
        <w:t>), (b) area-averaged negative values of 800–600-hPa ω (10</w:t>
      </w:r>
      <w:r w:rsidRPr="00127B70">
        <w:rPr>
          <w:rFonts w:ascii="Times New Roman" w:hAnsi="Times New Roman"/>
          <w:vertAlign w:val="superscript"/>
        </w:rPr>
        <w:t>−3</w:t>
      </w:r>
      <w:r>
        <w:rPr>
          <w:rFonts w:ascii="Times New Roman" w:hAnsi="Times New Roman"/>
        </w:rPr>
        <w:t xml:space="preserve"> hPa s</w:t>
      </w:r>
      <w:r w:rsidRPr="00127B70">
        <w:rPr>
          <w:rFonts w:ascii="Times New Roman" w:hAnsi="Times New Roman"/>
          <w:vertAlign w:val="superscript"/>
        </w:rPr>
        <w:t>−1</w:t>
      </w:r>
      <w:r>
        <w:rPr>
          <w:rFonts w:ascii="Times New Roman" w:hAnsi="Times New Roman"/>
        </w:rPr>
        <w:t>), (c) area-averaged 1000–300-hPa IVT (kg m</w:t>
      </w:r>
      <w:r w:rsidRPr="00127B70">
        <w:rPr>
          <w:rFonts w:ascii="Times New Roman" w:hAnsi="Times New Roman"/>
          <w:vertAlign w:val="superscript"/>
        </w:rPr>
        <w:t>−1</w:t>
      </w:r>
      <w:r>
        <w:rPr>
          <w:rFonts w:ascii="Times New Roman" w:hAnsi="Times New Roman"/>
        </w:rPr>
        <w:t xml:space="preserve"> s</w:t>
      </w:r>
      <w:r w:rsidRPr="00127B70">
        <w:rPr>
          <w:rFonts w:ascii="Times New Roman" w:hAnsi="Times New Roman"/>
          <w:vertAlign w:val="superscript"/>
        </w:rPr>
        <w:t>−1</w:t>
      </w:r>
      <w:r>
        <w:rPr>
          <w:rFonts w:ascii="Times New Roman" w:hAnsi="Times New Roman"/>
        </w:rPr>
        <w:t>), and (d) area-averaged positive values of 1000–300-hPa IMFC (W m</w:t>
      </w:r>
      <w:r w:rsidRPr="00A77423">
        <w:rPr>
          <w:rFonts w:ascii="Times New Roman" w:hAnsi="Times New Roman"/>
          <w:vertAlign w:val="superscript"/>
        </w:rPr>
        <w:t>−2</w:t>
      </w:r>
      <w:r>
        <w:rPr>
          <w:rFonts w:ascii="Times New Roman" w:hAnsi="Times New Roman"/>
        </w:rPr>
        <w:t>).</w:t>
      </w:r>
      <w:proofErr w:type="gramEnd"/>
      <w:r>
        <w:rPr>
          <w:rFonts w:ascii="Times New Roman" w:hAnsi="Times New Roman"/>
        </w:rPr>
        <w:t xml:space="preserve"> The quantities in (a)–(d</w:t>
      </w:r>
      <w:r w:rsidRPr="000868C5">
        <w:rPr>
          <w:rFonts w:ascii="Times New Roman" w:hAnsi="Times New Roman"/>
        </w:rPr>
        <w:t>) are area</w:t>
      </w:r>
      <w:r>
        <w:rPr>
          <w:rFonts w:ascii="Times New Roman" w:hAnsi="Times New Roman"/>
        </w:rPr>
        <w:t>-</w:t>
      </w:r>
      <w:r w:rsidRPr="000868C5">
        <w:rPr>
          <w:rFonts w:ascii="Times New Roman" w:hAnsi="Times New Roman"/>
        </w:rPr>
        <w:t>averaged</w:t>
      </w:r>
      <w:r>
        <w:rPr>
          <w:rFonts w:ascii="Times New Roman" w:hAnsi="Times New Roman"/>
        </w:rPr>
        <w:t xml:space="preserve"> </w:t>
      </w:r>
      <w:r w:rsidRPr="000868C5">
        <w:rPr>
          <w:rFonts w:ascii="Times New Roman" w:hAnsi="Times New Roman"/>
        </w:rPr>
        <w:t>within</w:t>
      </w:r>
      <w:r>
        <w:rPr>
          <w:rFonts w:ascii="Times New Roman" w:hAnsi="Times New Roman"/>
        </w:rPr>
        <w:t xml:space="preserve"> a 1000-</w:t>
      </w:r>
      <w:r w:rsidRPr="000868C5">
        <w:rPr>
          <w:rFonts w:ascii="Times New Roman" w:hAnsi="Times New Roman"/>
        </w:rPr>
        <w:t xml:space="preserve">km </w:t>
      </w:r>
      <w:r>
        <w:rPr>
          <w:rFonts w:ascii="Times New Roman" w:hAnsi="Times New Roman"/>
        </w:rPr>
        <w:t>radius from</w:t>
      </w:r>
      <w:r w:rsidRPr="000868C5">
        <w:rPr>
          <w:rFonts w:ascii="Times New Roman" w:hAnsi="Times New Roman"/>
        </w:rPr>
        <w:t xml:space="preserve"> the </w:t>
      </w:r>
      <w:r>
        <w:rPr>
          <w:rFonts w:ascii="Times New Roman" w:hAnsi="Times New Roman"/>
        </w:rPr>
        <w:t>centers</w:t>
      </w:r>
      <w:r w:rsidRPr="000868C5">
        <w:rPr>
          <w:rFonts w:ascii="Times New Roman" w:hAnsi="Times New Roman"/>
        </w:rPr>
        <w:t xml:space="preserve"> of the ACs.</w:t>
      </w:r>
    </w:p>
    <w:p w14:paraId="70C6AA25" w14:textId="77777777" w:rsidR="00DF6E76" w:rsidRDefault="00DF6E76" w:rsidP="00DF6E76">
      <w:pPr>
        <w:tabs>
          <w:tab w:val="left" w:pos="1993"/>
        </w:tabs>
        <w:jc w:val="center"/>
        <w:rPr>
          <w:rFonts w:ascii="Times New Roman" w:hAnsi="Times New Roman"/>
        </w:rPr>
      </w:pPr>
    </w:p>
    <w:p w14:paraId="107A4CE6" w14:textId="77777777" w:rsidR="00DF6E76" w:rsidRDefault="00DF6E76" w:rsidP="00DF6E76">
      <w:pPr>
        <w:tabs>
          <w:tab w:val="left" w:pos="1993"/>
        </w:tabs>
        <w:jc w:val="center"/>
        <w:rPr>
          <w:rFonts w:ascii="Times New Roman" w:hAnsi="Times New Roman"/>
        </w:rPr>
      </w:pPr>
    </w:p>
    <w:p w14:paraId="3EE4C5FB" w14:textId="77777777" w:rsidR="00DF6E76" w:rsidRDefault="00DF6E76" w:rsidP="00DF6E76">
      <w:pPr>
        <w:tabs>
          <w:tab w:val="left" w:pos="1993"/>
        </w:tabs>
        <w:jc w:val="center"/>
        <w:rPr>
          <w:rFonts w:ascii="Times New Roman" w:hAnsi="Times New Roman"/>
        </w:rPr>
      </w:pPr>
      <w:r>
        <w:rPr>
          <w:rFonts w:ascii="Times New Roman" w:hAnsi="Times New Roman"/>
          <w:noProof/>
        </w:rPr>
        <w:lastRenderedPageBreak/>
        <w:drawing>
          <wp:inline distT="0" distB="0" distL="0" distR="0" wp14:anchorId="40C409F4" wp14:editId="3BBEB433">
            <wp:extent cx="5715000" cy="3940663"/>
            <wp:effectExtent l="0" t="0" r="0" b="0"/>
            <wp:docPr id="37" name="Picture 37" descr="Macintosh HD:Users:kbiernat:Documents:Research:phd:chapters:ch2:figs_final:fig_2.9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kbiernat:Documents:Research:phd:chapters:ch2:figs_final:fig_2.9_new.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5000" cy="3940663"/>
                    </a:xfrm>
                    <a:prstGeom prst="rect">
                      <a:avLst/>
                    </a:prstGeom>
                    <a:noFill/>
                    <a:ln>
                      <a:noFill/>
                    </a:ln>
                  </pic:spPr>
                </pic:pic>
              </a:graphicData>
            </a:graphic>
          </wp:inline>
        </w:drawing>
      </w:r>
    </w:p>
    <w:p w14:paraId="698C1163" w14:textId="77777777" w:rsidR="00DF6E76" w:rsidRDefault="00DF6E76" w:rsidP="00DF6E76">
      <w:pPr>
        <w:tabs>
          <w:tab w:val="left" w:pos="1993"/>
        </w:tabs>
        <w:jc w:val="center"/>
        <w:rPr>
          <w:rFonts w:ascii="Times New Roman" w:hAnsi="Times New Roman"/>
        </w:rPr>
      </w:pPr>
    </w:p>
    <w:p w14:paraId="3D83EFB0" w14:textId="77777777" w:rsidR="00DF6E76" w:rsidRDefault="00DF6E76" w:rsidP="00DF6E76">
      <w:pPr>
        <w:tabs>
          <w:tab w:val="left" w:pos="1993"/>
        </w:tabs>
        <w:rPr>
          <w:rFonts w:ascii="Times New Roman" w:hAnsi="Times New Roman"/>
        </w:rPr>
      </w:pPr>
      <w:r>
        <w:rPr>
          <w:rFonts w:ascii="Times New Roman" w:hAnsi="Times New Roman"/>
        </w:rPr>
        <w:t>Fig. 2.11. Percentage of ACs during climatology (gray), ACs during low-skill periods (red), and ACs during high-skill periods (blue) for which forecast skill can be evaluated at forecast lead times of 1–7 days, every 1 day.</w:t>
      </w:r>
    </w:p>
    <w:p w14:paraId="098EFBEC" w14:textId="77777777" w:rsidR="00DF6E76" w:rsidRDefault="00DF6E76" w:rsidP="00DF6E76">
      <w:pPr>
        <w:tabs>
          <w:tab w:val="left" w:pos="1993"/>
        </w:tabs>
        <w:rPr>
          <w:rFonts w:ascii="Times New Roman" w:hAnsi="Times New Roman"/>
        </w:rPr>
      </w:pPr>
    </w:p>
    <w:p w14:paraId="4D633D10" w14:textId="77777777" w:rsidR="00DF6E76" w:rsidRDefault="00DF6E76" w:rsidP="00DF6E76">
      <w:pPr>
        <w:tabs>
          <w:tab w:val="left" w:pos="1993"/>
        </w:tabs>
        <w:rPr>
          <w:rFonts w:ascii="Times New Roman" w:hAnsi="Times New Roman"/>
        </w:rPr>
      </w:pPr>
    </w:p>
    <w:p w14:paraId="732A6EB8" w14:textId="77777777" w:rsidR="00DF6E76" w:rsidRDefault="00DF6E76" w:rsidP="00DF6E76">
      <w:pPr>
        <w:tabs>
          <w:tab w:val="left" w:pos="1993"/>
        </w:tabs>
        <w:jc w:val="center"/>
        <w:rPr>
          <w:rFonts w:ascii="Times New Roman" w:hAnsi="Times New Roman"/>
        </w:rPr>
      </w:pPr>
      <w:r>
        <w:rPr>
          <w:rFonts w:ascii="Times New Roman" w:hAnsi="Times New Roman"/>
          <w:noProof/>
        </w:rPr>
        <w:lastRenderedPageBreak/>
        <w:drawing>
          <wp:inline distT="0" distB="0" distL="0" distR="0" wp14:anchorId="1E13EB36" wp14:editId="7D33328E">
            <wp:extent cx="5930265" cy="6645275"/>
            <wp:effectExtent l="0" t="0" r="0" b="9525"/>
            <wp:docPr id="38" name="Picture 38" descr="Macintosh HD:Users:kbiernat:Documents:Research:phd:chapters:ch2:figs_final:fig_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kbiernat:Documents:Research:phd:chapters:ch2:figs_final:fig_2.10.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0265" cy="6645275"/>
                    </a:xfrm>
                    <a:prstGeom prst="rect">
                      <a:avLst/>
                    </a:prstGeom>
                    <a:noFill/>
                    <a:ln>
                      <a:noFill/>
                    </a:ln>
                  </pic:spPr>
                </pic:pic>
              </a:graphicData>
            </a:graphic>
          </wp:inline>
        </w:drawing>
      </w:r>
    </w:p>
    <w:p w14:paraId="3DE675DD" w14:textId="77777777" w:rsidR="00DF6E76" w:rsidRDefault="00DF6E76" w:rsidP="00DF6E76">
      <w:pPr>
        <w:rPr>
          <w:rFonts w:ascii="Times New Roman" w:hAnsi="Times New Roman"/>
        </w:rPr>
      </w:pPr>
    </w:p>
    <w:p w14:paraId="4D448437" w14:textId="77777777" w:rsidR="00DF6E76" w:rsidRDefault="00DF6E76" w:rsidP="00DF6E76">
      <w:pPr>
        <w:tabs>
          <w:tab w:val="left" w:pos="1993"/>
        </w:tabs>
        <w:rPr>
          <w:rFonts w:ascii="Times New Roman" w:hAnsi="Times New Roman"/>
        </w:rPr>
      </w:pPr>
      <w:r>
        <w:rPr>
          <w:rFonts w:ascii="Times New Roman" w:hAnsi="Times New Roman"/>
        </w:rPr>
        <w:t xml:space="preserve">Fig. 2.12. Distributions of (a) intensity RMSE (hPa) and (b) position RMSE (km) of ACs during climatology (gray), ACs during low-skill periods (red), and ACs during high-skill periods (blue) for which forecast skill can be evaluated at forecast lead times of 1–7 days, every 1 day. The number of ACs for each forecast </w:t>
      </w:r>
      <w:proofErr w:type="gramStart"/>
      <w:r>
        <w:rPr>
          <w:rFonts w:ascii="Times New Roman" w:hAnsi="Times New Roman"/>
        </w:rPr>
        <w:t>lead time</w:t>
      </w:r>
      <w:proofErr w:type="gramEnd"/>
      <w:r>
        <w:rPr>
          <w:rFonts w:ascii="Times New Roman" w:hAnsi="Times New Roman"/>
        </w:rPr>
        <w:t xml:space="preserve"> are given in Table 2.2. Dots indicate the mean values, boxes indicate the</w:t>
      </w:r>
      <w:r w:rsidRPr="002068C1">
        <w:rPr>
          <w:rFonts w:ascii="Times New Roman" w:hAnsi="Times New Roman"/>
        </w:rPr>
        <w:t xml:space="preserve"> </w:t>
      </w:r>
      <w:r>
        <w:rPr>
          <w:rFonts w:ascii="Times New Roman" w:hAnsi="Times New Roman"/>
        </w:rPr>
        <w:t xml:space="preserve">IQR, and </w:t>
      </w:r>
      <w:r w:rsidRPr="002068C1">
        <w:rPr>
          <w:rFonts w:ascii="Times New Roman" w:hAnsi="Times New Roman"/>
        </w:rPr>
        <w:t>whiskers extend to the 5th and 95th percentiles.</w:t>
      </w:r>
      <w:r>
        <w:rPr>
          <w:rFonts w:ascii="Times New Roman" w:hAnsi="Times New Roman"/>
        </w:rPr>
        <w:t xml:space="preserve"> Yellow star indicates statistical significance at the 95% confidence level of the mean value of intensity RMSE for ACs during low-skill periods with respect to the mean value of intensity RMSE for </w:t>
      </w:r>
      <w:r>
        <w:rPr>
          <w:rFonts w:ascii="Times New Roman" w:hAnsi="Times New Roman"/>
        </w:rPr>
        <w:lastRenderedPageBreak/>
        <w:t xml:space="preserve">ACs during climatology for the 1-day </w:t>
      </w:r>
      <w:proofErr w:type="gramStart"/>
      <w:r>
        <w:rPr>
          <w:rFonts w:ascii="Times New Roman" w:hAnsi="Times New Roman"/>
        </w:rPr>
        <w:t>lead time</w:t>
      </w:r>
      <w:proofErr w:type="gramEnd"/>
      <w:r>
        <w:rPr>
          <w:rFonts w:ascii="Times New Roman" w:hAnsi="Times New Roman"/>
        </w:rPr>
        <w:t>. Purple stars indicate statistical significance at the 95% confidence level between the mean value of intensity RMSE for ACs during low-skill periods and the mean value of intensity RMSE for ACs during high-skill periods for the 1-day and 6-day lead times.</w:t>
      </w:r>
    </w:p>
    <w:p w14:paraId="5890FF28" w14:textId="77777777" w:rsidR="00DF6E76" w:rsidRDefault="00DF6E76" w:rsidP="00DF6E76">
      <w:pPr>
        <w:rPr>
          <w:rFonts w:ascii="Times New Roman" w:hAnsi="Times New Roman"/>
        </w:rPr>
      </w:pPr>
    </w:p>
    <w:p w14:paraId="66DE38D0" w14:textId="77777777" w:rsidR="000564BF" w:rsidRDefault="000564BF" w:rsidP="00DF6E76">
      <w:pPr>
        <w:rPr>
          <w:rFonts w:ascii="Times New Roman" w:hAnsi="Times New Roman"/>
        </w:rPr>
      </w:pPr>
    </w:p>
    <w:p w14:paraId="76367992" w14:textId="77777777" w:rsidR="000564BF" w:rsidRDefault="000564BF" w:rsidP="00DF6E76">
      <w:pPr>
        <w:rPr>
          <w:rFonts w:ascii="Times New Roman" w:hAnsi="Times New Roman"/>
        </w:rPr>
      </w:pPr>
    </w:p>
    <w:p w14:paraId="22E2D977" w14:textId="77777777" w:rsidR="000564BF" w:rsidRDefault="000564BF" w:rsidP="00DF6E76">
      <w:pPr>
        <w:rPr>
          <w:rFonts w:ascii="Times New Roman" w:hAnsi="Times New Roman"/>
        </w:rPr>
      </w:pPr>
    </w:p>
    <w:p w14:paraId="73BD74C8" w14:textId="77777777" w:rsidR="000564BF" w:rsidRDefault="000564BF" w:rsidP="00DF6E76">
      <w:pPr>
        <w:rPr>
          <w:rFonts w:ascii="Times New Roman" w:hAnsi="Times New Roman"/>
        </w:rPr>
      </w:pPr>
    </w:p>
    <w:p w14:paraId="46361298" w14:textId="77777777" w:rsidR="000564BF" w:rsidRDefault="000564BF" w:rsidP="00DF6E76">
      <w:pPr>
        <w:rPr>
          <w:rFonts w:ascii="Times New Roman" w:hAnsi="Times New Roman"/>
        </w:rPr>
      </w:pPr>
    </w:p>
    <w:p w14:paraId="23742777" w14:textId="77777777" w:rsidR="000564BF" w:rsidRDefault="000564BF" w:rsidP="00DF6E76">
      <w:pPr>
        <w:rPr>
          <w:rFonts w:ascii="Times New Roman" w:hAnsi="Times New Roman"/>
        </w:rPr>
      </w:pPr>
    </w:p>
    <w:p w14:paraId="3A1AB654" w14:textId="77777777" w:rsidR="000564BF" w:rsidRDefault="000564BF" w:rsidP="00DF6E76">
      <w:pPr>
        <w:rPr>
          <w:rFonts w:ascii="Times New Roman" w:hAnsi="Times New Roman"/>
        </w:rPr>
      </w:pPr>
    </w:p>
    <w:p w14:paraId="2DD193E7" w14:textId="77777777" w:rsidR="000564BF" w:rsidRDefault="000564BF" w:rsidP="00DF6E76">
      <w:pPr>
        <w:rPr>
          <w:rFonts w:ascii="Times New Roman" w:hAnsi="Times New Roman"/>
        </w:rPr>
      </w:pPr>
    </w:p>
    <w:p w14:paraId="5C23C129" w14:textId="77777777" w:rsidR="000564BF" w:rsidRDefault="000564BF" w:rsidP="00DF6E76">
      <w:pPr>
        <w:rPr>
          <w:rFonts w:ascii="Times New Roman" w:hAnsi="Times New Roman"/>
        </w:rPr>
      </w:pPr>
    </w:p>
    <w:p w14:paraId="62B61D3B" w14:textId="77777777" w:rsidR="000564BF" w:rsidRDefault="000564BF" w:rsidP="00DF6E76">
      <w:pPr>
        <w:rPr>
          <w:rFonts w:ascii="Times New Roman" w:hAnsi="Times New Roman"/>
        </w:rPr>
      </w:pPr>
    </w:p>
    <w:p w14:paraId="7F8C4A61" w14:textId="77777777" w:rsidR="000564BF" w:rsidRDefault="000564BF" w:rsidP="00DF6E76">
      <w:pPr>
        <w:rPr>
          <w:rFonts w:ascii="Times New Roman" w:hAnsi="Times New Roman"/>
        </w:rPr>
      </w:pPr>
    </w:p>
    <w:p w14:paraId="440E654C" w14:textId="77777777" w:rsidR="000564BF" w:rsidRDefault="000564BF" w:rsidP="00DF6E76">
      <w:pPr>
        <w:rPr>
          <w:rFonts w:ascii="Times New Roman" w:hAnsi="Times New Roman"/>
        </w:rPr>
      </w:pPr>
    </w:p>
    <w:p w14:paraId="7750EA66" w14:textId="77777777" w:rsidR="000564BF" w:rsidRDefault="000564BF" w:rsidP="00DF6E76">
      <w:pPr>
        <w:rPr>
          <w:rFonts w:ascii="Times New Roman" w:hAnsi="Times New Roman"/>
        </w:rPr>
      </w:pPr>
    </w:p>
    <w:p w14:paraId="763D4A6E" w14:textId="77777777" w:rsidR="000564BF" w:rsidRDefault="000564BF" w:rsidP="00DF6E76">
      <w:pPr>
        <w:rPr>
          <w:rFonts w:ascii="Times New Roman" w:hAnsi="Times New Roman"/>
        </w:rPr>
      </w:pPr>
    </w:p>
    <w:p w14:paraId="4D997ED1" w14:textId="77777777" w:rsidR="00DF6E76" w:rsidRDefault="00DF6E76" w:rsidP="00DF6E76">
      <w:pPr>
        <w:rPr>
          <w:rFonts w:ascii="Times New Roman" w:hAnsi="Times New Roman"/>
        </w:rPr>
      </w:pPr>
    </w:p>
    <w:p w14:paraId="14A2F73D" w14:textId="77777777" w:rsidR="00DF6E76" w:rsidRDefault="00DF6E76" w:rsidP="00DF6E76">
      <w:pPr>
        <w:jc w:val="center"/>
        <w:rPr>
          <w:rFonts w:ascii="Times New Roman" w:hAnsi="Times New Roman"/>
        </w:rPr>
      </w:pPr>
      <w:r>
        <w:rPr>
          <w:rFonts w:ascii="Times New Roman" w:hAnsi="Times New Roman"/>
          <w:noProof/>
        </w:rPr>
        <w:lastRenderedPageBreak/>
        <w:drawing>
          <wp:inline distT="0" distB="0" distL="0" distR="0" wp14:anchorId="30277DC7" wp14:editId="76110F6F">
            <wp:extent cx="5927090" cy="5347335"/>
            <wp:effectExtent l="0" t="0" r="0" b="12065"/>
            <wp:docPr id="34" name="Picture 34" descr="Macintosh HD:Users:kbiernat:Documents:Research:phd:chapters:ch2:figs_final:figs_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kbiernat:Documents:Research:phd:chapters:ch2:figs_final:figs_2.13.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27090" cy="5347335"/>
                    </a:xfrm>
                    <a:prstGeom prst="rect">
                      <a:avLst/>
                    </a:prstGeom>
                    <a:noFill/>
                    <a:ln>
                      <a:noFill/>
                    </a:ln>
                  </pic:spPr>
                </pic:pic>
              </a:graphicData>
            </a:graphic>
          </wp:inline>
        </w:drawing>
      </w:r>
    </w:p>
    <w:p w14:paraId="4AF3946F" w14:textId="77777777" w:rsidR="00DF6E76" w:rsidRDefault="00DF6E76" w:rsidP="00DF6E76">
      <w:pPr>
        <w:rPr>
          <w:rFonts w:ascii="Times New Roman" w:hAnsi="Times New Roman"/>
        </w:rPr>
      </w:pPr>
    </w:p>
    <w:p w14:paraId="7D9245C8" w14:textId="77777777" w:rsidR="00DF6E76" w:rsidRDefault="00DF6E76" w:rsidP="00DF6E76">
      <w:pPr>
        <w:tabs>
          <w:tab w:val="left" w:pos="1993"/>
        </w:tabs>
        <w:rPr>
          <w:rFonts w:ascii="Times New Roman" w:hAnsi="Times New Roman"/>
        </w:rPr>
      </w:pPr>
      <w:r>
        <w:rPr>
          <w:rFonts w:ascii="Times New Roman" w:hAnsi="Times New Roman"/>
        </w:rPr>
        <w:t>Fig. 2.13. Distributions of the most extreme value of quantities characterizing ACs during climatology (gray), low-skill ACs during low-skill periods (red solid), high-skill ACs during low-skill periods (red hatched), low-skill ACs during high-skill periods (blue solid), and high-skill ACs during high-skill periods (hatched blue) when located in the Arctic during the respective periods. The selected quantities are (a) minimum SLP (hPa), (b) area-averaged σ</w:t>
      </w:r>
      <w:r w:rsidRPr="0040653E">
        <w:rPr>
          <w:rFonts w:ascii="Times New Roman" w:hAnsi="Times New Roman"/>
          <w:vertAlign w:val="subscript"/>
        </w:rPr>
        <w:t>v500</w:t>
      </w:r>
      <w:r>
        <w:rPr>
          <w:rFonts w:ascii="Times New Roman" w:hAnsi="Times New Roman"/>
        </w:rPr>
        <w:t xml:space="preserve"> (σ), (c) area-averaged 850-hPa θ gradient magnitude [K (100 </w:t>
      </w:r>
      <w:proofErr w:type="gramStart"/>
      <w:r>
        <w:rPr>
          <w:rFonts w:ascii="Times New Roman" w:hAnsi="Times New Roman"/>
        </w:rPr>
        <w:t>km)</w:t>
      </w:r>
      <w:r w:rsidRPr="00E66003">
        <w:rPr>
          <w:rFonts w:ascii="Times New Roman" w:hAnsi="Times New Roman"/>
          <w:vertAlign w:val="superscript"/>
        </w:rPr>
        <w:t>−1</w:t>
      </w:r>
      <w:proofErr w:type="gramEnd"/>
      <w:r>
        <w:rPr>
          <w:rFonts w:ascii="Times New Roman" w:hAnsi="Times New Roman"/>
        </w:rPr>
        <w:t xml:space="preserve">], and (d) area-averaged 850–600-hPa </w:t>
      </w:r>
      <w:proofErr w:type="spellStart"/>
      <w:r>
        <w:rPr>
          <w:rFonts w:ascii="Times New Roman" w:hAnsi="Times New Roman"/>
        </w:rPr>
        <w:t>Eady</w:t>
      </w:r>
      <w:proofErr w:type="spellEnd"/>
      <w:r>
        <w:rPr>
          <w:rFonts w:ascii="Times New Roman" w:hAnsi="Times New Roman"/>
        </w:rPr>
        <w:t xml:space="preserve"> growth rate (day</w:t>
      </w:r>
      <w:r w:rsidRPr="00E66003">
        <w:rPr>
          <w:rFonts w:ascii="Times New Roman" w:hAnsi="Times New Roman"/>
          <w:vertAlign w:val="superscript"/>
        </w:rPr>
        <w:t>−1</w:t>
      </w:r>
      <w:r>
        <w:rPr>
          <w:rFonts w:ascii="Times New Roman" w:hAnsi="Times New Roman"/>
        </w:rPr>
        <w:t>). The quantities in (b)–(d</w:t>
      </w:r>
      <w:r w:rsidRPr="000868C5">
        <w:rPr>
          <w:rFonts w:ascii="Times New Roman" w:hAnsi="Times New Roman"/>
        </w:rPr>
        <w:t>) are area</w:t>
      </w:r>
      <w:r>
        <w:rPr>
          <w:rFonts w:ascii="Times New Roman" w:hAnsi="Times New Roman"/>
        </w:rPr>
        <w:t>-</w:t>
      </w:r>
      <w:r w:rsidRPr="000868C5">
        <w:rPr>
          <w:rFonts w:ascii="Times New Roman" w:hAnsi="Times New Roman"/>
        </w:rPr>
        <w:t>averaged</w:t>
      </w:r>
      <w:r>
        <w:rPr>
          <w:rFonts w:ascii="Times New Roman" w:hAnsi="Times New Roman"/>
        </w:rPr>
        <w:t xml:space="preserve"> </w:t>
      </w:r>
      <w:r w:rsidRPr="000868C5">
        <w:rPr>
          <w:rFonts w:ascii="Times New Roman" w:hAnsi="Times New Roman"/>
        </w:rPr>
        <w:t>within</w:t>
      </w:r>
      <w:r>
        <w:rPr>
          <w:rFonts w:ascii="Times New Roman" w:hAnsi="Times New Roman"/>
        </w:rPr>
        <w:t xml:space="preserve"> a 1000-</w:t>
      </w:r>
      <w:r w:rsidRPr="000868C5">
        <w:rPr>
          <w:rFonts w:ascii="Times New Roman" w:hAnsi="Times New Roman"/>
        </w:rPr>
        <w:t xml:space="preserve">km </w:t>
      </w:r>
      <w:r>
        <w:rPr>
          <w:rFonts w:ascii="Times New Roman" w:hAnsi="Times New Roman"/>
        </w:rPr>
        <w:t>radius from</w:t>
      </w:r>
      <w:r w:rsidRPr="000868C5">
        <w:rPr>
          <w:rFonts w:ascii="Times New Roman" w:hAnsi="Times New Roman"/>
        </w:rPr>
        <w:t xml:space="preserve"> the </w:t>
      </w:r>
      <w:r>
        <w:rPr>
          <w:rFonts w:ascii="Times New Roman" w:hAnsi="Times New Roman"/>
        </w:rPr>
        <w:t>centers</w:t>
      </w:r>
      <w:r w:rsidRPr="000868C5">
        <w:rPr>
          <w:rFonts w:ascii="Times New Roman" w:hAnsi="Times New Roman"/>
        </w:rPr>
        <w:t xml:space="preserve"> of the ACs. </w:t>
      </w:r>
      <w:r>
        <w:rPr>
          <w:rFonts w:ascii="Times New Roman" w:hAnsi="Times New Roman"/>
        </w:rPr>
        <w:t>Dots indicate the mean values, boxes indicate the</w:t>
      </w:r>
      <w:r w:rsidRPr="002068C1">
        <w:rPr>
          <w:rFonts w:ascii="Times New Roman" w:hAnsi="Times New Roman"/>
        </w:rPr>
        <w:t xml:space="preserve"> </w:t>
      </w:r>
      <w:r>
        <w:rPr>
          <w:rFonts w:ascii="Times New Roman" w:hAnsi="Times New Roman"/>
        </w:rPr>
        <w:t xml:space="preserve">IQR, and </w:t>
      </w:r>
      <w:r w:rsidRPr="002068C1">
        <w:rPr>
          <w:rFonts w:ascii="Times New Roman" w:hAnsi="Times New Roman"/>
        </w:rPr>
        <w:t>whiskers extend to the 5th and 95th percentiles.</w:t>
      </w:r>
      <w:r>
        <w:rPr>
          <w:rFonts w:ascii="Times New Roman" w:hAnsi="Times New Roman"/>
        </w:rPr>
        <w:t xml:space="preserve"> Gray, red, and blue stars indicate the minimum and maximum values of the distributions. Yellow stars indicate statistical significance at the 95% confidence level of the mean values of the quantities for low-skill ACs during low-skill periods, high-skill ACs during low-skill periods, low-skill ACs during high-skill periods, and high-skill ACs during high-skill periods with respect to the mean values of the quantities for ACs during climatology.</w:t>
      </w:r>
      <w:r w:rsidRPr="009D29B7">
        <w:rPr>
          <w:rFonts w:ascii="Times New Roman" w:hAnsi="Times New Roman"/>
        </w:rPr>
        <w:t xml:space="preserve"> </w:t>
      </w:r>
      <w:r>
        <w:rPr>
          <w:rFonts w:ascii="Times New Roman" w:hAnsi="Times New Roman"/>
        </w:rPr>
        <w:t xml:space="preserve">Pink stars indicate statistical significance at the 95% confidence level between the mean values of the quantities for low-skill ACs during low-skill periods and the mean values of </w:t>
      </w:r>
      <w:r>
        <w:rPr>
          <w:rFonts w:ascii="Times New Roman" w:hAnsi="Times New Roman"/>
        </w:rPr>
        <w:lastRenderedPageBreak/>
        <w:t>the quantities for high-skill ACs during low-skill periods.</w:t>
      </w:r>
      <w:r w:rsidRPr="009D29B7">
        <w:rPr>
          <w:rFonts w:ascii="Times New Roman" w:hAnsi="Times New Roman"/>
        </w:rPr>
        <w:t xml:space="preserve"> </w:t>
      </w:r>
      <w:r>
        <w:rPr>
          <w:rFonts w:ascii="Times New Roman" w:hAnsi="Times New Roman"/>
        </w:rPr>
        <w:t>Light blue stars indicate statistical significance at the 95% confidence level between the mean values of the quantities for low-skill ACs during high-skill periods and the mean values of the quantities for high-skill ACs during high-skill periods.</w:t>
      </w:r>
    </w:p>
    <w:p w14:paraId="6F8BF33A" w14:textId="77777777" w:rsidR="00DF6E76" w:rsidRDefault="00DF6E76" w:rsidP="00DF6E76">
      <w:pPr>
        <w:tabs>
          <w:tab w:val="left" w:pos="1993"/>
        </w:tabs>
        <w:rPr>
          <w:rFonts w:ascii="Times New Roman" w:hAnsi="Times New Roman"/>
        </w:rPr>
      </w:pPr>
    </w:p>
    <w:p w14:paraId="66FEF5B9" w14:textId="77777777" w:rsidR="00DF6E76" w:rsidRDefault="00DF6E76" w:rsidP="00DF6E76">
      <w:pPr>
        <w:tabs>
          <w:tab w:val="left" w:pos="1993"/>
        </w:tabs>
        <w:rPr>
          <w:rFonts w:ascii="Times New Roman" w:hAnsi="Times New Roman"/>
        </w:rPr>
      </w:pPr>
    </w:p>
    <w:p w14:paraId="5E25AB92" w14:textId="77777777" w:rsidR="00DF6E76" w:rsidRDefault="00DF6E76" w:rsidP="00DF6E76">
      <w:pPr>
        <w:tabs>
          <w:tab w:val="left" w:pos="1993"/>
        </w:tabs>
        <w:rPr>
          <w:rFonts w:ascii="Times New Roman" w:hAnsi="Times New Roman"/>
        </w:rPr>
      </w:pPr>
    </w:p>
    <w:p w14:paraId="6633F96C" w14:textId="77777777" w:rsidR="00DF6E76" w:rsidRDefault="00DF6E76" w:rsidP="00DF6E76">
      <w:pPr>
        <w:tabs>
          <w:tab w:val="left" w:pos="1993"/>
        </w:tabs>
        <w:rPr>
          <w:rFonts w:ascii="Times New Roman" w:hAnsi="Times New Roman"/>
        </w:rPr>
      </w:pPr>
    </w:p>
    <w:p w14:paraId="72F487F6" w14:textId="77777777" w:rsidR="00DF6E76" w:rsidRDefault="00DF6E76" w:rsidP="00DF6E76">
      <w:pPr>
        <w:tabs>
          <w:tab w:val="left" w:pos="1993"/>
        </w:tabs>
        <w:rPr>
          <w:rFonts w:ascii="Times New Roman" w:hAnsi="Times New Roman"/>
        </w:rPr>
      </w:pPr>
    </w:p>
    <w:p w14:paraId="2A10DF81" w14:textId="77777777" w:rsidR="00DF6E76" w:rsidRDefault="00DF6E76" w:rsidP="00DF6E76">
      <w:pPr>
        <w:tabs>
          <w:tab w:val="left" w:pos="1993"/>
        </w:tabs>
        <w:rPr>
          <w:rFonts w:ascii="Times New Roman" w:hAnsi="Times New Roman"/>
        </w:rPr>
      </w:pPr>
    </w:p>
    <w:p w14:paraId="645B2A82" w14:textId="77777777" w:rsidR="00DF6E76" w:rsidRDefault="00DF6E76" w:rsidP="00DF6E76">
      <w:pPr>
        <w:tabs>
          <w:tab w:val="left" w:pos="1993"/>
        </w:tabs>
        <w:rPr>
          <w:rFonts w:ascii="Times New Roman" w:hAnsi="Times New Roman"/>
        </w:rPr>
      </w:pPr>
    </w:p>
    <w:p w14:paraId="285D5613" w14:textId="77777777" w:rsidR="000564BF" w:rsidRDefault="000564BF" w:rsidP="00DF6E76">
      <w:pPr>
        <w:tabs>
          <w:tab w:val="left" w:pos="1993"/>
        </w:tabs>
        <w:rPr>
          <w:rFonts w:ascii="Times New Roman" w:hAnsi="Times New Roman"/>
        </w:rPr>
      </w:pPr>
    </w:p>
    <w:p w14:paraId="1FBBD0F9" w14:textId="77777777" w:rsidR="000564BF" w:rsidRDefault="000564BF" w:rsidP="00DF6E76">
      <w:pPr>
        <w:tabs>
          <w:tab w:val="left" w:pos="1993"/>
        </w:tabs>
        <w:rPr>
          <w:rFonts w:ascii="Times New Roman" w:hAnsi="Times New Roman"/>
        </w:rPr>
      </w:pPr>
    </w:p>
    <w:p w14:paraId="034CB189" w14:textId="77777777" w:rsidR="000564BF" w:rsidRDefault="000564BF" w:rsidP="00DF6E76">
      <w:pPr>
        <w:tabs>
          <w:tab w:val="left" w:pos="1993"/>
        </w:tabs>
        <w:rPr>
          <w:rFonts w:ascii="Times New Roman" w:hAnsi="Times New Roman"/>
        </w:rPr>
      </w:pPr>
    </w:p>
    <w:p w14:paraId="3043766A" w14:textId="77777777" w:rsidR="000564BF" w:rsidRDefault="000564BF" w:rsidP="00DF6E76">
      <w:pPr>
        <w:tabs>
          <w:tab w:val="left" w:pos="1993"/>
        </w:tabs>
        <w:rPr>
          <w:rFonts w:ascii="Times New Roman" w:hAnsi="Times New Roman"/>
        </w:rPr>
      </w:pPr>
    </w:p>
    <w:p w14:paraId="27228958" w14:textId="77777777" w:rsidR="000564BF" w:rsidRDefault="000564BF" w:rsidP="00DF6E76">
      <w:pPr>
        <w:tabs>
          <w:tab w:val="left" w:pos="1993"/>
        </w:tabs>
        <w:rPr>
          <w:rFonts w:ascii="Times New Roman" w:hAnsi="Times New Roman"/>
        </w:rPr>
      </w:pPr>
    </w:p>
    <w:p w14:paraId="72FBAE5C" w14:textId="77777777" w:rsidR="000564BF" w:rsidRDefault="000564BF" w:rsidP="00DF6E76">
      <w:pPr>
        <w:tabs>
          <w:tab w:val="left" w:pos="1993"/>
        </w:tabs>
        <w:rPr>
          <w:rFonts w:ascii="Times New Roman" w:hAnsi="Times New Roman"/>
        </w:rPr>
      </w:pPr>
    </w:p>
    <w:p w14:paraId="187AA47B" w14:textId="77777777" w:rsidR="00DF6E76" w:rsidRDefault="00DF6E76" w:rsidP="00DF6E76">
      <w:pPr>
        <w:tabs>
          <w:tab w:val="left" w:pos="1993"/>
        </w:tabs>
        <w:rPr>
          <w:rFonts w:ascii="Times New Roman" w:hAnsi="Times New Roman"/>
        </w:rPr>
      </w:pPr>
    </w:p>
    <w:p w14:paraId="3404C1B3" w14:textId="77777777" w:rsidR="00DF6E76" w:rsidRDefault="00DF6E76" w:rsidP="00DF6E76">
      <w:pPr>
        <w:tabs>
          <w:tab w:val="left" w:pos="1993"/>
        </w:tabs>
        <w:rPr>
          <w:rFonts w:ascii="Times New Roman" w:hAnsi="Times New Roman"/>
        </w:rPr>
      </w:pPr>
      <w:r>
        <w:rPr>
          <w:rFonts w:ascii="Times New Roman" w:hAnsi="Times New Roman"/>
          <w:noProof/>
        </w:rPr>
        <w:lastRenderedPageBreak/>
        <w:drawing>
          <wp:inline distT="0" distB="0" distL="0" distR="0" wp14:anchorId="078A14DB" wp14:editId="574ECF07">
            <wp:extent cx="5927090" cy="5518785"/>
            <wp:effectExtent l="0" t="0" r="0" b="0"/>
            <wp:docPr id="35" name="Picture 35" descr="Macintosh HD:Users:kbiernat:Documents:Research:phd:chapters:ch2:figs_final:fig_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kbiernat:Documents:Research:phd:chapters:ch2:figs_final:fig_2.14.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27090" cy="5518785"/>
                    </a:xfrm>
                    <a:prstGeom prst="rect">
                      <a:avLst/>
                    </a:prstGeom>
                    <a:noFill/>
                    <a:ln>
                      <a:noFill/>
                    </a:ln>
                  </pic:spPr>
                </pic:pic>
              </a:graphicData>
            </a:graphic>
          </wp:inline>
        </w:drawing>
      </w:r>
    </w:p>
    <w:p w14:paraId="3587C0A7" w14:textId="77777777" w:rsidR="00DF6E76" w:rsidRDefault="00DF6E76" w:rsidP="00DF6E76">
      <w:pPr>
        <w:tabs>
          <w:tab w:val="left" w:pos="1993"/>
        </w:tabs>
        <w:rPr>
          <w:rFonts w:ascii="Times New Roman" w:hAnsi="Times New Roman"/>
        </w:rPr>
      </w:pPr>
    </w:p>
    <w:p w14:paraId="33F68B3A" w14:textId="77777777" w:rsidR="00DF6E76" w:rsidRPr="005B0532" w:rsidRDefault="00DF6E76" w:rsidP="00DF6E76">
      <w:pPr>
        <w:tabs>
          <w:tab w:val="left" w:pos="1993"/>
        </w:tabs>
        <w:rPr>
          <w:rFonts w:ascii="Times New Roman" w:hAnsi="Times New Roman"/>
        </w:rPr>
      </w:pPr>
      <w:r>
        <w:rPr>
          <w:rFonts w:ascii="Times New Roman" w:hAnsi="Times New Roman"/>
        </w:rPr>
        <w:t xml:space="preserve">Fig. 2.14. </w:t>
      </w:r>
      <w:proofErr w:type="gramStart"/>
      <w:r>
        <w:rPr>
          <w:rFonts w:ascii="Times New Roman" w:hAnsi="Times New Roman"/>
        </w:rPr>
        <w:t>As in Fig. 2.13, but for (a)</w:t>
      </w:r>
      <w:r w:rsidRPr="007B31DA">
        <w:rPr>
          <w:rFonts w:ascii="Times New Roman" w:hAnsi="Times New Roman"/>
        </w:rPr>
        <w:t xml:space="preserve"> </w:t>
      </w:r>
      <w:r>
        <w:rPr>
          <w:rFonts w:ascii="Times New Roman" w:hAnsi="Times New Roman"/>
        </w:rPr>
        <w:t>area-averaged positive values of 350–250-hPa divergence (10</w:t>
      </w:r>
      <w:r w:rsidRPr="00127B70">
        <w:rPr>
          <w:rFonts w:ascii="Times New Roman" w:hAnsi="Times New Roman"/>
          <w:vertAlign w:val="superscript"/>
        </w:rPr>
        <w:t>−6</w:t>
      </w:r>
      <w:r>
        <w:rPr>
          <w:rFonts w:ascii="Times New Roman" w:hAnsi="Times New Roman"/>
        </w:rPr>
        <w:t xml:space="preserve"> s</w:t>
      </w:r>
      <w:r w:rsidRPr="00127B70">
        <w:rPr>
          <w:rFonts w:ascii="Times New Roman" w:hAnsi="Times New Roman"/>
          <w:vertAlign w:val="superscript"/>
        </w:rPr>
        <w:t>−1</w:t>
      </w:r>
      <w:r>
        <w:rPr>
          <w:rFonts w:ascii="Times New Roman" w:hAnsi="Times New Roman"/>
        </w:rPr>
        <w:t>), (b) area-averaged negative values of 800–600-hPa ω (10</w:t>
      </w:r>
      <w:r w:rsidRPr="00127B70">
        <w:rPr>
          <w:rFonts w:ascii="Times New Roman" w:hAnsi="Times New Roman"/>
          <w:vertAlign w:val="superscript"/>
        </w:rPr>
        <w:t>−3</w:t>
      </w:r>
      <w:r>
        <w:rPr>
          <w:rFonts w:ascii="Times New Roman" w:hAnsi="Times New Roman"/>
        </w:rPr>
        <w:t xml:space="preserve"> hPa s</w:t>
      </w:r>
      <w:r w:rsidRPr="00127B70">
        <w:rPr>
          <w:rFonts w:ascii="Times New Roman" w:hAnsi="Times New Roman"/>
          <w:vertAlign w:val="superscript"/>
        </w:rPr>
        <w:t>−1</w:t>
      </w:r>
      <w:r>
        <w:rPr>
          <w:rFonts w:ascii="Times New Roman" w:hAnsi="Times New Roman"/>
        </w:rPr>
        <w:t>), (c) area-averaged 1000–300-hPa IVT (kg m</w:t>
      </w:r>
      <w:r w:rsidRPr="00127B70">
        <w:rPr>
          <w:rFonts w:ascii="Times New Roman" w:hAnsi="Times New Roman"/>
          <w:vertAlign w:val="superscript"/>
        </w:rPr>
        <w:t>−1</w:t>
      </w:r>
      <w:r>
        <w:rPr>
          <w:rFonts w:ascii="Times New Roman" w:hAnsi="Times New Roman"/>
        </w:rPr>
        <w:t xml:space="preserve"> s</w:t>
      </w:r>
      <w:r w:rsidRPr="00127B70">
        <w:rPr>
          <w:rFonts w:ascii="Times New Roman" w:hAnsi="Times New Roman"/>
          <w:vertAlign w:val="superscript"/>
        </w:rPr>
        <w:t>−1</w:t>
      </w:r>
      <w:r>
        <w:rPr>
          <w:rFonts w:ascii="Times New Roman" w:hAnsi="Times New Roman"/>
        </w:rPr>
        <w:t>), and (d) area-averaged positive values of 1000–300-hPa IMFC (W m</w:t>
      </w:r>
      <w:r w:rsidRPr="00A77423">
        <w:rPr>
          <w:rFonts w:ascii="Times New Roman" w:hAnsi="Times New Roman"/>
          <w:vertAlign w:val="superscript"/>
        </w:rPr>
        <w:t>−2</w:t>
      </w:r>
      <w:r>
        <w:rPr>
          <w:rFonts w:ascii="Times New Roman" w:hAnsi="Times New Roman"/>
        </w:rPr>
        <w:t>).</w:t>
      </w:r>
      <w:proofErr w:type="gramEnd"/>
      <w:r>
        <w:rPr>
          <w:rFonts w:ascii="Times New Roman" w:hAnsi="Times New Roman"/>
        </w:rPr>
        <w:t xml:space="preserve"> The quantities in (a)–(d</w:t>
      </w:r>
      <w:r w:rsidRPr="000868C5">
        <w:rPr>
          <w:rFonts w:ascii="Times New Roman" w:hAnsi="Times New Roman"/>
        </w:rPr>
        <w:t>) are area</w:t>
      </w:r>
      <w:r>
        <w:rPr>
          <w:rFonts w:ascii="Times New Roman" w:hAnsi="Times New Roman"/>
        </w:rPr>
        <w:t>-</w:t>
      </w:r>
      <w:r w:rsidRPr="000868C5">
        <w:rPr>
          <w:rFonts w:ascii="Times New Roman" w:hAnsi="Times New Roman"/>
        </w:rPr>
        <w:t>averaged</w:t>
      </w:r>
      <w:r>
        <w:rPr>
          <w:rFonts w:ascii="Times New Roman" w:hAnsi="Times New Roman"/>
        </w:rPr>
        <w:t xml:space="preserve"> </w:t>
      </w:r>
      <w:r w:rsidRPr="000868C5">
        <w:rPr>
          <w:rFonts w:ascii="Times New Roman" w:hAnsi="Times New Roman"/>
        </w:rPr>
        <w:t>within</w:t>
      </w:r>
      <w:r>
        <w:rPr>
          <w:rFonts w:ascii="Times New Roman" w:hAnsi="Times New Roman"/>
        </w:rPr>
        <w:t xml:space="preserve"> a 1000-</w:t>
      </w:r>
      <w:r w:rsidRPr="000868C5">
        <w:rPr>
          <w:rFonts w:ascii="Times New Roman" w:hAnsi="Times New Roman"/>
        </w:rPr>
        <w:t xml:space="preserve">km </w:t>
      </w:r>
      <w:r>
        <w:rPr>
          <w:rFonts w:ascii="Times New Roman" w:hAnsi="Times New Roman"/>
        </w:rPr>
        <w:t>radius from</w:t>
      </w:r>
      <w:r w:rsidRPr="000868C5">
        <w:rPr>
          <w:rFonts w:ascii="Times New Roman" w:hAnsi="Times New Roman"/>
        </w:rPr>
        <w:t xml:space="preserve"> the </w:t>
      </w:r>
      <w:r>
        <w:rPr>
          <w:rFonts w:ascii="Times New Roman" w:hAnsi="Times New Roman"/>
        </w:rPr>
        <w:t>centers</w:t>
      </w:r>
      <w:r w:rsidRPr="000868C5">
        <w:rPr>
          <w:rFonts w:ascii="Times New Roman" w:hAnsi="Times New Roman"/>
        </w:rPr>
        <w:t xml:space="preserve"> of the ACs.</w:t>
      </w:r>
    </w:p>
    <w:p w14:paraId="144811A1" w14:textId="77777777" w:rsidR="00DF6E76" w:rsidRDefault="00DF6E76" w:rsidP="00DF6E76">
      <w:pPr>
        <w:tabs>
          <w:tab w:val="left" w:pos="1993"/>
        </w:tabs>
        <w:rPr>
          <w:rFonts w:ascii="Times New Roman" w:hAnsi="Times New Roman"/>
        </w:rPr>
      </w:pPr>
      <w:r>
        <w:rPr>
          <w:rFonts w:ascii="Times New Roman" w:hAnsi="Times New Roman"/>
          <w:noProof/>
        </w:rPr>
        <w:lastRenderedPageBreak/>
        <w:drawing>
          <wp:inline distT="0" distB="0" distL="0" distR="0" wp14:anchorId="05692599" wp14:editId="2DD42132">
            <wp:extent cx="5938520" cy="6349365"/>
            <wp:effectExtent l="0" t="0" r="5080" b="635"/>
            <wp:docPr id="40" name="Picture 40" descr="Macintosh HD:Users:kbiernat:Documents:Research:phd:chapters:ch2:figs_final:fig_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kbiernat:Documents:Research:phd:chapters:ch2:figs_final:fig_2.1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8520" cy="6349365"/>
                    </a:xfrm>
                    <a:prstGeom prst="rect">
                      <a:avLst/>
                    </a:prstGeom>
                    <a:noFill/>
                    <a:ln>
                      <a:noFill/>
                    </a:ln>
                  </pic:spPr>
                </pic:pic>
              </a:graphicData>
            </a:graphic>
          </wp:inline>
        </w:drawing>
      </w:r>
    </w:p>
    <w:p w14:paraId="2BD913FF" w14:textId="77777777" w:rsidR="00DF6E76" w:rsidRDefault="00DF6E76" w:rsidP="00DF6E76">
      <w:pPr>
        <w:tabs>
          <w:tab w:val="left" w:pos="1993"/>
        </w:tabs>
        <w:rPr>
          <w:rFonts w:ascii="Times New Roman" w:hAnsi="Times New Roman"/>
        </w:rPr>
      </w:pPr>
    </w:p>
    <w:p w14:paraId="41E0F48E" w14:textId="77777777" w:rsidR="00DF6E76" w:rsidRDefault="00DF6E76" w:rsidP="00DF6E76">
      <w:pPr>
        <w:tabs>
          <w:tab w:val="left" w:pos="1993"/>
        </w:tabs>
        <w:rPr>
          <w:rFonts w:ascii="Times New Roman" w:hAnsi="Times New Roman"/>
        </w:rPr>
      </w:pPr>
      <w:r>
        <w:rPr>
          <w:rFonts w:ascii="Times New Roman" w:hAnsi="Times New Roman"/>
        </w:rPr>
        <w:t xml:space="preserve">Fig. 2.15. Track density of (a) low-skill ACs during low-skill periods, (b) high-skill ACs during low-skill periods, (c) low-skill ACs during high-skill periods, and (d) high-skill ACs during high-skill periods, shaded according to the percentage of these respective ACs for which a given grid point (using a 1° grid) is located within 500 km of the center of these respective ACs. </w:t>
      </w:r>
    </w:p>
    <w:p w14:paraId="6E12BA09" w14:textId="77777777" w:rsidR="00DF6E76" w:rsidRDefault="00DF6E76" w:rsidP="00DF6E76">
      <w:pPr>
        <w:tabs>
          <w:tab w:val="left" w:pos="1993"/>
        </w:tabs>
        <w:rPr>
          <w:rFonts w:ascii="Times New Roman" w:hAnsi="Times New Roman"/>
        </w:rPr>
      </w:pPr>
    </w:p>
    <w:p w14:paraId="5F77CBED" w14:textId="77777777" w:rsidR="00DF6E76" w:rsidRDefault="00DF6E76" w:rsidP="00DF6E76">
      <w:pPr>
        <w:tabs>
          <w:tab w:val="left" w:pos="1993"/>
        </w:tabs>
        <w:rPr>
          <w:rFonts w:ascii="Times New Roman" w:hAnsi="Times New Roman"/>
        </w:rPr>
      </w:pPr>
    </w:p>
    <w:p w14:paraId="11D7293A" w14:textId="77777777" w:rsidR="00DF6E76" w:rsidRDefault="00DF6E76" w:rsidP="00DF6E76">
      <w:pPr>
        <w:tabs>
          <w:tab w:val="left" w:pos="1993"/>
        </w:tabs>
        <w:rPr>
          <w:rFonts w:ascii="Times New Roman" w:hAnsi="Times New Roman"/>
        </w:rPr>
      </w:pPr>
      <w:r>
        <w:rPr>
          <w:rFonts w:ascii="Times New Roman" w:hAnsi="Times New Roman"/>
          <w:noProof/>
        </w:rPr>
        <w:lastRenderedPageBreak/>
        <w:drawing>
          <wp:inline distT="0" distB="0" distL="0" distR="0" wp14:anchorId="3E0A40FF" wp14:editId="2A6C5B91">
            <wp:extent cx="5943600" cy="3380105"/>
            <wp:effectExtent l="0" t="0" r="0" b="0"/>
            <wp:docPr id="41" name="Picture 41" descr="Macintosh HD:Users:kbiernat:Documents:Research:phd:chapters:ch2:figs_final:fig_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kbiernat:Documents:Research:phd:chapters:ch2:figs_final:fig_2.1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380105"/>
                    </a:xfrm>
                    <a:prstGeom prst="rect">
                      <a:avLst/>
                    </a:prstGeom>
                    <a:noFill/>
                    <a:ln>
                      <a:noFill/>
                    </a:ln>
                  </pic:spPr>
                </pic:pic>
              </a:graphicData>
            </a:graphic>
          </wp:inline>
        </w:drawing>
      </w:r>
    </w:p>
    <w:p w14:paraId="06555FA7" w14:textId="77777777" w:rsidR="00DF6E76" w:rsidRDefault="00DF6E76" w:rsidP="00DF6E76">
      <w:pPr>
        <w:tabs>
          <w:tab w:val="left" w:pos="1993"/>
        </w:tabs>
        <w:rPr>
          <w:rFonts w:ascii="Times New Roman" w:hAnsi="Times New Roman"/>
        </w:rPr>
      </w:pPr>
    </w:p>
    <w:p w14:paraId="14434B62" w14:textId="77777777" w:rsidR="00DF6E76" w:rsidRDefault="00DF6E76" w:rsidP="00DF6E76">
      <w:pPr>
        <w:tabs>
          <w:tab w:val="left" w:pos="1993"/>
        </w:tabs>
        <w:rPr>
          <w:rFonts w:ascii="Times New Roman" w:hAnsi="Times New Roman"/>
        </w:rPr>
      </w:pPr>
      <w:r>
        <w:rPr>
          <w:rFonts w:ascii="Times New Roman" w:hAnsi="Times New Roman"/>
        </w:rPr>
        <w:t xml:space="preserve">Fig. 2.16. </w:t>
      </w:r>
      <w:proofErr w:type="gramStart"/>
      <w:r>
        <w:rPr>
          <w:rFonts w:ascii="Times New Roman" w:hAnsi="Times New Roman"/>
        </w:rPr>
        <w:t>Difference in track density between (a) low-skill ACs during low-skill periods and high-skill ACs during low-skill periods (Fig. 2.15a minus Fig. 2.15b), and (b) low-skill ACs during high-skill periods and high-skill ACs during high-skill periods (Fig. 2.15c minus Fig. 2.15d).</w:t>
      </w:r>
      <w:proofErr w:type="gramEnd"/>
      <w:r>
        <w:rPr>
          <w:rFonts w:ascii="Times New Roman" w:hAnsi="Times New Roman"/>
        </w:rPr>
        <w:t xml:space="preserve"> </w:t>
      </w:r>
    </w:p>
    <w:p w14:paraId="03E9F5DE" w14:textId="77777777" w:rsidR="00DF6E76" w:rsidRDefault="00DF6E76" w:rsidP="00DF6E76">
      <w:pPr>
        <w:pStyle w:val="Header"/>
        <w:tabs>
          <w:tab w:val="clear" w:pos="4320"/>
          <w:tab w:val="clear" w:pos="8640"/>
        </w:tabs>
        <w:spacing w:line="480" w:lineRule="auto"/>
        <w:rPr>
          <w:rFonts w:ascii="Times New Roman" w:hAnsi="Times New Roman"/>
          <w:szCs w:val="24"/>
        </w:rPr>
      </w:pPr>
    </w:p>
    <w:p w14:paraId="1AE1B8E3"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607EA106"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74F444BC"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59FDCD2B"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78B4C19C"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49747974"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146433AE"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631F5A33"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44D43503"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65110859"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3E37480D" w14:textId="77777777" w:rsidR="00EB3F45" w:rsidRDefault="00EB3F45" w:rsidP="00EB3F45">
      <w:pPr>
        <w:spacing w:line="480" w:lineRule="auto"/>
        <w:rPr>
          <w:rFonts w:ascii="Times New Roman" w:hAnsi="Times New Roman"/>
          <w:b/>
        </w:rPr>
      </w:pPr>
      <w:r>
        <w:rPr>
          <w:rFonts w:ascii="Times New Roman" w:hAnsi="Times New Roman"/>
          <w:b/>
        </w:rPr>
        <w:lastRenderedPageBreak/>
        <w:t>3</w:t>
      </w:r>
      <w:r w:rsidRPr="003358B7">
        <w:rPr>
          <w:rFonts w:ascii="Times New Roman" w:hAnsi="Times New Roman"/>
          <w:b/>
        </w:rPr>
        <w:t xml:space="preserve">. </w:t>
      </w:r>
      <w:r>
        <w:rPr>
          <w:rFonts w:ascii="Times New Roman" w:hAnsi="Times New Roman"/>
          <w:b/>
        </w:rPr>
        <w:t>Features and processes influencing the evolution of strong low-skill ACs and strong high-skill ACs</w:t>
      </w:r>
    </w:p>
    <w:p w14:paraId="69D3E9C5" w14:textId="77777777" w:rsidR="00EB3F45" w:rsidRPr="00074782" w:rsidRDefault="00EB3F45" w:rsidP="00EB3F45">
      <w:pPr>
        <w:spacing w:line="480" w:lineRule="auto"/>
        <w:rPr>
          <w:rFonts w:ascii="Times New Roman" w:hAnsi="Times New Roman"/>
          <w:i/>
        </w:rPr>
      </w:pPr>
      <w:r w:rsidRPr="00074782">
        <w:rPr>
          <w:rFonts w:ascii="Times New Roman" w:hAnsi="Times New Roman"/>
          <w:i/>
        </w:rPr>
        <w:t>a. Overview and objectives</w:t>
      </w:r>
    </w:p>
    <w:p w14:paraId="01BC1C9D" w14:textId="77777777" w:rsidR="00EB3F45" w:rsidRPr="00D02470" w:rsidRDefault="00EB3F45" w:rsidP="00EB3F45">
      <w:pPr>
        <w:spacing w:line="480" w:lineRule="auto"/>
        <w:ind w:firstLine="720"/>
        <w:rPr>
          <w:rFonts w:ascii="Times New Roman" w:hAnsi="Times New Roman"/>
        </w:rPr>
      </w:pPr>
      <w:r>
        <w:rPr>
          <w:rFonts w:ascii="Times New Roman" w:hAnsi="Times New Roman"/>
        </w:rPr>
        <w:t xml:space="preserve">In this chapter, </w:t>
      </w:r>
      <w:r w:rsidRPr="00D02470">
        <w:rPr>
          <w:rFonts w:ascii="Times New Roman" w:hAnsi="Times New Roman"/>
        </w:rPr>
        <w:t>hypothesis 4 is addressed. Hypothesis 4 states that TPVs, baroclinic zones, and WCBs, and TPV–AC interactions, baroclinic processes, and latent heating, influence the evolution of strong low-skill ACs during low-skill periods and strong high-skill ACs during low-skill periods</w:t>
      </w:r>
      <w:r>
        <w:rPr>
          <w:rFonts w:ascii="Times New Roman" w:hAnsi="Times New Roman"/>
        </w:rPr>
        <w:t>. Hypothesis 4 further states that</w:t>
      </w:r>
      <w:r w:rsidRPr="00D02470">
        <w:rPr>
          <w:rFonts w:ascii="Times New Roman" w:hAnsi="Times New Roman"/>
        </w:rPr>
        <w:t xml:space="preserve"> </w:t>
      </w:r>
      <w:r>
        <w:rPr>
          <w:rFonts w:ascii="Times New Roman" w:hAnsi="Times New Roman"/>
        </w:rPr>
        <w:t>the aforementioned</w:t>
      </w:r>
      <w:r w:rsidRPr="00D02470">
        <w:rPr>
          <w:rFonts w:ascii="Times New Roman" w:hAnsi="Times New Roman"/>
        </w:rPr>
        <w:t xml:space="preserve"> features and processes tend to be more robust for strong low-skill ACs during low-skill periods. </w:t>
      </w:r>
      <w:proofErr w:type="gramStart"/>
      <w:r w:rsidRPr="00D02470">
        <w:rPr>
          <w:rFonts w:ascii="Times New Roman" w:hAnsi="Times New Roman"/>
        </w:rPr>
        <w:t xml:space="preserve">Hypothesis 4 is addressed by </w:t>
      </w:r>
      <w:r>
        <w:rPr>
          <w:rFonts w:ascii="Times New Roman" w:hAnsi="Times New Roman"/>
        </w:rPr>
        <w:t>constructing and comparing</w:t>
      </w:r>
      <w:r w:rsidRPr="00D02470">
        <w:rPr>
          <w:rFonts w:ascii="Times New Roman" w:hAnsi="Times New Roman"/>
        </w:rPr>
        <w:t xml:space="preserve"> AC-centered composites for strong low-skill ACs</w:t>
      </w:r>
      <w:r>
        <w:rPr>
          <w:rFonts w:ascii="Times New Roman" w:hAnsi="Times New Roman"/>
        </w:rPr>
        <w:t xml:space="preserve"> during low-skill periods</w:t>
      </w:r>
      <w:r w:rsidRPr="00D02470">
        <w:rPr>
          <w:rFonts w:ascii="Times New Roman" w:hAnsi="Times New Roman"/>
        </w:rPr>
        <w:t xml:space="preserve"> and strong </w:t>
      </w:r>
      <w:r>
        <w:rPr>
          <w:rFonts w:ascii="Times New Roman" w:hAnsi="Times New Roman"/>
        </w:rPr>
        <w:t>high-skill ACs</w:t>
      </w:r>
      <w:r w:rsidRPr="00D02470">
        <w:rPr>
          <w:rFonts w:ascii="Times New Roman" w:hAnsi="Times New Roman"/>
        </w:rPr>
        <w:t xml:space="preserve"> during low-skill periods, and by comparing characteristics of these respective </w:t>
      </w:r>
      <w:r>
        <w:rPr>
          <w:rFonts w:ascii="Times New Roman" w:hAnsi="Times New Roman"/>
        </w:rPr>
        <w:t xml:space="preserve">categories of </w:t>
      </w:r>
      <w:r w:rsidRPr="00D02470">
        <w:rPr>
          <w:rFonts w:ascii="Times New Roman" w:hAnsi="Times New Roman"/>
        </w:rPr>
        <w:t>ACs</w:t>
      </w:r>
      <w:proofErr w:type="gramEnd"/>
      <w:r w:rsidRPr="00D02470">
        <w:rPr>
          <w:rFonts w:ascii="Times New Roman" w:hAnsi="Times New Roman"/>
        </w:rPr>
        <w:t>.</w:t>
      </w:r>
      <w:r w:rsidRPr="009C7BC2">
        <w:rPr>
          <w:rFonts w:ascii="Times New Roman" w:hAnsi="Times New Roman"/>
        </w:rPr>
        <w:t xml:space="preserve"> </w:t>
      </w:r>
    </w:p>
    <w:p w14:paraId="28A251AF" w14:textId="77777777" w:rsidR="00EB3F45" w:rsidRDefault="00EB3F45" w:rsidP="00EB3F45">
      <w:pPr>
        <w:spacing w:line="480" w:lineRule="auto"/>
        <w:ind w:firstLine="720"/>
        <w:rPr>
          <w:rFonts w:ascii="Times New Roman" w:hAnsi="Times New Roman"/>
        </w:rPr>
      </w:pPr>
    </w:p>
    <w:p w14:paraId="76246537" w14:textId="77777777" w:rsidR="00EB3F45" w:rsidRPr="00074782" w:rsidRDefault="00EB3F45" w:rsidP="00EB3F45">
      <w:pPr>
        <w:spacing w:line="480" w:lineRule="auto"/>
        <w:rPr>
          <w:rFonts w:ascii="Times New Roman" w:hAnsi="Times New Roman"/>
          <w:i/>
        </w:rPr>
      </w:pPr>
      <w:r w:rsidRPr="00074782">
        <w:rPr>
          <w:rFonts w:ascii="Times New Roman" w:hAnsi="Times New Roman"/>
          <w:i/>
        </w:rPr>
        <w:t>b. Data and methods</w:t>
      </w:r>
    </w:p>
    <w:p w14:paraId="6D4BDA20" w14:textId="77777777" w:rsidR="00EB3F45" w:rsidRDefault="00EB3F45" w:rsidP="00EB3F45">
      <w:pPr>
        <w:spacing w:line="480" w:lineRule="auto"/>
        <w:rPr>
          <w:rFonts w:ascii="Times New Roman" w:hAnsi="Times New Roman"/>
        </w:rPr>
      </w:pPr>
      <w:r>
        <w:rPr>
          <w:rFonts w:ascii="Times New Roman" w:hAnsi="Times New Roman"/>
        </w:rPr>
        <w:tab/>
        <w:t xml:space="preserve">The </w:t>
      </w:r>
      <w:r w:rsidRPr="00074782">
        <w:rPr>
          <w:rFonts w:ascii="Times New Roman" w:hAnsi="Times New Roman"/>
        </w:rPr>
        <w:t>low-skill ACs</w:t>
      </w:r>
      <w:r>
        <w:rPr>
          <w:rFonts w:ascii="Times New Roman" w:hAnsi="Times New Roman"/>
        </w:rPr>
        <w:t xml:space="preserve"> during low-skill periods</w:t>
      </w:r>
      <w:r w:rsidRPr="00074782">
        <w:rPr>
          <w:rFonts w:ascii="Times New Roman" w:hAnsi="Times New Roman"/>
        </w:rPr>
        <w:t xml:space="preserve"> and high-skill A</w:t>
      </w:r>
      <w:r>
        <w:rPr>
          <w:rFonts w:ascii="Times New Roman" w:hAnsi="Times New Roman"/>
        </w:rPr>
        <w:t>Cs during low-skill periods that were identified</w:t>
      </w:r>
      <w:r w:rsidRPr="00074782">
        <w:rPr>
          <w:rFonts w:ascii="Times New Roman" w:hAnsi="Times New Roman"/>
        </w:rPr>
        <w:t xml:space="preserve"> based on intensity RMSE for the 5-day </w:t>
      </w:r>
      <w:proofErr w:type="gramStart"/>
      <w:r w:rsidRPr="00074782">
        <w:rPr>
          <w:rFonts w:ascii="Times New Roman" w:hAnsi="Times New Roman"/>
        </w:rPr>
        <w:t>lead time</w:t>
      </w:r>
      <w:proofErr w:type="gramEnd"/>
      <w:r>
        <w:rPr>
          <w:rFonts w:ascii="Times New Roman" w:hAnsi="Times New Roman"/>
        </w:rPr>
        <w:t xml:space="preserve"> and that were discussed in section 2c(3) are utilized. The top 25% strongest low-skill ACs during low-skill periods and top 25% strongest high-skill ACs during low-skill periods are identified based on the lowest SLP attained by these ACs when located in the Arctic (&gt; 70°N) during low-skill periods. The top 25% strongest low-skill ACs during low-skill periods and top 25% strongest high-skill ACs during low-skill periods are hereafter referred to as strong low-skill ACs and strong high-skill ACs, respectively. The tracks of the strong low-skill ACs and strong high-skill ACs are based on 6-h SLP data from the ERA-Interim at 1° horizontal resolution, as discussed in section 2b(2). The strong low-skill ACs and strong high-skill ACs are now tracked using the higher-resolution </w:t>
      </w:r>
      <w:r>
        <w:rPr>
          <w:rFonts w:ascii="Times New Roman" w:hAnsi="Times New Roman"/>
        </w:rPr>
        <w:lastRenderedPageBreak/>
        <w:t>ERA5 dataset (</w:t>
      </w:r>
      <w:proofErr w:type="spellStart"/>
      <w:r>
        <w:rPr>
          <w:rFonts w:ascii="Times New Roman" w:hAnsi="Times New Roman"/>
        </w:rPr>
        <w:t>Hersbach</w:t>
      </w:r>
      <w:proofErr w:type="spellEnd"/>
      <w:r>
        <w:rPr>
          <w:rFonts w:ascii="Times New Roman" w:hAnsi="Times New Roman"/>
        </w:rPr>
        <w:t xml:space="preserve"> et al. 2020) at 0.25° horizontal resolution every 6 h. To track each AC in ERA5, the location of minimum SLP within a 200-km radius of each track point of the corresponding ERA-Interim track is identified in ERA5. The resulting ERA5 track for each AC is then manually analyzed to ensure it properly follows the location of minimum SLP of the AC. Also, if an AC is manually determined to undergo cyclogenesis earlier and/or </w:t>
      </w:r>
      <w:proofErr w:type="spellStart"/>
      <w:r>
        <w:rPr>
          <w:rFonts w:ascii="Times New Roman" w:hAnsi="Times New Roman"/>
        </w:rPr>
        <w:t>cyclolysis</w:t>
      </w:r>
      <w:proofErr w:type="spellEnd"/>
      <w:r>
        <w:rPr>
          <w:rFonts w:ascii="Times New Roman" w:hAnsi="Times New Roman"/>
        </w:rPr>
        <w:t xml:space="preserve"> later in ERA5, additional track points are added to the corresponding ERA5 track. </w:t>
      </w:r>
    </w:p>
    <w:p w14:paraId="11FBF43D" w14:textId="77777777" w:rsidR="00EB3F45" w:rsidRDefault="00EB3F45" w:rsidP="00EB3F45">
      <w:pPr>
        <w:spacing w:line="480" w:lineRule="auto"/>
        <w:rPr>
          <w:rFonts w:ascii="Times New Roman" w:hAnsi="Times New Roman"/>
        </w:rPr>
      </w:pPr>
      <w:r>
        <w:rPr>
          <w:rFonts w:ascii="Times New Roman" w:hAnsi="Times New Roman"/>
        </w:rPr>
        <w:tab/>
        <w:t>Features and processes influencing the evolution of the strong low-skill ACs and the strong high-skill ACs are examined by constructing AC-centered composites for these ACs at various lag times relative to the time of lowest SLP of these ACs when located in the Arctic (</w:t>
      </w:r>
      <w:proofErr w:type="spellStart"/>
      <w:r w:rsidRPr="00DB294A">
        <w:rPr>
          <w:rFonts w:ascii="Times New Roman" w:hAnsi="Times New Roman"/>
        </w:rPr>
        <w:t>t</w:t>
      </w:r>
      <w:r w:rsidRPr="004A69E7">
        <w:rPr>
          <w:rFonts w:ascii="Times New Roman" w:hAnsi="Times New Roman"/>
          <w:vertAlign w:val="subscript"/>
        </w:rPr>
        <w:t>low</w:t>
      </w:r>
      <w:proofErr w:type="spellEnd"/>
      <w:r>
        <w:rPr>
          <w:rFonts w:ascii="Times New Roman" w:hAnsi="Times New Roman"/>
        </w:rPr>
        <w:t>). Lag times of t</w:t>
      </w:r>
      <w:r w:rsidRPr="006567E4">
        <w:rPr>
          <w:rFonts w:ascii="Times New Roman" w:hAnsi="Times New Roman"/>
          <w:vertAlign w:val="subscript"/>
        </w:rPr>
        <w:t>low</w:t>
      </w:r>
      <w:r>
        <w:rPr>
          <w:rFonts w:ascii="Times New Roman" w:hAnsi="Times New Roman"/>
        </w:rPr>
        <w:t>−48 h to t</w:t>
      </w:r>
      <w:r w:rsidRPr="006567E4">
        <w:rPr>
          <w:rFonts w:ascii="Times New Roman" w:hAnsi="Times New Roman"/>
          <w:vertAlign w:val="subscript"/>
        </w:rPr>
        <w:t>low</w:t>
      </w:r>
      <w:r>
        <w:rPr>
          <w:rFonts w:ascii="Times New Roman" w:hAnsi="Times New Roman"/>
        </w:rPr>
        <w:t xml:space="preserve">+12 h, every 12 h, are focused on to examine the evolution of the strong low-skill ACs and strong high-skill ACs when these ACs intensify and reach peak intensity. For each lag time and category of ACs, the mean latitude and mean longitude of the ACs are determined. ERA5 grids of selected dynamic and thermodynamic quantities at 0.25° horizontal resolution are shifted and rotated such that the center of each AC (i.e., location of minimum SLP) is positioned at the mean latitude and mean longitude of the ACs. </w:t>
      </w:r>
    </w:p>
    <w:p w14:paraId="09D59052" w14:textId="3B6D0866" w:rsidR="00EB3F45" w:rsidRDefault="00EB3F45" w:rsidP="00EB3F45">
      <w:pPr>
        <w:spacing w:line="480" w:lineRule="auto"/>
        <w:ind w:firstLine="720"/>
        <w:rPr>
          <w:rFonts w:ascii="Times New Roman" w:hAnsi="Times New Roman"/>
        </w:rPr>
      </w:pPr>
      <w:r>
        <w:rPr>
          <w:rFonts w:ascii="Times New Roman" w:hAnsi="Times New Roman"/>
        </w:rPr>
        <w:t>Since ERA5 data are on latitude–longitude grids, the area of grid cells over the Arctic varies. In order to shift ERA5 grids while preserving area, each ERA5 grid is projected onto a 25-km polar Equal-Area Scalable Earth 2.0 (EASE2) grid (</w:t>
      </w:r>
      <w:proofErr w:type="spellStart"/>
      <w:r>
        <w:rPr>
          <w:rFonts w:ascii="Times New Roman" w:hAnsi="Times New Roman"/>
        </w:rPr>
        <w:t>Brodzik</w:t>
      </w:r>
      <w:proofErr w:type="spellEnd"/>
      <w:r>
        <w:rPr>
          <w:rFonts w:ascii="Times New Roman" w:hAnsi="Times New Roman"/>
        </w:rPr>
        <w:t xml:space="preserve"> et al. 2012) by utilizing a portion of the cyclone tracking algorithm de</w:t>
      </w:r>
      <w:r w:rsidR="00EA1971">
        <w:rPr>
          <w:rFonts w:ascii="Times New Roman" w:hAnsi="Times New Roman"/>
        </w:rPr>
        <w:t>veloped by Crawford et al. (2021</w:t>
      </w:r>
      <w:r>
        <w:rPr>
          <w:rFonts w:ascii="Times New Roman" w:hAnsi="Times New Roman"/>
        </w:rPr>
        <w:t>) that projects latitude–longitude grids onto EASE2 grids. The EASE2 grid uses a polar Lambert azimuthal equal-area projection centered at 90°N, 0°E (</w:t>
      </w:r>
      <w:proofErr w:type="spellStart"/>
      <w:r>
        <w:rPr>
          <w:rFonts w:ascii="Times New Roman" w:hAnsi="Times New Roman"/>
        </w:rPr>
        <w:t>Brodzik</w:t>
      </w:r>
      <w:proofErr w:type="spellEnd"/>
      <w:r>
        <w:rPr>
          <w:rFonts w:ascii="Times New Roman" w:hAnsi="Times New Roman"/>
        </w:rPr>
        <w:t xml:space="preserve"> et al. 2012). Each ERA5 latitude–longitude grid is first rotated such that the AC center is located at 0°E, which lies along the y-axis of the EASE2 grid, before being projected onto the EASE2 grid. Doing this rotation allows both the </w:t>
      </w:r>
      <w:r>
        <w:rPr>
          <w:rFonts w:ascii="Times New Roman" w:hAnsi="Times New Roman"/>
        </w:rPr>
        <w:lastRenderedPageBreak/>
        <w:t>AC center and North Pole to lie along the y-axis of the EASE2 grid such that the y-axis corresponds to the meridional direction with respect to the AC center. Each EASE2 grid is then shifted north or south along the y-axis, such that the AC center is located at the grid point closest to the mean latitude of the ACs. Each shifted EASE2 grid is then projected back onto a 0.25° latitude–longitude grid and lastly rotated such that the AC center is located at the mean longitude of the ACs. The resulting grids are then composited for each lag time and category of ACs. Throughout this chapter, geography will be shown on composite maps for reference. Since the ACs in each category of ACs form over various locations, the geography is not representative of all ACs in each category of ACs. The influence of land–sea boundaries, ice–sea boundaries, and topographic features on the evolution of the ACs for each category of ACs will thus not be discussed, given that the locations of these boundaries and topographic features vary among the ACs.</w:t>
      </w:r>
    </w:p>
    <w:p w14:paraId="610E4A31" w14:textId="77777777" w:rsidR="00EB3F45" w:rsidRPr="007C3A92" w:rsidRDefault="00EB3F45" w:rsidP="00EB3F45">
      <w:pPr>
        <w:spacing w:line="480" w:lineRule="auto"/>
        <w:ind w:firstLine="720"/>
        <w:rPr>
          <w:rFonts w:ascii="Times New Roman" w:eastAsia="Times New Roman" w:hAnsi="Times New Roman"/>
          <w:shd w:val="clear" w:color="auto" w:fill="FFFFFF"/>
        </w:rPr>
      </w:pPr>
      <w:r>
        <w:rPr>
          <w:rFonts w:ascii="Times New Roman" w:eastAsia="Times New Roman" w:hAnsi="Times New Roman"/>
          <w:shd w:val="clear" w:color="auto" w:fill="FFFFFF"/>
        </w:rPr>
        <w:t>S</w:t>
      </w:r>
      <w:r w:rsidRPr="007C3A92">
        <w:rPr>
          <w:rFonts w:ascii="Times New Roman" w:eastAsia="Times New Roman" w:hAnsi="Times New Roman"/>
          <w:shd w:val="clear" w:color="auto" w:fill="FFFFFF"/>
        </w:rPr>
        <w:t>elected dynamic and thermodynamic quantities</w:t>
      </w:r>
      <w:r>
        <w:rPr>
          <w:rFonts w:ascii="Times New Roman" w:eastAsia="Times New Roman" w:hAnsi="Times New Roman"/>
          <w:shd w:val="clear" w:color="auto" w:fill="FFFFFF"/>
        </w:rPr>
        <w:t xml:space="preserve"> that are representative of features and processes influencing the evolution of the strong low-skill ACs and the strong high-skill ACs are</w:t>
      </w:r>
      <w:r w:rsidRPr="007C3A92">
        <w:rPr>
          <w:rFonts w:ascii="Times New Roman" w:eastAsia="Times New Roman" w:hAnsi="Times New Roman"/>
          <w:shd w:val="clear" w:color="auto" w:fill="FFFFFF"/>
        </w:rPr>
        <w:t xml:space="preserve"> area-averaged within a 1000-km radius from the centers of</w:t>
      </w:r>
      <w:r>
        <w:rPr>
          <w:rFonts w:ascii="Times New Roman" w:eastAsia="Times New Roman" w:hAnsi="Times New Roman"/>
          <w:shd w:val="clear" w:color="auto" w:fill="FFFFFF"/>
        </w:rPr>
        <w:t xml:space="preserve"> the individual ACs of</w:t>
      </w:r>
      <w:r w:rsidRPr="007C3A92">
        <w:rPr>
          <w:rFonts w:ascii="Times New Roman" w:eastAsia="Times New Roman" w:hAnsi="Times New Roman"/>
          <w:shd w:val="clear" w:color="auto" w:fill="FFFFFF"/>
        </w:rPr>
        <w:t xml:space="preserve"> these respective </w:t>
      </w:r>
      <w:r>
        <w:rPr>
          <w:rFonts w:ascii="Times New Roman" w:eastAsia="Times New Roman" w:hAnsi="Times New Roman"/>
          <w:shd w:val="clear" w:color="auto" w:fill="FFFFFF"/>
        </w:rPr>
        <w:t xml:space="preserve">categories of </w:t>
      </w:r>
      <w:r w:rsidRPr="007C3A92">
        <w:rPr>
          <w:rFonts w:ascii="Times New Roman" w:eastAsia="Times New Roman" w:hAnsi="Times New Roman"/>
          <w:shd w:val="clear" w:color="auto" w:fill="FFFFFF"/>
        </w:rPr>
        <w:t>ACs</w:t>
      </w:r>
      <w:r w:rsidRPr="00B745BF">
        <w:rPr>
          <w:rFonts w:ascii="Times New Roman" w:eastAsia="Times New Roman" w:hAnsi="Times New Roman"/>
          <w:shd w:val="clear" w:color="auto" w:fill="FFFFFF"/>
        </w:rPr>
        <w:t xml:space="preserve"> </w:t>
      </w:r>
      <w:r w:rsidRPr="007B766E">
        <w:rPr>
          <w:rFonts w:ascii="Times New Roman" w:eastAsia="Times New Roman" w:hAnsi="Times New Roman"/>
          <w:shd w:val="clear" w:color="auto" w:fill="FFFFFF"/>
        </w:rPr>
        <w:t>at each lag time</w:t>
      </w:r>
      <w:r w:rsidRPr="007C3A92">
        <w:rPr>
          <w:rFonts w:ascii="Times New Roman" w:eastAsia="Times New Roman" w:hAnsi="Times New Roman"/>
          <w:shd w:val="clear" w:color="auto" w:fill="FFFFFF"/>
        </w:rPr>
        <w:t>.</w:t>
      </w:r>
      <w:r>
        <w:rPr>
          <w:rFonts w:ascii="Times New Roman" w:eastAsia="Times New Roman" w:hAnsi="Times New Roman"/>
          <w:shd w:val="clear" w:color="auto" w:fill="FFFFFF"/>
        </w:rPr>
        <w:t xml:space="preserve"> Area-averaging the selected quantities as described allows for the selected quantities to be compared between the strong low-skill ACs and the strong high-skill ACs without having to account for the impact of composite smoothing on the values of the selected quantities. </w:t>
      </w:r>
      <w:r w:rsidRPr="007C3A92">
        <w:rPr>
          <w:rFonts w:ascii="Times New Roman" w:eastAsia="Times New Roman" w:hAnsi="Times New Roman"/>
          <w:shd w:val="clear" w:color="auto" w:fill="FFFFFF"/>
        </w:rPr>
        <w:t>The choice of a 1000-km radius is based on the discussion in section 2b(3) for examining characteristics of ACs in chapter 2.</w:t>
      </w:r>
    </w:p>
    <w:p w14:paraId="7C4120AD" w14:textId="77777777" w:rsidR="00EB3F45" w:rsidRDefault="00EB3F45" w:rsidP="00EB3F45">
      <w:pPr>
        <w:spacing w:line="480" w:lineRule="auto"/>
        <w:rPr>
          <w:rFonts w:ascii="Times New Roman" w:hAnsi="Times New Roman"/>
        </w:rPr>
      </w:pPr>
    </w:p>
    <w:p w14:paraId="7D66715F" w14:textId="77777777" w:rsidR="00B06B16" w:rsidRDefault="00B06B16" w:rsidP="00EB3F45">
      <w:pPr>
        <w:spacing w:line="480" w:lineRule="auto"/>
        <w:rPr>
          <w:rFonts w:ascii="Times New Roman" w:hAnsi="Times New Roman"/>
          <w:i/>
        </w:rPr>
      </w:pPr>
    </w:p>
    <w:p w14:paraId="5E1843DE" w14:textId="77777777" w:rsidR="00B06B16" w:rsidRDefault="00B06B16" w:rsidP="00EB3F45">
      <w:pPr>
        <w:spacing w:line="480" w:lineRule="auto"/>
        <w:rPr>
          <w:rFonts w:ascii="Times New Roman" w:hAnsi="Times New Roman"/>
          <w:i/>
        </w:rPr>
      </w:pPr>
    </w:p>
    <w:p w14:paraId="698F75BF" w14:textId="77777777" w:rsidR="00EB3F45" w:rsidRDefault="00EB3F45" w:rsidP="00EB3F45">
      <w:pPr>
        <w:spacing w:line="480" w:lineRule="auto"/>
        <w:rPr>
          <w:rFonts w:ascii="Times New Roman" w:hAnsi="Times New Roman"/>
          <w:i/>
        </w:rPr>
      </w:pPr>
      <w:r>
        <w:rPr>
          <w:rFonts w:ascii="Times New Roman" w:hAnsi="Times New Roman"/>
          <w:i/>
        </w:rPr>
        <w:lastRenderedPageBreak/>
        <w:t>c</w:t>
      </w:r>
      <w:r w:rsidRPr="00074782">
        <w:rPr>
          <w:rFonts w:ascii="Times New Roman" w:hAnsi="Times New Roman"/>
          <w:i/>
        </w:rPr>
        <w:t xml:space="preserve">. </w:t>
      </w:r>
      <w:r>
        <w:rPr>
          <w:rFonts w:ascii="Times New Roman" w:hAnsi="Times New Roman"/>
          <w:i/>
        </w:rPr>
        <w:t>Results</w:t>
      </w:r>
    </w:p>
    <w:p w14:paraId="3FA5059D" w14:textId="77777777" w:rsidR="00EB3F45" w:rsidRDefault="00EB3F45" w:rsidP="00EB3F45">
      <w:pPr>
        <w:spacing w:line="480" w:lineRule="auto"/>
        <w:rPr>
          <w:rFonts w:ascii="Times New Roman" w:hAnsi="Times New Roman"/>
        </w:rPr>
      </w:pPr>
      <w:r>
        <w:rPr>
          <w:rFonts w:ascii="Times New Roman" w:hAnsi="Times New Roman"/>
        </w:rPr>
        <w:t>1) AC-centered composites for strong low-skill ACs</w:t>
      </w:r>
    </w:p>
    <w:p w14:paraId="38D54116" w14:textId="77777777" w:rsidR="00EB3F45" w:rsidRPr="007E2783" w:rsidRDefault="00EB3F45" w:rsidP="00EB3F45">
      <w:pPr>
        <w:spacing w:line="480" w:lineRule="auto"/>
        <w:ind w:firstLine="720"/>
        <w:rPr>
          <w:rFonts w:ascii="Times New Roman" w:hAnsi="Times New Roman"/>
        </w:rPr>
      </w:pPr>
      <w:r>
        <w:rPr>
          <w:rFonts w:ascii="Times New Roman" w:hAnsi="Times New Roman"/>
        </w:rPr>
        <w:t xml:space="preserve">Table 3.1 shows that all 13 strong low-skill ACs </w:t>
      </w:r>
      <w:proofErr w:type="gramStart"/>
      <w:r>
        <w:rPr>
          <w:rFonts w:ascii="Times New Roman" w:hAnsi="Times New Roman"/>
        </w:rPr>
        <w:t>attain</w:t>
      </w:r>
      <w:proofErr w:type="gramEnd"/>
      <w:r>
        <w:rPr>
          <w:rFonts w:ascii="Times New Roman" w:hAnsi="Times New Roman"/>
        </w:rPr>
        <w:t xml:space="preserve"> a lowest SLP in the range of 962–979 hPa when located in the Arctic. Two notable strong low-skill ACs are AC12, which occurred during 2–12 August 2012 and attained a lowest SLP of 962.5 hPa when located in the Arctic (Table 3.1), and AC16, which occurred during 13–19 August 2016 and attained a lowest SLP of 968.3 hPa when located in the Arctic (Table 3.1). The majority of the strong low-skill</w:t>
      </w:r>
      <w:r w:rsidRPr="007E2783">
        <w:rPr>
          <w:rFonts w:ascii="Times New Roman" w:hAnsi="Times New Roman"/>
        </w:rPr>
        <w:t xml:space="preserve"> ACs track </w:t>
      </w:r>
      <w:proofErr w:type="gramStart"/>
      <w:r w:rsidRPr="007E2783">
        <w:rPr>
          <w:rFonts w:ascii="Times New Roman" w:hAnsi="Times New Roman"/>
        </w:rPr>
        <w:t>east-northeastw</w:t>
      </w:r>
      <w:r>
        <w:rPr>
          <w:rFonts w:ascii="Times New Roman" w:hAnsi="Times New Roman"/>
        </w:rPr>
        <w:t>ard</w:t>
      </w:r>
      <w:proofErr w:type="gramEnd"/>
      <w:r>
        <w:rPr>
          <w:rFonts w:ascii="Times New Roman" w:hAnsi="Times New Roman"/>
        </w:rPr>
        <w:t xml:space="preserve"> while intensifying over the seas adjacent to Eurasia or over the central Arctic Ocean (Fig. 3.1a). </w:t>
      </w:r>
      <w:r w:rsidRPr="007E2783">
        <w:rPr>
          <w:rFonts w:ascii="Times New Roman" w:hAnsi="Times New Roman"/>
        </w:rPr>
        <w:t xml:space="preserve">The </w:t>
      </w:r>
      <w:r>
        <w:rPr>
          <w:rFonts w:ascii="Times New Roman" w:hAnsi="Times New Roman"/>
        </w:rPr>
        <w:t xml:space="preserve">strong low-skill </w:t>
      </w:r>
      <w:r w:rsidRPr="007E2783">
        <w:rPr>
          <w:rFonts w:ascii="Times New Roman" w:hAnsi="Times New Roman"/>
        </w:rPr>
        <w:t xml:space="preserve">ACs </w:t>
      </w:r>
      <w:r>
        <w:rPr>
          <w:rFonts w:ascii="Times New Roman" w:hAnsi="Times New Roman"/>
        </w:rPr>
        <w:t>intensify at varying rates between t</w:t>
      </w:r>
      <w:r w:rsidRPr="00C161B8">
        <w:rPr>
          <w:rFonts w:ascii="Times New Roman" w:hAnsi="Times New Roman"/>
          <w:vertAlign w:val="subscript"/>
        </w:rPr>
        <w:t>low</w:t>
      </w:r>
      <w:r>
        <w:rPr>
          <w:rFonts w:ascii="Times New Roman" w:hAnsi="Times New Roman"/>
        </w:rPr>
        <w:t xml:space="preserve">−48 h and </w:t>
      </w:r>
      <w:proofErr w:type="spellStart"/>
      <w:r>
        <w:rPr>
          <w:rFonts w:ascii="Times New Roman" w:hAnsi="Times New Roman"/>
        </w:rPr>
        <w:t>t</w:t>
      </w:r>
      <w:r w:rsidRPr="00C161B8">
        <w:rPr>
          <w:rFonts w:ascii="Times New Roman" w:hAnsi="Times New Roman"/>
          <w:vertAlign w:val="subscript"/>
        </w:rPr>
        <w:t>low</w:t>
      </w:r>
      <w:proofErr w:type="spellEnd"/>
      <w:r>
        <w:rPr>
          <w:rFonts w:ascii="Times New Roman" w:hAnsi="Times New Roman"/>
        </w:rPr>
        <w:t>, with the mean minimum SLP decreasing from 993.8 hPa at t</w:t>
      </w:r>
      <w:r w:rsidRPr="00C161B8">
        <w:rPr>
          <w:rFonts w:ascii="Times New Roman" w:hAnsi="Times New Roman"/>
          <w:vertAlign w:val="subscript"/>
        </w:rPr>
        <w:t>low</w:t>
      </w:r>
      <w:r>
        <w:rPr>
          <w:rFonts w:ascii="Times New Roman" w:hAnsi="Times New Roman"/>
        </w:rPr>
        <w:t xml:space="preserve">−48 h to 970.6 hPa at </w:t>
      </w:r>
      <w:proofErr w:type="spellStart"/>
      <w:r>
        <w:rPr>
          <w:rFonts w:ascii="Times New Roman" w:hAnsi="Times New Roman"/>
        </w:rPr>
        <w:t>t</w:t>
      </w:r>
      <w:r w:rsidRPr="00C161B8">
        <w:rPr>
          <w:rFonts w:ascii="Times New Roman" w:hAnsi="Times New Roman"/>
          <w:vertAlign w:val="subscript"/>
        </w:rPr>
        <w:t>low</w:t>
      </w:r>
      <w:proofErr w:type="spellEnd"/>
      <w:r>
        <w:rPr>
          <w:rFonts w:ascii="Times New Roman" w:hAnsi="Times New Roman"/>
        </w:rPr>
        <w:t xml:space="preserve"> (Fig. 3.1b)</w:t>
      </w:r>
      <w:r w:rsidRPr="007E2783">
        <w:rPr>
          <w:rFonts w:ascii="Times New Roman" w:hAnsi="Times New Roman"/>
        </w:rPr>
        <w:t xml:space="preserve">. </w:t>
      </w:r>
      <w:r>
        <w:rPr>
          <w:rFonts w:ascii="Times New Roman" w:hAnsi="Times New Roman"/>
        </w:rPr>
        <w:t xml:space="preserve">The strong low-skill ACs generally </w:t>
      </w:r>
      <w:proofErr w:type="gramStart"/>
      <w:r>
        <w:rPr>
          <w:rFonts w:ascii="Times New Roman" w:hAnsi="Times New Roman"/>
        </w:rPr>
        <w:t>weaken</w:t>
      </w:r>
      <w:proofErr w:type="gramEnd"/>
      <w:r>
        <w:rPr>
          <w:rFonts w:ascii="Times New Roman" w:hAnsi="Times New Roman"/>
        </w:rPr>
        <w:t xml:space="preserve"> between </w:t>
      </w:r>
      <w:proofErr w:type="spellStart"/>
      <w:r>
        <w:rPr>
          <w:rFonts w:ascii="Times New Roman" w:hAnsi="Times New Roman"/>
        </w:rPr>
        <w:t>t</w:t>
      </w:r>
      <w:r w:rsidRPr="00271C44">
        <w:rPr>
          <w:rFonts w:ascii="Times New Roman" w:hAnsi="Times New Roman"/>
          <w:vertAlign w:val="subscript"/>
        </w:rPr>
        <w:t>low</w:t>
      </w:r>
      <w:proofErr w:type="spellEnd"/>
      <w:r w:rsidRPr="007E2783">
        <w:rPr>
          <w:rFonts w:ascii="Times New Roman" w:hAnsi="Times New Roman"/>
        </w:rPr>
        <w:t xml:space="preserve"> </w:t>
      </w:r>
      <w:r>
        <w:rPr>
          <w:rFonts w:ascii="Times New Roman" w:hAnsi="Times New Roman"/>
        </w:rPr>
        <w:t>and t</w:t>
      </w:r>
      <w:r w:rsidRPr="00271C44">
        <w:rPr>
          <w:rFonts w:ascii="Times New Roman" w:hAnsi="Times New Roman"/>
          <w:vertAlign w:val="subscript"/>
        </w:rPr>
        <w:t>low</w:t>
      </w:r>
      <w:r>
        <w:rPr>
          <w:rFonts w:ascii="Times New Roman" w:hAnsi="Times New Roman"/>
        </w:rPr>
        <w:t>+36 h at rates that are smaller in magnitude compared to the rates at which the strong low-skill ACs intensify between t</w:t>
      </w:r>
      <w:r w:rsidRPr="00271C44">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 xml:space="preserve">and </w:t>
      </w:r>
      <w:proofErr w:type="spellStart"/>
      <w:r>
        <w:rPr>
          <w:rFonts w:ascii="Times New Roman" w:hAnsi="Times New Roman"/>
        </w:rPr>
        <w:t>t</w:t>
      </w:r>
      <w:r w:rsidRPr="00271C44">
        <w:rPr>
          <w:rFonts w:ascii="Times New Roman" w:hAnsi="Times New Roman"/>
          <w:vertAlign w:val="subscript"/>
        </w:rPr>
        <w:t>lo</w:t>
      </w:r>
      <w:r>
        <w:rPr>
          <w:rFonts w:ascii="Times New Roman" w:hAnsi="Times New Roman"/>
          <w:vertAlign w:val="subscript"/>
        </w:rPr>
        <w:t>w</w:t>
      </w:r>
      <w:proofErr w:type="spellEnd"/>
      <w:r w:rsidRPr="007E2783">
        <w:rPr>
          <w:rFonts w:ascii="Times New Roman" w:hAnsi="Times New Roman"/>
        </w:rPr>
        <w:t xml:space="preserve"> (Fig. </w:t>
      </w:r>
      <w:r>
        <w:rPr>
          <w:rFonts w:ascii="Times New Roman" w:hAnsi="Times New Roman"/>
        </w:rPr>
        <w:t>3.1</w:t>
      </w:r>
      <w:r w:rsidRPr="007E2783">
        <w:rPr>
          <w:rFonts w:ascii="Times New Roman" w:hAnsi="Times New Roman"/>
        </w:rPr>
        <w:t xml:space="preserve">b). </w:t>
      </w:r>
    </w:p>
    <w:p w14:paraId="682EB5CB" w14:textId="77777777" w:rsidR="00EB3F45" w:rsidRDefault="00EB3F45" w:rsidP="00EB3F45">
      <w:pPr>
        <w:spacing w:line="480" w:lineRule="auto"/>
        <w:ind w:firstLine="720"/>
        <w:rPr>
          <w:rFonts w:ascii="Times New Roman" w:hAnsi="Times New Roman"/>
        </w:rPr>
      </w:pPr>
      <w:r>
        <w:rPr>
          <w:rFonts w:ascii="Times New Roman" w:hAnsi="Times New Roman"/>
        </w:rPr>
        <w:t xml:space="preserve">The role of baroclinic processes in the evolution of the strong low-skill ACs is first examined. </w:t>
      </w:r>
      <w:r w:rsidRPr="007E2783">
        <w:rPr>
          <w:rFonts w:ascii="Times New Roman" w:hAnsi="Times New Roman"/>
        </w:rPr>
        <w:t xml:space="preserve">Figure </w:t>
      </w:r>
      <w:r>
        <w:rPr>
          <w:rFonts w:ascii="Times New Roman" w:hAnsi="Times New Roman"/>
        </w:rPr>
        <w:t>3.2</w:t>
      </w:r>
      <w:r w:rsidRPr="007E2783">
        <w:rPr>
          <w:rFonts w:ascii="Times New Roman" w:hAnsi="Times New Roman"/>
        </w:rPr>
        <w:t xml:space="preserve">a </w:t>
      </w:r>
      <w:r>
        <w:rPr>
          <w:rFonts w:ascii="Times New Roman" w:hAnsi="Times New Roman"/>
        </w:rPr>
        <w:t>shows</w:t>
      </w:r>
      <w:r w:rsidRPr="007E2783">
        <w:rPr>
          <w:rFonts w:ascii="Times New Roman" w:hAnsi="Times New Roman"/>
        </w:rPr>
        <w:t xml:space="preserve"> that at </w:t>
      </w:r>
      <w:r>
        <w:rPr>
          <w:rFonts w:ascii="Times New Roman" w:hAnsi="Times New Roman"/>
        </w:rPr>
        <w:t>t</w:t>
      </w:r>
      <w:r w:rsidRPr="00271C44">
        <w:rPr>
          <w:rFonts w:ascii="Times New Roman" w:hAnsi="Times New Roman"/>
          <w:vertAlign w:val="subscript"/>
        </w:rPr>
        <w:t>low</w:t>
      </w:r>
      <w:r>
        <w:rPr>
          <w:rFonts w:ascii="Times New Roman" w:hAnsi="Times New Roman"/>
        </w:rPr>
        <w:t>−48 h, the composite AC is located</w:t>
      </w:r>
      <w:r w:rsidRPr="007E2783">
        <w:rPr>
          <w:rFonts w:ascii="Times New Roman" w:hAnsi="Times New Roman"/>
        </w:rPr>
        <w:t xml:space="preserve"> in </w:t>
      </w:r>
      <w:r>
        <w:rPr>
          <w:rFonts w:ascii="Times New Roman" w:hAnsi="Times New Roman"/>
        </w:rPr>
        <w:t xml:space="preserve">a region of </w:t>
      </w:r>
      <w:r w:rsidRPr="007E2783">
        <w:rPr>
          <w:rFonts w:ascii="Times New Roman" w:hAnsi="Times New Roman"/>
        </w:rPr>
        <w:t xml:space="preserve">strong </w:t>
      </w:r>
      <w:r>
        <w:rPr>
          <w:rFonts w:ascii="Times New Roman" w:hAnsi="Times New Roman"/>
        </w:rPr>
        <w:t xml:space="preserve">lower-to-midtropospheric </w:t>
      </w:r>
      <w:r w:rsidRPr="007E2783">
        <w:rPr>
          <w:rFonts w:ascii="Times New Roman" w:hAnsi="Times New Roman"/>
        </w:rPr>
        <w:t>baroclinicity</w:t>
      </w:r>
      <w:r>
        <w:rPr>
          <w:rFonts w:ascii="Times New Roman" w:hAnsi="Times New Roman"/>
        </w:rPr>
        <w:t xml:space="preserve">, near the crest of a thickness ridge and downstream of a thickness trough. Corresponding to the region of strong lower-to-midtropospheric baroclinicity are dual upper-tropospheric jet streaks, which include a southern jet streak positioned southwest of the composite AC near the base of the thickness trough and a northern jet streak positioned northeast of the composite AC along the crest of the thickness ridge (Fig. 3.2a). The positions of the upper-tropospheric jet streaks suggest that at least some of the strong low-skill ACs may develop in a region of lateral jet coupling, a favorable region for cyclone development (e.g., </w:t>
      </w:r>
      <w:proofErr w:type="spellStart"/>
      <w:r>
        <w:rPr>
          <w:rFonts w:ascii="Times New Roman" w:hAnsi="Times New Roman"/>
        </w:rPr>
        <w:t>Uccellini</w:t>
      </w:r>
      <w:proofErr w:type="spellEnd"/>
      <w:r>
        <w:rPr>
          <w:rFonts w:ascii="Times New Roman" w:hAnsi="Times New Roman"/>
        </w:rPr>
        <w:t xml:space="preserve"> and </w:t>
      </w:r>
      <w:proofErr w:type="spellStart"/>
      <w:r>
        <w:rPr>
          <w:rFonts w:ascii="Times New Roman" w:hAnsi="Times New Roman"/>
        </w:rPr>
        <w:t>Kocin</w:t>
      </w:r>
      <w:proofErr w:type="spellEnd"/>
      <w:r>
        <w:rPr>
          <w:rFonts w:ascii="Times New Roman" w:hAnsi="Times New Roman"/>
        </w:rPr>
        <w:t xml:space="preserve"> 1987). Tao et al. (2017b) similarly indicate that AC12 is located between </w:t>
      </w:r>
      <w:r>
        <w:rPr>
          <w:rFonts w:ascii="Times New Roman" w:hAnsi="Times New Roman"/>
        </w:rPr>
        <w:lastRenderedPageBreak/>
        <w:t xml:space="preserve">two jet streaks during a portion of the intensification phase of AC12, with one jet streak located to the southwest of AC12 and another jet streak located to the northeast of AC12. A manual analysis indicates that 7 of the 13 strong low-skill ACs are associated with dual upper-tropospheric jet streaks (not shown). </w:t>
      </w:r>
      <w:r>
        <w:rPr>
          <w:rFonts w:ascii="Times New Roman" w:eastAsia="Times New Roman" w:hAnsi="Times New Roman"/>
          <w:bdr w:val="none" w:sz="0" w:space="0" w:color="auto" w:frame="1"/>
        </w:rPr>
        <w:t>There is variability in the exact position and strength of upper-tropospheric jet streaks associated with the 13 strong low-skill ACs, including the dual upper-tropospheric jet streaks associated with the aforementioned 7 strong low-skill ACs, such that composite smoothing is occurring. Regardless of the composite smoothing, the dual upper-tropospheric jet streaks associated with the aforementioned 7 strong low-skill ACs likely contribute to the dual upper-tropospheric jet structure in Fig. 3.2a.</w:t>
      </w:r>
    </w:p>
    <w:p w14:paraId="63010D8D" w14:textId="77777777" w:rsidR="00EB3F45" w:rsidRDefault="00EB3F45" w:rsidP="00EB3F45">
      <w:pPr>
        <w:spacing w:line="480" w:lineRule="auto"/>
        <w:ind w:firstLine="720"/>
        <w:rPr>
          <w:rFonts w:ascii="Times New Roman" w:hAnsi="Times New Roman"/>
        </w:rPr>
      </w:pPr>
      <w:r>
        <w:rPr>
          <w:rFonts w:ascii="Times New Roman" w:hAnsi="Times New Roman"/>
        </w:rPr>
        <w:t>Between t</w:t>
      </w:r>
      <w:r w:rsidRPr="00271C44">
        <w:rPr>
          <w:rFonts w:ascii="Times New Roman" w:hAnsi="Times New Roman"/>
          <w:vertAlign w:val="subscript"/>
        </w:rPr>
        <w:t>low</w:t>
      </w:r>
      <w:r>
        <w:rPr>
          <w:rFonts w:ascii="Times New Roman" w:hAnsi="Times New Roman"/>
        </w:rPr>
        <w:t>−48 h and t</w:t>
      </w:r>
      <w:r w:rsidRPr="00271C44">
        <w:rPr>
          <w:rFonts w:ascii="Times New Roman" w:hAnsi="Times New Roman"/>
          <w:vertAlign w:val="subscript"/>
        </w:rPr>
        <w:t>low</w:t>
      </w:r>
      <w:r>
        <w:rPr>
          <w:rFonts w:ascii="Times New Roman" w:hAnsi="Times New Roman"/>
        </w:rPr>
        <w:t>−12 h, the two</w:t>
      </w:r>
      <w:r w:rsidRPr="007E2783">
        <w:rPr>
          <w:rFonts w:ascii="Times New Roman" w:hAnsi="Times New Roman"/>
        </w:rPr>
        <w:t xml:space="preserve"> jet streaks evolve into a </w:t>
      </w:r>
      <w:r>
        <w:rPr>
          <w:rFonts w:ascii="Times New Roman" w:hAnsi="Times New Roman"/>
        </w:rPr>
        <w:t>cyclonically curved</w:t>
      </w:r>
      <w:r w:rsidRPr="007E2783">
        <w:rPr>
          <w:rFonts w:ascii="Times New Roman" w:hAnsi="Times New Roman"/>
        </w:rPr>
        <w:t xml:space="preserve"> jet streak between </w:t>
      </w:r>
      <w:r>
        <w:rPr>
          <w:rFonts w:ascii="Times New Roman" w:hAnsi="Times New Roman"/>
        </w:rPr>
        <w:t xml:space="preserve">the </w:t>
      </w:r>
      <w:r w:rsidRPr="007E2783">
        <w:rPr>
          <w:rFonts w:ascii="Times New Roman" w:hAnsi="Times New Roman"/>
        </w:rPr>
        <w:t xml:space="preserve">thickness trough and </w:t>
      </w:r>
      <w:r>
        <w:rPr>
          <w:rFonts w:ascii="Times New Roman" w:hAnsi="Times New Roman"/>
        </w:rPr>
        <w:t>ridge (Figs. 3.2a–d), which amplify during this period in the vicinity of the intensifying composite AC (Figs. 3.2a–d). At t</w:t>
      </w:r>
      <w:r w:rsidRPr="00271C44">
        <w:rPr>
          <w:rFonts w:ascii="Times New Roman" w:hAnsi="Times New Roman"/>
          <w:vertAlign w:val="subscript"/>
        </w:rPr>
        <w:t>low</w:t>
      </w:r>
      <w:r>
        <w:rPr>
          <w:rFonts w:ascii="Times New Roman" w:hAnsi="Times New Roman"/>
        </w:rPr>
        <w:t xml:space="preserve">−12 h, the composite AC is located in the poleward exit region of the cyclonically curved jet streak (Fig. 3.2d), a favorable region for continued intensification of the composite AC. Tao et al. (2017b) similarly show that the two jet streaks influencing AC12 evolve into a cyclonically curved jet streak, with AC12 becoming positioned in the poleward exit region of the cyclonically curved jet streak. At </w:t>
      </w:r>
      <w:proofErr w:type="spellStart"/>
      <w:r>
        <w:rPr>
          <w:rFonts w:ascii="Times New Roman" w:hAnsi="Times New Roman"/>
        </w:rPr>
        <w:t>t</w:t>
      </w:r>
      <w:r w:rsidRPr="00271C44">
        <w:rPr>
          <w:rFonts w:ascii="Times New Roman" w:hAnsi="Times New Roman"/>
          <w:vertAlign w:val="subscript"/>
        </w:rPr>
        <w:t>low</w:t>
      </w:r>
      <w:proofErr w:type="spellEnd"/>
      <w:r>
        <w:rPr>
          <w:rFonts w:ascii="Times New Roman" w:hAnsi="Times New Roman"/>
        </w:rPr>
        <w:t xml:space="preserve"> and t</w:t>
      </w:r>
      <w:r w:rsidRPr="00271C44">
        <w:rPr>
          <w:rFonts w:ascii="Times New Roman" w:hAnsi="Times New Roman"/>
          <w:vertAlign w:val="subscript"/>
        </w:rPr>
        <w:t>low</w:t>
      </w:r>
      <w:r>
        <w:rPr>
          <w:rFonts w:ascii="Times New Roman" w:hAnsi="Times New Roman"/>
        </w:rPr>
        <w:t>+12 h, lower-to-midtropospheric baroclinicity weakens considerably in the vicinity of the composite AC as the composite AC reaches peak intensity and begins to weaken (Figs. 3.2e,f). The composite AC also becomes embedded in a lower-to-midtropospheric pool of cold air at t</w:t>
      </w:r>
      <w:r w:rsidRPr="00271C44">
        <w:rPr>
          <w:rFonts w:ascii="Times New Roman" w:hAnsi="Times New Roman"/>
          <w:vertAlign w:val="subscript"/>
        </w:rPr>
        <w:t>low</w:t>
      </w:r>
      <w:r>
        <w:rPr>
          <w:rFonts w:ascii="Times New Roman" w:hAnsi="Times New Roman"/>
        </w:rPr>
        <w:t xml:space="preserve">+12 h (Fig. 3.2f), suggesting that the composite AC becomes equivalent barotropic in structure. Several studies have shown that ACs become equivalent barotropic in structure at or around the time the ACs reach peak intensity </w:t>
      </w:r>
      <w:r w:rsidRPr="007A63F9">
        <w:rPr>
          <w:rFonts w:ascii="Times New Roman" w:hAnsi="Times New Roman"/>
        </w:rPr>
        <w:t xml:space="preserve">(e.g., </w:t>
      </w:r>
      <w:proofErr w:type="spellStart"/>
      <w:r w:rsidRPr="007A63F9">
        <w:rPr>
          <w:rFonts w:ascii="Times New Roman" w:hAnsi="Times New Roman"/>
        </w:rPr>
        <w:t>Aizawa</w:t>
      </w:r>
      <w:proofErr w:type="spellEnd"/>
      <w:r w:rsidRPr="007A63F9">
        <w:rPr>
          <w:rFonts w:ascii="Times New Roman" w:hAnsi="Times New Roman"/>
        </w:rPr>
        <w:t xml:space="preserve"> and</w:t>
      </w:r>
      <w:r>
        <w:rPr>
          <w:rFonts w:ascii="Times New Roman" w:hAnsi="Times New Roman"/>
        </w:rPr>
        <w:t xml:space="preserve"> Tanaka 2016; Tao et al. 2017a,b</w:t>
      </w:r>
      <w:r w:rsidRPr="007A63F9">
        <w:rPr>
          <w:rFonts w:ascii="Times New Roman" w:hAnsi="Times New Roman"/>
        </w:rPr>
        <w:t xml:space="preserve">; </w:t>
      </w:r>
      <w:proofErr w:type="spellStart"/>
      <w:r w:rsidRPr="007A63F9">
        <w:rPr>
          <w:rFonts w:ascii="Times New Roman" w:hAnsi="Times New Roman"/>
        </w:rPr>
        <w:t>Yamagami</w:t>
      </w:r>
      <w:proofErr w:type="spellEnd"/>
      <w:r w:rsidRPr="007A63F9">
        <w:rPr>
          <w:rFonts w:ascii="Times New Roman" w:hAnsi="Times New Roman"/>
        </w:rPr>
        <w:t xml:space="preserve"> et al. 2017)</w:t>
      </w:r>
      <w:r>
        <w:rPr>
          <w:rFonts w:ascii="Times New Roman" w:hAnsi="Times New Roman"/>
        </w:rPr>
        <w:t>.</w:t>
      </w:r>
    </w:p>
    <w:p w14:paraId="3A71CE23" w14:textId="77777777" w:rsidR="00EB3F45" w:rsidRDefault="00EB3F45" w:rsidP="00EB3F45">
      <w:pPr>
        <w:spacing w:line="480" w:lineRule="auto"/>
        <w:ind w:firstLine="720"/>
        <w:rPr>
          <w:rFonts w:ascii="Times New Roman" w:hAnsi="Times New Roman"/>
        </w:rPr>
      </w:pPr>
      <w:r>
        <w:rPr>
          <w:rFonts w:ascii="Times New Roman" w:hAnsi="Times New Roman"/>
        </w:rPr>
        <w:lastRenderedPageBreak/>
        <w:t xml:space="preserve">Figures 3.3a–d indicate that there are regions of relatively large lower-to-midtropospheric </w:t>
      </w:r>
      <w:proofErr w:type="spellStart"/>
      <w:r>
        <w:rPr>
          <w:rFonts w:ascii="Times New Roman" w:hAnsi="Times New Roman"/>
        </w:rPr>
        <w:t>Eady</w:t>
      </w:r>
      <w:proofErr w:type="spellEnd"/>
      <w:r>
        <w:rPr>
          <w:rFonts w:ascii="Times New Roman" w:hAnsi="Times New Roman"/>
        </w:rPr>
        <w:t xml:space="preserve"> growth rates in the vicinity of the composite AC 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 xml:space="preserve">−12 h that are associated with the regions of strong lower-to-midtropospheric baroclinicity shown in Figs. 3.2a–d. Regions of relatively large lower-to-midtropospheric </w:t>
      </w:r>
      <w:proofErr w:type="spellStart"/>
      <w:r>
        <w:rPr>
          <w:rFonts w:ascii="Times New Roman" w:hAnsi="Times New Roman"/>
        </w:rPr>
        <w:t>Eady</w:t>
      </w:r>
      <w:proofErr w:type="spellEnd"/>
      <w:r>
        <w:rPr>
          <w:rFonts w:ascii="Times New Roman" w:hAnsi="Times New Roman"/>
        </w:rPr>
        <w:t xml:space="preserve"> growth rates extending northeast and southwest from the composite AC at t</w:t>
      </w:r>
      <w:r w:rsidRPr="00271C44">
        <w:rPr>
          <w:rFonts w:ascii="Times New Roman" w:hAnsi="Times New Roman"/>
          <w:vertAlign w:val="subscript"/>
        </w:rPr>
        <w:t>low</w:t>
      </w:r>
      <w:r>
        <w:rPr>
          <w:rFonts w:ascii="Times New Roman" w:hAnsi="Times New Roman"/>
        </w:rPr>
        <w:t xml:space="preserve">−48 h (Fig. 3.3a) are indicative of warm and cold frontal zones, respectively, associated with the strong low-skill ACs. The warm and cold frontal zones are also suggested in the thickness field in Fig. 3.2a and in the </w:t>
      </w:r>
      <w:proofErr w:type="gramStart"/>
      <w:r>
        <w:rPr>
          <w:rFonts w:ascii="Times New Roman" w:hAnsi="Times New Roman"/>
        </w:rPr>
        <w:t>850-hPa temperature</w:t>
      </w:r>
      <w:proofErr w:type="gramEnd"/>
      <w:r>
        <w:rPr>
          <w:rFonts w:ascii="Times New Roman" w:hAnsi="Times New Roman"/>
        </w:rPr>
        <w:t xml:space="preserve"> field (not shown). The regions of relatively large lower-to-midtropospheric </w:t>
      </w:r>
      <w:proofErr w:type="spellStart"/>
      <w:r>
        <w:rPr>
          <w:rFonts w:ascii="Times New Roman" w:hAnsi="Times New Roman"/>
        </w:rPr>
        <w:t>Eady</w:t>
      </w:r>
      <w:proofErr w:type="spellEnd"/>
      <w:r>
        <w:rPr>
          <w:rFonts w:ascii="Times New Roman" w:hAnsi="Times New Roman"/>
        </w:rPr>
        <w:t xml:space="preserve"> growth rates extending northeast and southwest from the composite AC at t</w:t>
      </w:r>
      <w:r w:rsidRPr="00271C44">
        <w:rPr>
          <w:rFonts w:ascii="Times New Roman" w:hAnsi="Times New Roman"/>
          <w:vertAlign w:val="subscript"/>
        </w:rPr>
        <w:t>low</w:t>
      </w:r>
      <w:r>
        <w:rPr>
          <w:rFonts w:ascii="Times New Roman" w:hAnsi="Times New Roman"/>
        </w:rPr>
        <w:t>−48 h rotate cyclonically about the composite AC 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 xml:space="preserve">−12 h (Figs. 3.3a–d). This rotation accompanies a reconfiguration of the warm and cold frontal zones (Figs. 3.2a–d). Figures 3.2a–d and Figs. 3.3a–d </w:t>
      </w:r>
      <w:proofErr w:type="gramStart"/>
      <w:r>
        <w:rPr>
          <w:rFonts w:ascii="Times New Roman" w:hAnsi="Times New Roman"/>
        </w:rPr>
        <w:t>suggest</w:t>
      </w:r>
      <w:proofErr w:type="gramEnd"/>
      <w:r>
        <w:rPr>
          <w:rFonts w:ascii="Times New Roman" w:hAnsi="Times New Roman"/>
        </w:rPr>
        <w:t xml:space="preserve"> that baroclinic processes likely play an important role in the development and intensification of the strong low-skill ACs. The importance of baroclinic processes in the development and intensification of strong low-skill ACs is also shown by Simmonds and </w:t>
      </w:r>
      <w:proofErr w:type="spellStart"/>
      <w:r>
        <w:rPr>
          <w:rFonts w:ascii="Times New Roman" w:hAnsi="Times New Roman"/>
        </w:rPr>
        <w:t>Rudeva</w:t>
      </w:r>
      <w:proofErr w:type="spellEnd"/>
      <w:r>
        <w:rPr>
          <w:rFonts w:ascii="Times New Roman" w:hAnsi="Times New Roman"/>
        </w:rPr>
        <w:t xml:space="preserve"> (2012) and Tao et al. (2017b) for AC12, and by </w:t>
      </w:r>
      <w:proofErr w:type="spellStart"/>
      <w:r>
        <w:rPr>
          <w:rFonts w:ascii="Times New Roman" w:hAnsi="Times New Roman"/>
        </w:rPr>
        <w:t>Yamagami</w:t>
      </w:r>
      <w:proofErr w:type="spellEnd"/>
      <w:r>
        <w:rPr>
          <w:rFonts w:ascii="Times New Roman" w:hAnsi="Times New Roman"/>
        </w:rPr>
        <w:t xml:space="preserve"> et al. (2017) for AC16. Simmonds and </w:t>
      </w:r>
      <w:proofErr w:type="spellStart"/>
      <w:r>
        <w:rPr>
          <w:rFonts w:ascii="Times New Roman" w:hAnsi="Times New Roman"/>
        </w:rPr>
        <w:t>Rudeva</w:t>
      </w:r>
      <w:proofErr w:type="spellEnd"/>
      <w:r>
        <w:rPr>
          <w:rFonts w:ascii="Times New Roman" w:hAnsi="Times New Roman"/>
        </w:rPr>
        <w:t xml:space="preserve"> (2012) and </w:t>
      </w:r>
      <w:proofErr w:type="spellStart"/>
      <w:r>
        <w:rPr>
          <w:rFonts w:ascii="Times New Roman" w:hAnsi="Times New Roman"/>
        </w:rPr>
        <w:t>Yamagami</w:t>
      </w:r>
      <w:proofErr w:type="spellEnd"/>
      <w:r>
        <w:rPr>
          <w:rFonts w:ascii="Times New Roman" w:hAnsi="Times New Roman"/>
        </w:rPr>
        <w:t xml:space="preserve"> et al. (2017) similarly show that there are relatively large lower-to-midtropospheric </w:t>
      </w:r>
      <w:proofErr w:type="spellStart"/>
      <w:r>
        <w:rPr>
          <w:rFonts w:ascii="Times New Roman" w:hAnsi="Times New Roman"/>
        </w:rPr>
        <w:t>Eady</w:t>
      </w:r>
      <w:proofErr w:type="spellEnd"/>
      <w:r>
        <w:rPr>
          <w:rFonts w:ascii="Times New Roman" w:hAnsi="Times New Roman"/>
        </w:rPr>
        <w:t xml:space="preserve"> growth rates in the vicinity of AC12 and AC16, respectively, as these ACs develop and intensify.</w:t>
      </w:r>
    </w:p>
    <w:p w14:paraId="3AFDEE7B" w14:textId="77777777" w:rsidR="00EB3F45" w:rsidRDefault="00EB3F45" w:rsidP="00EB3F45">
      <w:pPr>
        <w:spacing w:line="480" w:lineRule="auto"/>
        <w:ind w:firstLine="720"/>
        <w:rPr>
          <w:rFonts w:ascii="Times New Roman" w:hAnsi="Times New Roman"/>
        </w:rPr>
      </w:pPr>
      <w:r>
        <w:rPr>
          <w:rFonts w:ascii="Times New Roman" w:hAnsi="Times New Roman"/>
        </w:rPr>
        <w:t xml:space="preserve">During and shortly after the composite AC reaches peak intensity, regions of relatively large lower-to-midtropospheric </w:t>
      </w:r>
      <w:proofErr w:type="spellStart"/>
      <w:r>
        <w:rPr>
          <w:rFonts w:ascii="Times New Roman" w:hAnsi="Times New Roman"/>
        </w:rPr>
        <w:t>Eady</w:t>
      </w:r>
      <w:proofErr w:type="spellEnd"/>
      <w:r>
        <w:rPr>
          <w:rFonts w:ascii="Times New Roman" w:hAnsi="Times New Roman"/>
        </w:rPr>
        <w:t xml:space="preserve"> growth rates wrap cyclonically around much of the composite AC and become increasingly separated from the composite AC center (Figs. 3.3e,f). Concomitantly, the composite AC becomes increasingly separated from the warm sector of the composite AC (Figs. 3.2e,f), suggesting that the strong low-skill ACs become occluded and </w:t>
      </w:r>
      <w:r w:rsidRPr="007E2783">
        <w:rPr>
          <w:rFonts w:ascii="Times New Roman" w:hAnsi="Times New Roman"/>
        </w:rPr>
        <w:lastRenderedPageBreak/>
        <w:t>equivalent barotropic in structure.</w:t>
      </w:r>
      <w:r>
        <w:rPr>
          <w:rFonts w:ascii="Times New Roman" w:hAnsi="Times New Roman"/>
        </w:rPr>
        <w:t xml:space="preserve"> Simmonds and </w:t>
      </w:r>
      <w:proofErr w:type="spellStart"/>
      <w:r>
        <w:rPr>
          <w:rFonts w:ascii="Times New Roman" w:hAnsi="Times New Roman"/>
        </w:rPr>
        <w:t>Rudeva</w:t>
      </w:r>
      <w:proofErr w:type="spellEnd"/>
      <w:r>
        <w:rPr>
          <w:rFonts w:ascii="Times New Roman" w:hAnsi="Times New Roman"/>
        </w:rPr>
        <w:t xml:space="preserve"> (2012), Tao et al. (2017a), and </w:t>
      </w:r>
      <w:proofErr w:type="spellStart"/>
      <w:r>
        <w:rPr>
          <w:rFonts w:ascii="Times New Roman" w:hAnsi="Times New Roman"/>
        </w:rPr>
        <w:t>Yamagami</w:t>
      </w:r>
      <w:proofErr w:type="spellEnd"/>
      <w:r>
        <w:rPr>
          <w:rFonts w:ascii="Times New Roman" w:hAnsi="Times New Roman"/>
        </w:rPr>
        <w:t xml:space="preserve"> et al. (2017) similarly show a large decrease in lower-to-midtropospheric </w:t>
      </w:r>
      <w:proofErr w:type="spellStart"/>
      <w:r>
        <w:rPr>
          <w:rFonts w:ascii="Times New Roman" w:hAnsi="Times New Roman"/>
        </w:rPr>
        <w:t>Eady</w:t>
      </w:r>
      <w:proofErr w:type="spellEnd"/>
      <w:r>
        <w:rPr>
          <w:rFonts w:ascii="Times New Roman" w:hAnsi="Times New Roman"/>
        </w:rPr>
        <w:t xml:space="preserve"> growth rates in the vicinity of the ACs in their studies as the ACs reach peak intensity and become equivalent barotropic in structure. </w:t>
      </w:r>
    </w:p>
    <w:p w14:paraId="3AB2AF63" w14:textId="77777777" w:rsidR="00EB3F45" w:rsidRDefault="00EB3F45" w:rsidP="00EB3F45">
      <w:pPr>
        <w:spacing w:line="480" w:lineRule="auto"/>
        <w:ind w:firstLine="720"/>
        <w:rPr>
          <w:rFonts w:ascii="Times New Roman" w:hAnsi="Times New Roman"/>
        </w:rPr>
      </w:pPr>
      <w:r>
        <w:rPr>
          <w:rFonts w:ascii="Times New Roman" w:hAnsi="Times New Roman"/>
        </w:rPr>
        <w:t xml:space="preserve">TPVs have been shown to play an important role in the evolution of ACs </w:t>
      </w:r>
      <w:r w:rsidRPr="007A63F9">
        <w:rPr>
          <w:rFonts w:ascii="Times New Roman" w:hAnsi="Times New Roman"/>
        </w:rPr>
        <w:t>(e.g.</w:t>
      </w:r>
      <w:r>
        <w:rPr>
          <w:rFonts w:ascii="Times New Roman" w:hAnsi="Times New Roman"/>
        </w:rPr>
        <w:t xml:space="preserve">, Simmonds and </w:t>
      </w:r>
      <w:proofErr w:type="spellStart"/>
      <w:r>
        <w:rPr>
          <w:rFonts w:ascii="Times New Roman" w:hAnsi="Times New Roman"/>
        </w:rPr>
        <w:t>Rudeva</w:t>
      </w:r>
      <w:proofErr w:type="spellEnd"/>
      <w:r>
        <w:rPr>
          <w:rFonts w:ascii="Times New Roman" w:hAnsi="Times New Roman"/>
        </w:rPr>
        <w:t xml:space="preserve"> 2012</w:t>
      </w:r>
      <w:r w:rsidRPr="007A63F9">
        <w:rPr>
          <w:rFonts w:ascii="Times New Roman" w:hAnsi="Times New Roman"/>
        </w:rPr>
        <w:t xml:space="preserve">; </w:t>
      </w:r>
      <w:proofErr w:type="spellStart"/>
      <w:r w:rsidRPr="007A63F9">
        <w:rPr>
          <w:rFonts w:ascii="Times New Roman" w:hAnsi="Times New Roman"/>
        </w:rPr>
        <w:t>Aizawa</w:t>
      </w:r>
      <w:proofErr w:type="spellEnd"/>
      <w:r w:rsidRPr="007A63F9">
        <w:rPr>
          <w:rFonts w:ascii="Times New Roman" w:hAnsi="Times New Roman"/>
        </w:rPr>
        <w:t xml:space="preserve"> </w:t>
      </w:r>
      <w:r>
        <w:rPr>
          <w:rFonts w:ascii="Times New Roman" w:hAnsi="Times New Roman"/>
        </w:rPr>
        <w:t xml:space="preserve">and Tanaka 2016; </w:t>
      </w:r>
      <w:r w:rsidRPr="007A63F9">
        <w:rPr>
          <w:rFonts w:ascii="Times New Roman" w:hAnsi="Times New Roman"/>
        </w:rPr>
        <w:t>Tao et al. 2017a,b</w:t>
      </w:r>
      <w:r>
        <w:rPr>
          <w:rFonts w:ascii="Times New Roman" w:hAnsi="Times New Roman"/>
        </w:rPr>
        <w:t xml:space="preserve">; </w:t>
      </w:r>
      <w:proofErr w:type="spellStart"/>
      <w:r>
        <w:rPr>
          <w:rFonts w:ascii="Times New Roman" w:hAnsi="Times New Roman"/>
        </w:rPr>
        <w:t>Yamagami</w:t>
      </w:r>
      <w:proofErr w:type="spellEnd"/>
      <w:r>
        <w:rPr>
          <w:rFonts w:ascii="Times New Roman" w:hAnsi="Times New Roman"/>
        </w:rPr>
        <w:t xml:space="preserve"> et al. 2017</w:t>
      </w:r>
      <w:r w:rsidRPr="007A63F9">
        <w:rPr>
          <w:rFonts w:ascii="Times New Roman" w:hAnsi="Times New Roman"/>
        </w:rPr>
        <w:t>).</w:t>
      </w:r>
      <w:r>
        <w:rPr>
          <w:rFonts w:ascii="Times New Roman" w:hAnsi="Times New Roman"/>
        </w:rPr>
        <w:t xml:space="preserve"> The role of upper-tropospheric TPVs and other, mid-to-upper-tropospheric features</w:t>
      </w:r>
      <w:r w:rsidDel="00BC6730">
        <w:rPr>
          <w:rFonts w:ascii="Times New Roman" w:hAnsi="Times New Roman"/>
        </w:rPr>
        <w:t xml:space="preserve"> </w:t>
      </w:r>
      <w:r>
        <w:rPr>
          <w:rFonts w:ascii="Times New Roman" w:hAnsi="Times New Roman"/>
        </w:rPr>
        <w:t xml:space="preserve">in the evolution of the strong low-skill ACs is now examined. </w:t>
      </w:r>
      <w:r w:rsidRPr="007E2783">
        <w:rPr>
          <w:rFonts w:ascii="Times New Roman" w:hAnsi="Times New Roman"/>
        </w:rPr>
        <w:t xml:space="preserve">Figure </w:t>
      </w:r>
      <w:r>
        <w:rPr>
          <w:rFonts w:ascii="Times New Roman" w:hAnsi="Times New Roman"/>
        </w:rPr>
        <w:t>3.4</w:t>
      </w:r>
      <w:r w:rsidRPr="007E2783">
        <w:rPr>
          <w:rFonts w:ascii="Times New Roman" w:hAnsi="Times New Roman"/>
        </w:rPr>
        <w:t xml:space="preserve">a shows that at </w:t>
      </w:r>
      <w:r>
        <w:rPr>
          <w:rFonts w:ascii="Times New Roman" w:hAnsi="Times New Roman"/>
        </w:rPr>
        <w:t>t</w:t>
      </w:r>
      <w:r w:rsidRPr="00271C44">
        <w:rPr>
          <w:rFonts w:ascii="Times New Roman" w:hAnsi="Times New Roman"/>
          <w:vertAlign w:val="subscript"/>
        </w:rPr>
        <w:t>low</w:t>
      </w:r>
      <w:r>
        <w:rPr>
          <w:rFonts w:ascii="Times New Roman" w:hAnsi="Times New Roman"/>
        </w:rPr>
        <w:t>−48 h</w:t>
      </w:r>
      <w:r w:rsidRPr="007E2783">
        <w:rPr>
          <w:rFonts w:ascii="Times New Roman" w:hAnsi="Times New Roman"/>
        </w:rPr>
        <w:t>, the composite AC is positioned downstream of a 500-hP</w:t>
      </w:r>
      <w:r>
        <w:rPr>
          <w:rFonts w:ascii="Times New Roman" w:hAnsi="Times New Roman"/>
        </w:rPr>
        <w:t>a short-wave</w:t>
      </w:r>
      <w:r w:rsidRPr="007E2783">
        <w:rPr>
          <w:rFonts w:ascii="Times New Roman" w:hAnsi="Times New Roman"/>
        </w:rPr>
        <w:t xml:space="preserve"> trough and embedded </w:t>
      </w:r>
      <w:r>
        <w:rPr>
          <w:rFonts w:ascii="Times New Roman" w:hAnsi="Times New Roman"/>
        </w:rPr>
        <w:t>500-hPa relative vorticity</w:t>
      </w:r>
      <w:r w:rsidRPr="007E2783">
        <w:rPr>
          <w:rFonts w:ascii="Times New Roman" w:hAnsi="Times New Roman"/>
        </w:rPr>
        <w:t xml:space="preserve"> maximum, and to the south of a</w:t>
      </w:r>
      <w:r>
        <w:rPr>
          <w:rFonts w:ascii="Times New Roman" w:hAnsi="Times New Roman"/>
        </w:rPr>
        <w:t xml:space="preserve"> broad</w:t>
      </w:r>
      <w:r w:rsidRPr="007E2783">
        <w:rPr>
          <w:rFonts w:ascii="Times New Roman" w:hAnsi="Times New Roman"/>
        </w:rPr>
        <w:t xml:space="preserve"> 500-</w:t>
      </w:r>
      <w:r>
        <w:rPr>
          <w:rFonts w:ascii="Times New Roman" w:hAnsi="Times New Roman"/>
        </w:rPr>
        <w:t>hPa vortex</w:t>
      </w:r>
      <w:r w:rsidRPr="007E2783">
        <w:rPr>
          <w:rFonts w:ascii="Times New Roman" w:hAnsi="Times New Roman"/>
        </w:rPr>
        <w:t>.</w:t>
      </w:r>
      <w:r>
        <w:rPr>
          <w:rFonts w:ascii="Times New Roman" w:hAnsi="Times New Roman"/>
        </w:rPr>
        <w:t xml:space="preserve"> The 500-hPa short-wave </w:t>
      </w:r>
      <w:proofErr w:type="gramStart"/>
      <w:r>
        <w:rPr>
          <w:rFonts w:ascii="Times New Roman" w:hAnsi="Times New Roman"/>
        </w:rPr>
        <w:t>trough</w:t>
      </w:r>
      <w:proofErr w:type="gramEnd"/>
      <w:r>
        <w:rPr>
          <w:rFonts w:ascii="Times New Roman" w:hAnsi="Times New Roman"/>
        </w:rPr>
        <w:t xml:space="preserve"> and embedded 500-hPa relative vorticity maximum (Fig. 3.4a), and the broad 500-hPa vortex (Fig. 3.4a), are associated with regions of relatively high upper-tropospheric PV (Fig. 3.5a). The 500-hPa relative vorticity maximum upstream of the composite AC and associated region of relatively high upper-tropospheric PV are likely signatures of TPVs upstream of the strong low-skill ACs. A 500-hPa relative vorticity maximum embedded within the broad 500-hPa vortex north of the composite AC (Fig. 3.4a) and an associated region of relatively high upper-tropospheric PV (Fig. 3.5a) may also be signatures of TPVs north of the strong low-skill ACs. </w:t>
      </w:r>
    </w:p>
    <w:p w14:paraId="73FF4679" w14:textId="77777777" w:rsidR="00EB3F45" w:rsidRDefault="00EB3F45" w:rsidP="00EB3F45">
      <w:pPr>
        <w:spacing w:line="480" w:lineRule="auto"/>
        <w:ind w:firstLine="720"/>
        <w:rPr>
          <w:rFonts w:ascii="Times New Roman" w:hAnsi="Times New Roman"/>
        </w:rPr>
      </w:pPr>
      <w:r>
        <w:rPr>
          <w:rFonts w:ascii="Times New Roman" w:hAnsi="Times New Roman"/>
        </w:rPr>
        <w:t>During t</w:t>
      </w:r>
      <w:r w:rsidRPr="00C10F96">
        <w:rPr>
          <w:rFonts w:ascii="Times New Roman" w:hAnsi="Times New Roman"/>
          <w:vertAlign w:val="subscript"/>
        </w:rPr>
        <w:t>low</w:t>
      </w:r>
      <w:r>
        <w:rPr>
          <w:rFonts w:ascii="Times New Roman" w:hAnsi="Times New Roman"/>
        </w:rPr>
        <w:t>−36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the 500-hPa relative vorticity maximum upstream of the composite AC and the 500-hPa relative vorticity maximum within the broad 500-hPa vortex appear to interact with each other and gradually</w:t>
      </w:r>
      <w:r w:rsidRPr="007E2783">
        <w:rPr>
          <w:rFonts w:ascii="Times New Roman" w:hAnsi="Times New Roman"/>
        </w:rPr>
        <w:t xml:space="preserve"> </w:t>
      </w:r>
      <w:r>
        <w:rPr>
          <w:rFonts w:ascii="Times New Roman" w:hAnsi="Times New Roman"/>
        </w:rPr>
        <w:t xml:space="preserve">merge (Figs. 3.4b–d). The merger of the 500-hPa relative vorticity maxima may reflect the merger of TPVs. </w:t>
      </w:r>
      <w:proofErr w:type="spellStart"/>
      <w:r>
        <w:rPr>
          <w:rFonts w:ascii="Times New Roman" w:hAnsi="Times New Roman"/>
        </w:rPr>
        <w:t>Yamagami</w:t>
      </w:r>
      <w:proofErr w:type="spellEnd"/>
      <w:r>
        <w:rPr>
          <w:rFonts w:ascii="Times New Roman" w:hAnsi="Times New Roman"/>
        </w:rPr>
        <w:t xml:space="preserve"> et al. (2017) similarly show that AC16 intensifies as a TPV embedded within an upper-tropospheric short-wave trough </w:t>
      </w:r>
      <w:r>
        <w:rPr>
          <w:rFonts w:ascii="Times New Roman" w:hAnsi="Times New Roman"/>
        </w:rPr>
        <w:lastRenderedPageBreak/>
        <w:t xml:space="preserve">upstream of AC16 interacts and merges with a TPV embedded within an upper-tropospheric vortex initially located north of AC16. </w:t>
      </w:r>
    </w:p>
    <w:p w14:paraId="233F842C" w14:textId="77777777" w:rsidR="00EB3F45" w:rsidRDefault="00EB3F45" w:rsidP="00EB3F45">
      <w:pPr>
        <w:spacing w:line="480" w:lineRule="auto"/>
        <w:ind w:firstLine="720"/>
        <w:rPr>
          <w:rFonts w:ascii="Times New Roman" w:hAnsi="Times New Roman"/>
        </w:rPr>
      </w:pPr>
      <w:r>
        <w:rPr>
          <w:rFonts w:ascii="Times New Roman" w:hAnsi="Times New Roman"/>
        </w:rPr>
        <w:t>The 500-hPa relative vorticity maximum upstream of the composite AC</w:t>
      </w:r>
      <w:r w:rsidRPr="007E2783">
        <w:rPr>
          <w:rFonts w:ascii="Times New Roman" w:hAnsi="Times New Roman"/>
        </w:rPr>
        <w:t xml:space="preserve"> </w:t>
      </w:r>
      <w:r>
        <w:rPr>
          <w:rFonts w:ascii="Times New Roman" w:hAnsi="Times New Roman"/>
        </w:rPr>
        <w:t>(Figs. 3.4b–d) and the associated region of relatively high upper-tropospheric PV (Figs. 3.5b–d) gradually approach the intensifying composite AC during t</w:t>
      </w:r>
      <w:r w:rsidRPr="00C10F96">
        <w:rPr>
          <w:rFonts w:ascii="Times New Roman" w:hAnsi="Times New Roman"/>
          <w:vertAlign w:val="subscript"/>
        </w:rPr>
        <w:t>low</w:t>
      </w:r>
      <w:r>
        <w:rPr>
          <w:rFonts w:ascii="Times New Roman" w:hAnsi="Times New Roman"/>
        </w:rPr>
        <w:t>−36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 xml:space="preserve">−12 h, suggesting that there is interaction between TPVs and the strong low-skill ACs. Tao et al. (2017b) similarly show that a TPV interacting with AC12 approaches AC12 while AC12 intensifies. At </w:t>
      </w:r>
      <w:proofErr w:type="spellStart"/>
      <w:r>
        <w:rPr>
          <w:rFonts w:ascii="Times New Roman" w:hAnsi="Times New Roman"/>
        </w:rPr>
        <w:t>t</w:t>
      </w:r>
      <w:r w:rsidRPr="001837D6">
        <w:rPr>
          <w:rFonts w:ascii="Times New Roman" w:hAnsi="Times New Roman"/>
          <w:vertAlign w:val="subscript"/>
        </w:rPr>
        <w:t>low</w:t>
      </w:r>
      <w:proofErr w:type="spellEnd"/>
      <w:r>
        <w:rPr>
          <w:rFonts w:ascii="Times New Roman" w:hAnsi="Times New Roman"/>
        </w:rPr>
        <w:t xml:space="preserve"> and t</w:t>
      </w:r>
      <w:r w:rsidRPr="001837D6">
        <w:rPr>
          <w:rFonts w:ascii="Times New Roman" w:hAnsi="Times New Roman"/>
          <w:vertAlign w:val="subscript"/>
        </w:rPr>
        <w:t>low</w:t>
      </w:r>
      <w:r>
        <w:rPr>
          <w:rFonts w:ascii="Times New Roman" w:hAnsi="Times New Roman"/>
        </w:rPr>
        <w:t xml:space="preserve">+12 h, the 500-hPa relative vorticity maximum (Figs. 3.4e,f) and an associated upper-tropospheric PV maximum (Figs. 3.5e,f) become positioned over the composite AC, suggesting that TPVs become vertically superposed with the strong low-skill ACs. Several studies similarly show that TPVs become vertically superposed with ACs while the ACs intensify and reach peak intensity </w:t>
      </w:r>
      <w:r w:rsidRPr="007A63F9">
        <w:rPr>
          <w:rFonts w:ascii="Times New Roman" w:hAnsi="Times New Roman"/>
        </w:rPr>
        <w:t xml:space="preserve">(e.g., </w:t>
      </w:r>
      <w:proofErr w:type="spellStart"/>
      <w:r>
        <w:rPr>
          <w:rFonts w:ascii="Times New Roman" w:hAnsi="Times New Roman"/>
        </w:rPr>
        <w:t>Aizawa</w:t>
      </w:r>
      <w:proofErr w:type="spellEnd"/>
      <w:r>
        <w:rPr>
          <w:rFonts w:ascii="Times New Roman" w:hAnsi="Times New Roman"/>
        </w:rPr>
        <w:t xml:space="preserve"> et al. 2014; </w:t>
      </w:r>
      <w:proofErr w:type="spellStart"/>
      <w:r w:rsidRPr="007A63F9">
        <w:rPr>
          <w:rFonts w:ascii="Times New Roman" w:hAnsi="Times New Roman"/>
        </w:rPr>
        <w:t>Aizawa</w:t>
      </w:r>
      <w:proofErr w:type="spellEnd"/>
      <w:r w:rsidRPr="007A63F9">
        <w:rPr>
          <w:rFonts w:ascii="Times New Roman" w:hAnsi="Times New Roman"/>
        </w:rPr>
        <w:t xml:space="preserve"> and</w:t>
      </w:r>
      <w:r>
        <w:rPr>
          <w:rFonts w:ascii="Times New Roman" w:hAnsi="Times New Roman"/>
        </w:rPr>
        <w:t xml:space="preserve"> Tanaka 2016; Tao et al. 2017a,b</w:t>
      </w:r>
      <w:r w:rsidRPr="007A63F9">
        <w:rPr>
          <w:rFonts w:ascii="Times New Roman" w:hAnsi="Times New Roman"/>
        </w:rPr>
        <w:t xml:space="preserve">; </w:t>
      </w:r>
      <w:proofErr w:type="spellStart"/>
      <w:r w:rsidRPr="007A63F9">
        <w:rPr>
          <w:rFonts w:ascii="Times New Roman" w:hAnsi="Times New Roman"/>
        </w:rPr>
        <w:t>Yamagami</w:t>
      </w:r>
      <w:proofErr w:type="spellEnd"/>
      <w:r w:rsidRPr="007A63F9">
        <w:rPr>
          <w:rFonts w:ascii="Times New Roman" w:hAnsi="Times New Roman"/>
        </w:rPr>
        <w:t xml:space="preserve"> et al. 2017).</w:t>
      </w:r>
      <w:r>
        <w:rPr>
          <w:rFonts w:ascii="Times New Roman" w:hAnsi="Times New Roman"/>
        </w:rPr>
        <w:t xml:space="preserve"> Associated with the vertical superposition is the formation of a tropospheric-deep cyclone (Figs. 3.4e,f and Figs. 3.5e,f), as similarly shown by Tao et al. (2017b) for AC12. The tropospheric-deep cyclone exhibits an equivalent barotropic structure, a structure that was suggested earlier in Fig. 3.2f. TPVs and TPV–AC interactions likely play important roles in the evolution of the strong low-skill ACs.</w:t>
      </w:r>
    </w:p>
    <w:p w14:paraId="56BE5B55" w14:textId="095AAAEF" w:rsidR="00EB3F45" w:rsidRDefault="00EB3F45" w:rsidP="00EB3F45">
      <w:pPr>
        <w:spacing w:line="480" w:lineRule="auto"/>
        <w:ind w:firstLine="720"/>
        <w:rPr>
          <w:rFonts w:ascii="Times New Roman" w:hAnsi="Times New Roman"/>
        </w:rPr>
      </w:pPr>
      <w:r>
        <w:rPr>
          <w:rFonts w:ascii="Times New Roman" w:hAnsi="Times New Roman"/>
        </w:rPr>
        <w:t>The role of latent heating in the evolution of the strong low-skill ACs is lastly examined. Figures 3.5a–d show that there are regions</w:t>
      </w:r>
      <w:r w:rsidRPr="007E2783">
        <w:rPr>
          <w:rFonts w:ascii="Times New Roman" w:hAnsi="Times New Roman"/>
        </w:rPr>
        <w:t xml:space="preserve"> </w:t>
      </w:r>
      <w:r>
        <w:rPr>
          <w:rFonts w:ascii="Times New Roman" w:hAnsi="Times New Roman"/>
        </w:rPr>
        <w:t xml:space="preserve">of </w:t>
      </w:r>
      <w:r w:rsidRPr="007E2783">
        <w:rPr>
          <w:rFonts w:ascii="Times New Roman" w:hAnsi="Times New Roman"/>
        </w:rPr>
        <w:t>lower</w:t>
      </w:r>
      <w:r>
        <w:rPr>
          <w:rFonts w:ascii="Times New Roman" w:hAnsi="Times New Roman"/>
        </w:rPr>
        <w:t xml:space="preserve">-to-midtropospheric ascent, </w:t>
      </w:r>
      <w:r w:rsidRPr="007E2783">
        <w:rPr>
          <w:rFonts w:ascii="Times New Roman" w:hAnsi="Times New Roman"/>
        </w:rPr>
        <w:t>u</w:t>
      </w:r>
      <w:r>
        <w:rPr>
          <w:rFonts w:ascii="Times New Roman" w:hAnsi="Times New Roman"/>
        </w:rPr>
        <w:t>pper-tropospheric divergence, and upper-tropospheric</w:t>
      </w:r>
      <w:r w:rsidRPr="007E2783">
        <w:rPr>
          <w:rFonts w:ascii="Times New Roman" w:hAnsi="Times New Roman"/>
        </w:rPr>
        <w:t xml:space="preserve"> irrotational outflow in the immediate vicinity of the composite AC</w:t>
      </w:r>
      <w:r>
        <w:rPr>
          <w:rFonts w:ascii="Times New Roman" w:hAnsi="Times New Roman"/>
        </w:rPr>
        <w:t xml:space="preserve"> during</w:t>
      </w:r>
      <w:r w:rsidRPr="00A81DD1">
        <w:rPr>
          <w:rFonts w:ascii="Times New Roman" w:hAnsi="Times New Roman"/>
        </w:rPr>
        <w:t xml:space="preserve"> </w:t>
      </w:r>
      <w:r>
        <w:rPr>
          <w:rFonts w:ascii="Times New Roman" w:hAnsi="Times New Roman"/>
        </w:rPr>
        <w:t>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 xml:space="preserve">−12 h. The regions of lower-to-midtropospheric ascent, upper-tropospheric divergence, and upper-tropospheric irrotational outflow (Figs. </w:t>
      </w:r>
      <w:r w:rsidR="001A1ECB">
        <w:rPr>
          <w:rFonts w:ascii="Times New Roman" w:hAnsi="Times New Roman"/>
        </w:rPr>
        <w:t>3.5a–d) are found just downstream</w:t>
      </w:r>
      <w:r>
        <w:rPr>
          <w:rFonts w:ascii="Times New Roman" w:hAnsi="Times New Roman"/>
        </w:rPr>
        <w:t xml:space="preserve"> of the TPV (Figs. 3.4a–d and Figs. 3.5a–d) during</w:t>
      </w:r>
      <w:r w:rsidRPr="00A81DD1">
        <w:rPr>
          <w:rFonts w:ascii="Times New Roman" w:hAnsi="Times New Roman"/>
        </w:rPr>
        <w:t xml:space="preserve"> </w:t>
      </w:r>
      <w:r>
        <w:rPr>
          <w:rFonts w:ascii="Times New Roman" w:hAnsi="Times New Roman"/>
        </w:rPr>
        <w:t>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 xml:space="preserve">through </w:t>
      </w:r>
      <w:r>
        <w:rPr>
          <w:rFonts w:ascii="Times New Roman" w:hAnsi="Times New Roman"/>
        </w:rPr>
        <w:lastRenderedPageBreak/>
        <w:t>t</w:t>
      </w:r>
      <w:r w:rsidRPr="004702B0">
        <w:rPr>
          <w:rFonts w:ascii="Times New Roman" w:hAnsi="Times New Roman"/>
          <w:vertAlign w:val="subscript"/>
        </w:rPr>
        <w:t>low</w:t>
      </w:r>
      <w:r>
        <w:rPr>
          <w:rFonts w:ascii="Times New Roman" w:hAnsi="Times New Roman"/>
        </w:rPr>
        <w:t>−12 h. The regions of lower-to-midtropospheric ascent, upper-tropospheric divergence, and upper-tropospheric irrotational outflow (Figs. 3.5a–d) are also found in the suggested region of upper-tropospheric jet coupling at</w:t>
      </w:r>
      <w:r w:rsidRPr="003948F2">
        <w:rPr>
          <w:rFonts w:ascii="Times New Roman" w:hAnsi="Times New Roman"/>
        </w:rPr>
        <w:t xml:space="preserve"> </w:t>
      </w:r>
      <w:r>
        <w:rPr>
          <w:rFonts w:ascii="Times New Roman" w:hAnsi="Times New Roman"/>
        </w:rPr>
        <w:t>t</w:t>
      </w:r>
      <w:r w:rsidRPr="00C10F96">
        <w:rPr>
          <w:rFonts w:ascii="Times New Roman" w:hAnsi="Times New Roman"/>
          <w:vertAlign w:val="subscript"/>
        </w:rPr>
        <w:t>low</w:t>
      </w:r>
      <w:r>
        <w:rPr>
          <w:rFonts w:ascii="Times New Roman" w:hAnsi="Times New Roman"/>
        </w:rPr>
        <w:t>−48 h (Fig. 3.2a), and in and near the poleward exit region of a cyclonically curved upper-tropospheric jet streak during t</w:t>
      </w:r>
      <w:r w:rsidRPr="00C10F96">
        <w:rPr>
          <w:rFonts w:ascii="Times New Roman" w:hAnsi="Times New Roman"/>
          <w:vertAlign w:val="subscript"/>
        </w:rPr>
        <w:t>low</w:t>
      </w:r>
      <w:r>
        <w:rPr>
          <w:rFonts w:ascii="Times New Roman" w:hAnsi="Times New Roman"/>
        </w:rPr>
        <w:t>−36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(Figs. 3.2b–d). A well-defined IVT corridor also gradually wraps cyclonically from the southern to northern flank of the composite AC during 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 xml:space="preserve">−12 h (Figs. 3.6a–d). The IVT corridor may be a manifestation of WCBs and/or ARs associated with the strong low-skill ACs. </w:t>
      </w:r>
      <w:r w:rsidRPr="007E2783">
        <w:rPr>
          <w:rFonts w:ascii="Times New Roman" w:hAnsi="Times New Roman"/>
        </w:rPr>
        <w:t>There is an abrupt decrease</w:t>
      </w:r>
      <w:r>
        <w:rPr>
          <w:rFonts w:ascii="Times New Roman" w:hAnsi="Times New Roman"/>
        </w:rPr>
        <w:t xml:space="preserve"> in IVT</w:t>
      </w:r>
      <w:r w:rsidRPr="007E2783">
        <w:rPr>
          <w:rFonts w:ascii="Times New Roman" w:hAnsi="Times New Roman"/>
        </w:rPr>
        <w:t xml:space="preserve"> just northeast of the composite AC center</w:t>
      </w:r>
      <w:r>
        <w:rPr>
          <w:rFonts w:ascii="Times New Roman" w:hAnsi="Times New Roman"/>
        </w:rPr>
        <w:t xml:space="preserve"> during 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(Figs. 3.6a–d) that corresponds to a well-defined region of IMFC (Figs. 3.6a–d). The region of IMFC implies that latent heating is occurring in the vicinity of the strong low-skill ACs and is likely contributing to the development and intensification of the strong low-skill ACs. The regions of lower-to-midtropospheric ascent, upper-tropospheric divergence, and upper-tropospheric irrotational outflow during 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(Figs. 3.5a–d) are likely signatures of the latent heating. During</w:t>
      </w:r>
      <w:r w:rsidRPr="001B4D3A">
        <w:rPr>
          <w:rFonts w:ascii="Times New Roman" w:hAnsi="Times New Roman"/>
        </w:rPr>
        <w:t xml:space="preserve"> </w:t>
      </w:r>
      <w:proofErr w:type="spellStart"/>
      <w:r>
        <w:rPr>
          <w:rFonts w:ascii="Times New Roman" w:hAnsi="Times New Roman"/>
        </w:rPr>
        <w:t>t</w:t>
      </w:r>
      <w:r w:rsidRPr="004702B0">
        <w:rPr>
          <w:rFonts w:ascii="Times New Roman" w:hAnsi="Times New Roman"/>
          <w:vertAlign w:val="subscript"/>
        </w:rPr>
        <w:t>low</w:t>
      </w:r>
      <w:proofErr w:type="spellEnd"/>
      <w:r>
        <w:rPr>
          <w:rFonts w:ascii="Times New Roman" w:hAnsi="Times New Roman"/>
        </w:rPr>
        <w:t xml:space="preserve"> through t</w:t>
      </w:r>
      <w:r w:rsidRPr="004702B0">
        <w:rPr>
          <w:rFonts w:ascii="Times New Roman" w:hAnsi="Times New Roman"/>
          <w:vertAlign w:val="subscript"/>
        </w:rPr>
        <w:t>low</w:t>
      </w:r>
      <w:r>
        <w:rPr>
          <w:rFonts w:ascii="Times New Roman" w:hAnsi="Times New Roman"/>
        </w:rPr>
        <w:t xml:space="preserve">+12 h, the IVT corridor wraps around the composite AC (Figs. 3.6e,f), with the magnitudes of IVT and IMFC decreasing substantially (Figs. 3.6e,f) as the composite AC reaches peak intensity and begins to weaken. </w:t>
      </w:r>
    </w:p>
    <w:p w14:paraId="5FC2B36E" w14:textId="233B30AF" w:rsidR="00EB3F45" w:rsidRDefault="00EB3F45" w:rsidP="00EB3F45">
      <w:pPr>
        <w:spacing w:line="480" w:lineRule="auto"/>
        <w:ind w:firstLine="720"/>
        <w:rPr>
          <w:rFonts w:ascii="Times New Roman" w:hAnsi="Times New Roman"/>
        </w:rPr>
      </w:pPr>
      <w:r>
        <w:rPr>
          <w:rFonts w:ascii="Times New Roman" w:hAnsi="Times New Roman"/>
        </w:rPr>
        <w:t xml:space="preserve">The evolution of the strong low-skill ACs is consistent with the evolution of midlatitude cyclones according to </w:t>
      </w:r>
      <w:proofErr w:type="spellStart"/>
      <w:r>
        <w:rPr>
          <w:rFonts w:ascii="Times New Roman" w:hAnsi="Times New Roman"/>
        </w:rPr>
        <w:t>quasigeostrophic</w:t>
      </w:r>
      <w:proofErr w:type="spellEnd"/>
      <w:r>
        <w:rPr>
          <w:rFonts w:ascii="Times New Roman" w:hAnsi="Times New Roman"/>
        </w:rPr>
        <w:t xml:space="preserve"> (QG) theory. QG theory indicates that midlat</w:t>
      </w:r>
      <w:r w:rsidR="00F22252">
        <w:rPr>
          <w:rFonts w:ascii="Times New Roman" w:hAnsi="Times New Roman"/>
        </w:rPr>
        <w:t>itude cyclones develop downstream</w:t>
      </w:r>
      <w:r>
        <w:rPr>
          <w:rFonts w:ascii="Times New Roman" w:hAnsi="Times New Roman"/>
        </w:rPr>
        <w:t xml:space="preserve"> of a mid-to-upper-tropospheric relative vorticity maximum, in a region of vertically differential cyclonic vorticity advection that is associated with upper-tropospheric divergence and tropospheric-deep ascent (e.g., Martin 2006, section 8.4). Similarly, there is a region of upper-tropospheric divergence and lower-to-midtropospheric ascent in the immediate vicinity of the composite A</w:t>
      </w:r>
      <w:r w:rsidR="00F22252">
        <w:rPr>
          <w:rFonts w:ascii="Times New Roman" w:hAnsi="Times New Roman"/>
        </w:rPr>
        <w:t>C (Figs. 3.5a–d), just downstream</w:t>
      </w:r>
      <w:r>
        <w:rPr>
          <w:rFonts w:ascii="Times New Roman" w:hAnsi="Times New Roman"/>
        </w:rPr>
        <w:t xml:space="preserve"> of a 500-hPa relative </w:t>
      </w:r>
      <w:r>
        <w:rPr>
          <w:rFonts w:ascii="Times New Roman" w:hAnsi="Times New Roman"/>
        </w:rPr>
        <w:lastRenderedPageBreak/>
        <w:t>vorticity maximum (Figs. 3.4a–d) during 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QG theory indicates that the vertical tilt between midlatitude cyclones and the mid-to-upper-tropospheric relative vorticity maximum decreases as midlatitude cyclones intensify (e.g., Martin 2006, section 8.8), as similarly shown for the strong low-skill ACs in Figs. 3.4a–d</w:t>
      </w:r>
      <w:r w:rsidRPr="00FC5A90">
        <w:rPr>
          <w:rFonts w:ascii="Times New Roman" w:hAnsi="Times New Roman"/>
        </w:rPr>
        <w:t xml:space="preserve"> </w:t>
      </w:r>
      <w:r>
        <w:rPr>
          <w:rFonts w:ascii="Times New Roman" w:hAnsi="Times New Roman"/>
        </w:rPr>
        <w:t>during 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Midlatitude cyclones are then shown to reach peak intensity and weaken as they become vertically stacked with the mid-to-upper-tropospheric relative vorticity maximum (e.g., Martin 2006, section 8.8), which is similarly shown for the strong low-skill ACs in Figs. 3.4e,f</w:t>
      </w:r>
      <w:r w:rsidRPr="00FC5A90">
        <w:rPr>
          <w:rFonts w:ascii="Times New Roman" w:hAnsi="Times New Roman"/>
        </w:rPr>
        <w:t xml:space="preserve"> </w:t>
      </w:r>
      <w:r>
        <w:rPr>
          <w:rFonts w:ascii="Times New Roman" w:hAnsi="Times New Roman"/>
        </w:rPr>
        <w:t xml:space="preserve">during </w:t>
      </w:r>
      <w:proofErr w:type="spellStart"/>
      <w:r>
        <w:rPr>
          <w:rFonts w:ascii="Times New Roman" w:hAnsi="Times New Roman"/>
        </w:rPr>
        <w:t>t</w:t>
      </w:r>
      <w:r w:rsidRPr="00C10F96">
        <w:rPr>
          <w:rFonts w:ascii="Times New Roman" w:hAnsi="Times New Roman"/>
          <w:vertAlign w:val="subscript"/>
        </w:rPr>
        <w:t>low</w:t>
      </w:r>
      <w:proofErr w:type="spellEnd"/>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 xml:space="preserve">+12 h. </w:t>
      </w:r>
    </w:p>
    <w:p w14:paraId="4B6A5DD9" w14:textId="77777777" w:rsidR="00EB3F45" w:rsidRDefault="00EB3F45" w:rsidP="00EB3F45">
      <w:pPr>
        <w:spacing w:line="480" w:lineRule="auto"/>
        <w:ind w:firstLine="720"/>
        <w:rPr>
          <w:rFonts w:ascii="Times New Roman" w:hAnsi="Times New Roman"/>
        </w:rPr>
      </w:pPr>
      <w:r>
        <w:rPr>
          <w:rFonts w:ascii="Times New Roman" w:hAnsi="Times New Roman"/>
        </w:rPr>
        <w:t xml:space="preserve">The composite analysis for the strong low-skill ACs suggests that these ACs interact with TPVs in a region of strong lower-to-midtropospheric baroclinicity and relatively large lower-to-midtropospheric </w:t>
      </w:r>
      <w:proofErr w:type="spellStart"/>
      <w:r>
        <w:rPr>
          <w:rFonts w:ascii="Times New Roman" w:hAnsi="Times New Roman"/>
        </w:rPr>
        <w:t>Eady</w:t>
      </w:r>
      <w:proofErr w:type="spellEnd"/>
      <w:r>
        <w:rPr>
          <w:rFonts w:ascii="Times New Roman" w:hAnsi="Times New Roman"/>
        </w:rPr>
        <w:t xml:space="preserve"> growth rates, and that these ACs are associated with a well-defined IVT corridor and a well-defined region of IMFC that implies latent heating. The composite analysis for the strong low-skill ACs suggests that a combination of TPV–AC interactions, baroclinic processes, and latent heating likely contribute to the development and intensification of these ACs. The hypothesis (part of hypothesis 4) that </w:t>
      </w:r>
      <w:r w:rsidRPr="00D02470">
        <w:rPr>
          <w:rFonts w:ascii="Times New Roman" w:hAnsi="Times New Roman"/>
        </w:rPr>
        <w:t>TPVs, baroclinic zones, and WCBs, and TPV–AC interactions, baroclinic processes, and latent heating, influence the evolution of strong low-skill ACs during low-skill periods</w:t>
      </w:r>
      <w:r>
        <w:rPr>
          <w:rFonts w:ascii="Times New Roman" w:hAnsi="Times New Roman"/>
        </w:rPr>
        <w:t xml:space="preserve"> is supported. A composite analysis for strong high-skill ACs will next be examined in order to determine how features and processes influencing the evolution of strong high-skill ACs compare to the features and processes influencing the evolution of strong low-skill ACs.</w:t>
      </w:r>
    </w:p>
    <w:p w14:paraId="4A9F3455" w14:textId="77777777" w:rsidR="00EB3F45" w:rsidRDefault="00EB3F45" w:rsidP="00EB3F45">
      <w:pPr>
        <w:spacing w:line="480" w:lineRule="auto"/>
        <w:rPr>
          <w:rFonts w:ascii="Times New Roman" w:hAnsi="Times New Roman"/>
        </w:rPr>
      </w:pPr>
    </w:p>
    <w:p w14:paraId="63F08D50" w14:textId="77777777" w:rsidR="00B06B16" w:rsidRDefault="00B06B16" w:rsidP="00EB3F45">
      <w:pPr>
        <w:spacing w:line="480" w:lineRule="auto"/>
        <w:rPr>
          <w:rFonts w:ascii="Times New Roman" w:hAnsi="Times New Roman"/>
        </w:rPr>
      </w:pPr>
    </w:p>
    <w:p w14:paraId="1E6A24F5" w14:textId="77777777" w:rsidR="00B06B16" w:rsidRDefault="00B06B16" w:rsidP="00EB3F45">
      <w:pPr>
        <w:spacing w:line="480" w:lineRule="auto"/>
        <w:rPr>
          <w:rFonts w:ascii="Times New Roman" w:hAnsi="Times New Roman"/>
        </w:rPr>
      </w:pPr>
    </w:p>
    <w:p w14:paraId="58A78D4D" w14:textId="77777777" w:rsidR="00EB3F45" w:rsidRDefault="00EB3F45" w:rsidP="00EB3F45">
      <w:pPr>
        <w:spacing w:line="480" w:lineRule="auto"/>
        <w:rPr>
          <w:rFonts w:ascii="Times New Roman" w:hAnsi="Times New Roman"/>
        </w:rPr>
      </w:pPr>
      <w:r>
        <w:rPr>
          <w:rFonts w:ascii="Times New Roman" w:hAnsi="Times New Roman"/>
        </w:rPr>
        <w:lastRenderedPageBreak/>
        <w:t>2) AC-centered composites for strong high-skill ACs</w:t>
      </w:r>
    </w:p>
    <w:p w14:paraId="2EE49672" w14:textId="77777777" w:rsidR="00EB3F45" w:rsidRPr="007E2783" w:rsidRDefault="00EB3F45" w:rsidP="00EB3F45">
      <w:pPr>
        <w:spacing w:line="480" w:lineRule="auto"/>
        <w:ind w:firstLine="720"/>
        <w:rPr>
          <w:rFonts w:ascii="Times New Roman" w:hAnsi="Times New Roman"/>
        </w:rPr>
      </w:pPr>
      <w:bookmarkStart w:id="3" w:name="_Hlk87876620"/>
      <w:r>
        <w:rPr>
          <w:rFonts w:ascii="Times New Roman" w:hAnsi="Times New Roman"/>
        </w:rPr>
        <w:t xml:space="preserve">Table 3.2 shows that all 13 strong high-skill ACs </w:t>
      </w:r>
      <w:proofErr w:type="gramStart"/>
      <w:r>
        <w:rPr>
          <w:rFonts w:ascii="Times New Roman" w:hAnsi="Times New Roman"/>
        </w:rPr>
        <w:t>attain</w:t>
      </w:r>
      <w:proofErr w:type="gramEnd"/>
      <w:r>
        <w:rPr>
          <w:rFonts w:ascii="Times New Roman" w:hAnsi="Times New Roman"/>
        </w:rPr>
        <w:t xml:space="preserve"> a lowest SLP in the range of 967–991 hPa when located in the Arctic.</w:t>
      </w:r>
      <w:bookmarkEnd w:id="3"/>
      <w:r>
        <w:rPr>
          <w:rFonts w:ascii="Times New Roman" w:hAnsi="Times New Roman"/>
        </w:rPr>
        <w:t xml:space="preserve"> The strong high-skill</w:t>
      </w:r>
      <w:r w:rsidRPr="007E2783">
        <w:rPr>
          <w:rFonts w:ascii="Times New Roman" w:hAnsi="Times New Roman"/>
        </w:rPr>
        <w:t xml:space="preserve"> ACs </w:t>
      </w:r>
      <w:r>
        <w:rPr>
          <w:rFonts w:ascii="Times New Roman" w:hAnsi="Times New Roman"/>
        </w:rPr>
        <w:t xml:space="preserve">generally </w:t>
      </w:r>
      <w:r w:rsidRPr="007E2783">
        <w:rPr>
          <w:rFonts w:ascii="Times New Roman" w:hAnsi="Times New Roman"/>
        </w:rPr>
        <w:t xml:space="preserve">track </w:t>
      </w:r>
      <w:proofErr w:type="gramStart"/>
      <w:r w:rsidRPr="007E2783">
        <w:rPr>
          <w:rFonts w:ascii="Times New Roman" w:hAnsi="Times New Roman"/>
        </w:rPr>
        <w:t>east-northeastw</w:t>
      </w:r>
      <w:r>
        <w:rPr>
          <w:rFonts w:ascii="Times New Roman" w:hAnsi="Times New Roman"/>
        </w:rPr>
        <w:t>ard</w:t>
      </w:r>
      <w:proofErr w:type="gramEnd"/>
      <w:r>
        <w:rPr>
          <w:rFonts w:ascii="Times New Roman" w:hAnsi="Times New Roman"/>
        </w:rPr>
        <w:t xml:space="preserve"> or northeastward while intensifying, with the majority of the strong high-skill ACs tracking over northern Eurasia or the central Arctic Ocean (Fig. 3.7a). </w:t>
      </w:r>
      <w:r w:rsidRPr="007E2783">
        <w:rPr>
          <w:rFonts w:ascii="Times New Roman" w:hAnsi="Times New Roman"/>
        </w:rPr>
        <w:t xml:space="preserve">The </w:t>
      </w:r>
      <w:r>
        <w:rPr>
          <w:rFonts w:ascii="Times New Roman" w:hAnsi="Times New Roman"/>
        </w:rPr>
        <w:t xml:space="preserve">strong high-skill </w:t>
      </w:r>
      <w:r w:rsidRPr="007E2783">
        <w:rPr>
          <w:rFonts w:ascii="Times New Roman" w:hAnsi="Times New Roman"/>
        </w:rPr>
        <w:t>ACs intensify at varying rates betwe</w:t>
      </w:r>
      <w:r>
        <w:rPr>
          <w:rFonts w:ascii="Times New Roman" w:hAnsi="Times New Roman"/>
        </w:rPr>
        <w:t>en t</w:t>
      </w:r>
      <w:r w:rsidRPr="00C161B8">
        <w:rPr>
          <w:rFonts w:ascii="Times New Roman" w:hAnsi="Times New Roman"/>
          <w:vertAlign w:val="subscript"/>
        </w:rPr>
        <w:t>low</w:t>
      </w:r>
      <w:r>
        <w:rPr>
          <w:rFonts w:ascii="Times New Roman" w:hAnsi="Times New Roman"/>
        </w:rPr>
        <w:t xml:space="preserve">−48 h and </w:t>
      </w:r>
      <w:proofErr w:type="spellStart"/>
      <w:r>
        <w:rPr>
          <w:rFonts w:ascii="Times New Roman" w:hAnsi="Times New Roman"/>
        </w:rPr>
        <w:t>t</w:t>
      </w:r>
      <w:r w:rsidRPr="00C161B8">
        <w:rPr>
          <w:rFonts w:ascii="Times New Roman" w:hAnsi="Times New Roman"/>
          <w:vertAlign w:val="subscript"/>
        </w:rPr>
        <w:t>low</w:t>
      </w:r>
      <w:proofErr w:type="spellEnd"/>
      <w:r>
        <w:rPr>
          <w:rFonts w:ascii="Times New Roman" w:hAnsi="Times New Roman"/>
        </w:rPr>
        <w:t>, with the mean minimum SLP decreasing from 996.5 hPa at t</w:t>
      </w:r>
      <w:r w:rsidRPr="00C161B8">
        <w:rPr>
          <w:rFonts w:ascii="Times New Roman" w:hAnsi="Times New Roman"/>
          <w:vertAlign w:val="subscript"/>
        </w:rPr>
        <w:t>low</w:t>
      </w:r>
      <w:r>
        <w:rPr>
          <w:rFonts w:ascii="Times New Roman" w:hAnsi="Times New Roman"/>
        </w:rPr>
        <w:t xml:space="preserve">−48 h to 984.5 hPa at </w:t>
      </w:r>
      <w:proofErr w:type="spellStart"/>
      <w:r>
        <w:rPr>
          <w:rFonts w:ascii="Times New Roman" w:hAnsi="Times New Roman"/>
        </w:rPr>
        <w:t>t</w:t>
      </w:r>
      <w:r w:rsidRPr="00C161B8">
        <w:rPr>
          <w:rFonts w:ascii="Times New Roman" w:hAnsi="Times New Roman"/>
          <w:vertAlign w:val="subscript"/>
        </w:rPr>
        <w:t>low</w:t>
      </w:r>
      <w:proofErr w:type="spellEnd"/>
      <w:r>
        <w:rPr>
          <w:rFonts w:ascii="Times New Roman" w:hAnsi="Times New Roman"/>
        </w:rPr>
        <w:t xml:space="preserve"> (Fig. 3.7b)</w:t>
      </w:r>
      <w:r w:rsidRPr="007E2783">
        <w:rPr>
          <w:rFonts w:ascii="Times New Roman" w:hAnsi="Times New Roman"/>
        </w:rPr>
        <w:t>.</w:t>
      </w:r>
      <w:r>
        <w:rPr>
          <w:rFonts w:ascii="Times New Roman" w:hAnsi="Times New Roman"/>
        </w:rPr>
        <w:t xml:space="preserve"> The large majority of the strong high-skill ACs (Fig. 3.7b) </w:t>
      </w:r>
      <w:proofErr w:type="gramStart"/>
      <w:r>
        <w:rPr>
          <w:rFonts w:ascii="Times New Roman" w:hAnsi="Times New Roman"/>
        </w:rPr>
        <w:t>intensify</w:t>
      </w:r>
      <w:proofErr w:type="gramEnd"/>
      <w:r>
        <w:rPr>
          <w:rFonts w:ascii="Times New Roman" w:hAnsi="Times New Roman"/>
        </w:rPr>
        <w:t xml:space="preserve"> at slower rates compared to the strong low-skill ACs (Fig. 3.1b)</w:t>
      </w:r>
      <w:r w:rsidRPr="006F4732">
        <w:rPr>
          <w:rFonts w:ascii="Times New Roman" w:hAnsi="Times New Roman"/>
        </w:rPr>
        <w:t xml:space="preserve"> </w:t>
      </w:r>
      <w:r w:rsidRPr="007E2783">
        <w:rPr>
          <w:rFonts w:ascii="Times New Roman" w:hAnsi="Times New Roman"/>
        </w:rPr>
        <w:t>betwe</w:t>
      </w:r>
      <w:r>
        <w:rPr>
          <w:rFonts w:ascii="Times New Roman" w:hAnsi="Times New Roman"/>
        </w:rPr>
        <w:t>en t</w:t>
      </w:r>
      <w:r w:rsidRPr="00C161B8">
        <w:rPr>
          <w:rFonts w:ascii="Times New Roman" w:hAnsi="Times New Roman"/>
          <w:vertAlign w:val="subscript"/>
        </w:rPr>
        <w:t>low</w:t>
      </w:r>
      <w:r>
        <w:rPr>
          <w:rFonts w:ascii="Times New Roman" w:hAnsi="Times New Roman"/>
        </w:rPr>
        <w:t xml:space="preserve">−48 h and </w:t>
      </w:r>
      <w:proofErr w:type="spellStart"/>
      <w:r>
        <w:rPr>
          <w:rFonts w:ascii="Times New Roman" w:hAnsi="Times New Roman"/>
        </w:rPr>
        <w:t>t</w:t>
      </w:r>
      <w:r w:rsidRPr="00C161B8">
        <w:rPr>
          <w:rFonts w:ascii="Times New Roman" w:hAnsi="Times New Roman"/>
          <w:vertAlign w:val="subscript"/>
        </w:rPr>
        <w:t>low</w:t>
      </w:r>
      <w:proofErr w:type="spellEnd"/>
      <w:r>
        <w:rPr>
          <w:rFonts w:ascii="Times New Roman" w:hAnsi="Times New Roman"/>
        </w:rPr>
        <w:t>.</w:t>
      </w:r>
      <w:r w:rsidRPr="007E2783">
        <w:rPr>
          <w:rFonts w:ascii="Times New Roman" w:hAnsi="Times New Roman"/>
        </w:rPr>
        <w:t xml:space="preserve"> </w:t>
      </w:r>
      <w:r>
        <w:rPr>
          <w:rFonts w:ascii="Times New Roman" w:hAnsi="Times New Roman"/>
        </w:rPr>
        <w:t xml:space="preserve">The strong high-skill ACs generally </w:t>
      </w:r>
      <w:proofErr w:type="gramStart"/>
      <w:r>
        <w:rPr>
          <w:rFonts w:ascii="Times New Roman" w:hAnsi="Times New Roman"/>
        </w:rPr>
        <w:t>weaken</w:t>
      </w:r>
      <w:proofErr w:type="gramEnd"/>
      <w:r>
        <w:rPr>
          <w:rFonts w:ascii="Times New Roman" w:hAnsi="Times New Roman"/>
        </w:rPr>
        <w:t xml:space="preserve"> between </w:t>
      </w:r>
      <w:proofErr w:type="spellStart"/>
      <w:r>
        <w:rPr>
          <w:rFonts w:ascii="Times New Roman" w:hAnsi="Times New Roman"/>
        </w:rPr>
        <w:t>t</w:t>
      </w:r>
      <w:r w:rsidRPr="00271C44">
        <w:rPr>
          <w:rFonts w:ascii="Times New Roman" w:hAnsi="Times New Roman"/>
          <w:vertAlign w:val="subscript"/>
        </w:rPr>
        <w:t>low</w:t>
      </w:r>
      <w:proofErr w:type="spellEnd"/>
      <w:r w:rsidRPr="007E2783">
        <w:rPr>
          <w:rFonts w:ascii="Times New Roman" w:hAnsi="Times New Roman"/>
        </w:rPr>
        <w:t xml:space="preserve"> </w:t>
      </w:r>
      <w:r>
        <w:rPr>
          <w:rFonts w:ascii="Times New Roman" w:hAnsi="Times New Roman"/>
        </w:rPr>
        <w:t>and</w:t>
      </w:r>
      <w:r w:rsidRPr="007E2783">
        <w:rPr>
          <w:rFonts w:ascii="Times New Roman" w:hAnsi="Times New Roman"/>
        </w:rPr>
        <w:t xml:space="preserve"> </w:t>
      </w:r>
      <w:r>
        <w:rPr>
          <w:rFonts w:ascii="Times New Roman" w:hAnsi="Times New Roman"/>
        </w:rPr>
        <w:t>t</w:t>
      </w:r>
      <w:r w:rsidRPr="00271C44">
        <w:rPr>
          <w:rFonts w:ascii="Times New Roman" w:hAnsi="Times New Roman"/>
          <w:vertAlign w:val="subscript"/>
        </w:rPr>
        <w:t>low</w:t>
      </w:r>
      <w:r>
        <w:rPr>
          <w:rFonts w:ascii="Times New Roman" w:hAnsi="Times New Roman"/>
        </w:rPr>
        <w:t>+36 h at rates that are comparable in magnitude to the rates at which the strong high-skill ACs intensify between t</w:t>
      </w:r>
      <w:r w:rsidRPr="00271C44">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 xml:space="preserve">and </w:t>
      </w:r>
      <w:proofErr w:type="spellStart"/>
      <w:r>
        <w:rPr>
          <w:rFonts w:ascii="Times New Roman" w:hAnsi="Times New Roman"/>
        </w:rPr>
        <w:t>t</w:t>
      </w:r>
      <w:r w:rsidRPr="00271C44">
        <w:rPr>
          <w:rFonts w:ascii="Times New Roman" w:hAnsi="Times New Roman"/>
          <w:vertAlign w:val="subscript"/>
        </w:rPr>
        <w:t>lo</w:t>
      </w:r>
      <w:r>
        <w:rPr>
          <w:rFonts w:ascii="Times New Roman" w:hAnsi="Times New Roman"/>
          <w:vertAlign w:val="subscript"/>
        </w:rPr>
        <w:t>w</w:t>
      </w:r>
      <w:proofErr w:type="spellEnd"/>
      <w:r w:rsidRPr="007E2783">
        <w:rPr>
          <w:rFonts w:ascii="Times New Roman" w:hAnsi="Times New Roman"/>
        </w:rPr>
        <w:t xml:space="preserve"> (Fig. </w:t>
      </w:r>
      <w:r>
        <w:rPr>
          <w:rFonts w:ascii="Times New Roman" w:hAnsi="Times New Roman"/>
        </w:rPr>
        <w:t>3.7</w:t>
      </w:r>
      <w:r w:rsidRPr="007E2783">
        <w:rPr>
          <w:rFonts w:ascii="Times New Roman" w:hAnsi="Times New Roman"/>
        </w:rPr>
        <w:t xml:space="preserve">b). </w:t>
      </w:r>
    </w:p>
    <w:p w14:paraId="126C543B" w14:textId="77777777" w:rsidR="00EB3F45" w:rsidRDefault="00EB3F45" w:rsidP="00EB3F45">
      <w:pPr>
        <w:spacing w:line="480" w:lineRule="auto"/>
        <w:ind w:firstLine="720"/>
        <w:rPr>
          <w:rFonts w:ascii="Times New Roman" w:hAnsi="Times New Roman"/>
        </w:rPr>
      </w:pPr>
      <w:r>
        <w:rPr>
          <w:rFonts w:ascii="Times New Roman" w:hAnsi="Times New Roman"/>
        </w:rPr>
        <w:t xml:space="preserve">The role of baroclinic processes in the evolution of the strong high-skill ACs is first examined. </w:t>
      </w:r>
      <w:r w:rsidRPr="007E2783">
        <w:rPr>
          <w:rFonts w:ascii="Times New Roman" w:hAnsi="Times New Roman"/>
        </w:rPr>
        <w:t xml:space="preserve">Figure </w:t>
      </w:r>
      <w:r>
        <w:rPr>
          <w:rFonts w:ascii="Times New Roman" w:hAnsi="Times New Roman"/>
        </w:rPr>
        <w:t>3.8</w:t>
      </w:r>
      <w:r w:rsidRPr="007E2783">
        <w:rPr>
          <w:rFonts w:ascii="Times New Roman" w:hAnsi="Times New Roman"/>
        </w:rPr>
        <w:t xml:space="preserve">a </w:t>
      </w:r>
      <w:r>
        <w:rPr>
          <w:rFonts w:ascii="Times New Roman" w:hAnsi="Times New Roman"/>
        </w:rPr>
        <w:t>shows</w:t>
      </w:r>
      <w:r w:rsidRPr="007E2783">
        <w:rPr>
          <w:rFonts w:ascii="Times New Roman" w:hAnsi="Times New Roman"/>
        </w:rPr>
        <w:t xml:space="preserve"> that at </w:t>
      </w:r>
      <w:r>
        <w:rPr>
          <w:rFonts w:ascii="Times New Roman" w:hAnsi="Times New Roman"/>
        </w:rPr>
        <w:t>t</w:t>
      </w:r>
      <w:r w:rsidRPr="00271C44">
        <w:rPr>
          <w:rFonts w:ascii="Times New Roman" w:hAnsi="Times New Roman"/>
          <w:vertAlign w:val="subscript"/>
        </w:rPr>
        <w:t>low</w:t>
      </w:r>
      <w:r>
        <w:rPr>
          <w:rFonts w:ascii="Times New Roman" w:hAnsi="Times New Roman"/>
        </w:rPr>
        <w:t>−48 h, the composite AC is located</w:t>
      </w:r>
      <w:r w:rsidRPr="007E2783">
        <w:rPr>
          <w:rFonts w:ascii="Times New Roman" w:hAnsi="Times New Roman"/>
        </w:rPr>
        <w:t xml:space="preserve"> in </w:t>
      </w:r>
      <w:r>
        <w:rPr>
          <w:rFonts w:ascii="Times New Roman" w:hAnsi="Times New Roman"/>
        </w:rPr>
        <w:t>a region of moderate</w:t>
      </w:r>
      <w:r w:rsidRPr="007E2783">
        <w:rPr>
          <w:rFonts w:ascii="Times New Roman" w:hAnsi="Times New Roman"/>
        </w:rPr>
        <w:t xml:space="preserve"> </w:t>
      </w:r>
      <w:r>
        <w:rPr>
          <w:rFonts w:ascii="Times New Roman" w:hAnsi="Times New Roman"/>
        </w:rPr>
        <w:t xml:space="preserve">lower-to-midtropospheric </w:t>
      </w:r>
      <w:r w:rsidRPr="007E2783">
        <w:rPr>
          <w:rFonts w:ascii="Times New Roman" w:hAnsi="Times New Roman"/>
        </w:rPr>
        <w:t>baroclinicity</w:t>
      </w:r>
      <w:r>
        <w:rPr>
          <w:rFonts w:ascii="Times New Roman" w:hAnsi="Times New Roman"/>
        </w:rPr>
        <w:t xml:space="preserve"> between a thickness trough and ridge. During t</w:t>
      </w:r>
      <w:r w:rsidRPr="00271C44">
        <w:rPr>
          <w:rFonts w:ascii="Times New Roman" w:hAnsi="Times New Roman"/>
          <w:vertAlign w:val="subscript"/>
        </w:rPr>
        <w:t>low</w:t>
      </w:r>
      <w:r>
        <w:rPr>
          <w:rFonts w:ascii="Times New Roman" w:hAnsi="Times New Roman"/>
        </w:rPr>
        <w:t>−36 h through t</w:t>
      </w:r>
      <w:r w:rsidRPr="00271C44">
        <w:rPr>
          <w:rFonts w:ascii="Times New Roman" w:hAnsi="Times New Roman"/>
          <w:vertAlign w:val="subscript"/>
        </w:rPr>
        <w:t>low</w:t>
      </w:r>
      <w:r>
        <w:rPr>
          <w:rFonts w:ascii="Times New Roman" w:hAnsi="Times New Roman"/>
        </w:rPr>
        <w:t xml:space="preserve">−12 h, the region of moderate lower-to-midtropospheric baroclinicity remains, while the thickness trough and ridge slowly amplify (Figs. 3.8b–d). By </w:t>
      </w:r>
      <w:proofErr w:type="spellStart"/>
      <w:r>
        <w:rPr>
          <w:rFonts w:ascii="Times New Roman" w:hAnsi="Times New Roman"/>
        </w:rPr>
        <w:t>t</w:t>
      </w:r>
      <w:r w:rsidRPr="00D51805">
        <w:rPr>
          <w:rFonts w:ascii="Times New Roman" w:hAnsi="Times New Roman"/>
          <w:vertAlign w:val="subscript"/>
        </w:rPr>
        <w:t>low</w:t>
      </w:r>
      <w:proofErr w:type="spellEnd"/>
      <w:r>
        <w:rPr>
          <w:rFonts w:ascii="Times New Roman" w:hAnsi="Times New Roman"/>
        </w:rPr>
        <w:t xml:space="preserve"> and t</w:t>
      </w:r>
      <w:r w:rsidRPr="00D51805">
        <w:rPr>
          <w:rFonts w:ascii="Times New Roman" w:hAnsi="Times New Roman"/>
          <w:vertAlign w:val="subscript"/>
        </w:rPr>
        <w:t>low</w:t>
      </w:r>
      <w:r>
        <w:rPr>
          <w:rFonts w:ascii="Times New Roman" w:hAnsi="Times New Roman"/>
        </w:rPr>
        <w:t>+12 h, lower-to-midtropospheric baroclinicity decreases near the composite AC center as the composite AC begins to weaken (Figs. 3.8e,f). There are no coherent upper-tropospheric jet structures during</w:t>
      </w:r>
      <w:r w:rsidRPr="007E2783">
        <w:rPr>
          <w:rFonts w:ascii="Times New Roman" w:hAnsi="Times New Roman"/>
        </w:rPr>
        <w:t xml:space="preserve"> </w:t>
      </w:r>
      <w:r>
        <w:rPr>
          <w:rFonts w:ascii="Times New Roman" w:hAnsi="Times New Roman"/>
        </w:rPr>
        <w:t>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−24 h (Figs. 3.8a–c), and there is only a weak signature of a jet streak to the southeast of the composite AC during t</w:t>
      </w:r>
      <w:r w:rsidRPr="00D51805">
        <w:rPr>
          <w:rFonts w:ascii="Times New Roman" w:hAnsi="Times New Roman"/>
          <w:vertAlign w:val="subscript"/>
        </w:rPr>
        <w:t>low</w:t>
      </w:r>
      <w:r>
        <w:rPr>
          <w:rFonts w:ascii="Times New Roman" w:hAnsi="Times New Roman"/>
        </w:rPr>
        <w:t>−12 h through t</w:t>
      </w:r>
      <w:r w:rsidRPr="00D51805">
        <w:rPr>
          <w:rFonts w:ascii="Times New Roman" w:hAnsi="Times New Roman"/>
          <w:vertAlign w:val="subscript"/>
        </w:rPr>
        <w:t>low</w:t>
      </w:r>
      <w:r>
        <w:rPr>
          <w:rFonts w:ascii="Times New Roman" w:hAnsi="Times New Roman"/>
        </w:rPr>
        <w:t xml:space="preserve">+12 h (Figs. 3.8d–f). </w:t>
      </w:r>
    </w:p>
    <w:p w14:paraId="60E8137A" w14:textId="77777777" w:rsidR="00EB3F45" w:rsidRDefault="00EB3F45" w:rsidP="00EB3F45">
      <w:pPr>
        <w:spacing w:line="480" w:lineRule="auto"/>
        <w:ind w:firstLine="720"/>
        <w:rPr>
          <w:rFonts w:ascii="Times New Roman" w:hAnsi="Times New Roman"/>
        </w:rPr>
      </w:pPr>
      <w:r>
        <w:rPr>
          <w:rFonts w:ascii="Times New Roman" w:hAnsi="Times New Roman"/>
        </w:rPr>
        <w:t xml:space="preserve">There are regions of moderate lower-to-midtropospheric </w:t>
      </w:r>
      <w:proofErr w:type="spellStart"/>
      <w:r>
        <w:rPr>
          <w:rFonts w:ascii="Times New Roman" w:hAnsi="Times New Roman"/>
        </w:rPr>
        <w:t>Eady</w:t>
      </w:r>
      <w:proofErr w:type="spellEnd"/>
      <w:r>
        <w:rPr>
          <w:rFonts w:ascii="Times New Roman" w:hAnsi="Times New Roman"/>
        </w:rPr>
        <w:t xml:space="preserve"> growth rates in the vicinity of the composite AC 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 xml:space="preserve">−12 h (Figs. 3.9a–d). Regions of moderate </w:t>
      </w:r>
      <w:r>
        <w:rPr>
          <w:rFonts w:ascii="Times New Roman" w:hAnsi="Times New Roman"/>
        </w:rPr>
        <w:lastRenderedPageBreak/>
        <w:t xml:space="preserve">lower-to-midtropospheric </w:t>
      </w:r>
      <w:proofErr w:type="spellStart"/>
      <w:r>
        <w:rPr>
          <w:rFonts w:ascii="Times New Roman" w:hAnsi="Times New Roman"/>
        </w:rPr>
        <w:t>Eady</w:t>
      </w:r>
      <w:proofErr w:type="spellEnd"/>
      <w:r>
        <w:rPr>
          <w:rFonts w:ascii="Times New Roman" w:hAnsi="Times New Roman"/>
        </w:rPr>
        <w:t xml:space="preserve"> growth rates just north and northeast of the composite AC 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 xml:space="preserve">−12 h (Figs. 3.9a–d) suggest that there is a warm frontal zone associated with the strong high-skill ACs. Regions of moderate lower-to-midtropospheric </w:t>
      </w:r>
      <w:proofErr w:type="spellStart"/>
      <w:r>
        <w:rPr>
          <w:rFonts w:ascii="Times New Roman" w:hAnsi="Times New Roman"/>
        </w:rPr>
        <w:t>Eady</w:t>
      </w:r>
      <w:proofErr w:type="spellEnd"/>
      <w:r>
        <w:rPr>
          <w:rFonts w:ascii="Times New Roman" w:hAnsi="Times New Roman"/>
        </w:rPr>
        <w:t xml:space="preserve"> growth rates extending southwest from the composite AC 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−36 h (Figs. 3.9a,b) and south from the composite AC during</w:t>
      </w:r>
      <w:r w:rsidRPr="007872C6">
        <w:rPr>
          <w:rFonts w:ascii="Times New Roman" w:hAnsi="Times New Roman"/>
        </w:rPr>
        <w:t xml:space="preserve"> </w:t>
      </w:r>
      <w:r>
        <w:rPr>
          <w:rFonts w:ascii="Times New Roman" w:hAnsi="Times New Roman"/>
        </w:rPr>
        <w:t>t</w:t>
      </w:r>
      <w:r w:rsidRPr="00271C44">
        <w:rPr>
          <w:rFonts w:ascii="Times New Roman" w:hAnsi="Times New Roman"/>
          <w:vertAlign w:val="subscript"/>
        </w:rPr>
        <w:t>low</w:t>
      </w:r>
      <w:r>
        <w:rPr>
          <w:rFonts w:ascii="Times New Roman" w:hAnsi="Times New Roman"/>
        </w:rPr>
        <w:t>−24 h through t</w:t>
      </w:r>
      <w:r w:rsidRPr="00271C44">
        <w:rPr>
          <w:rFonts w:ascii="Times New Roman" w:hAnsi="Times New Roman"/>
          <w:vertAlign w:val="subscript"/>
        </w:rPr>
        <w:t>low</w:t>
      </w:r>
      <w:r>
        <w:rPr>
          <w:rFonts w:ascii="Times New Roman" w:hAnsi="Times New Roman"/>
        </w:rPr>
        <w:t>−12 h (Figs. 3.9c,d) suggest that there is a cold frontal zone associated with the strong high-skill ACs. The warm and cold frontal zones are also suggested in the thickness field 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−12 h (Figs. 3.8a–d). During</w:t>
      </w:r>
      <w:r w:rsidRPr="007872C6">
        <w:rPr>
          <w:rFonts w:ascii="Times New Roman" w:hAnsi="Times New Roman"/>
        </w:rPr>
        <w:t xml:space="preserve"> </w:t>
      </w:r>
      <w:proofErr w:type="spellStart"/>
      <w:r>
        <w:rPr>
          <w:rFonts w:ascii="Times New Roman" w:hAnsi="Times New Roman"/>
        </w:rPr>
        <w:t>t</w:t>
      </w:r>
      <w:r w:rsidRPr="00271C44">
        <w:rPr>
          <w:rFonts w:ascii="Times New Roman" w:hAnsi="Times New Roman"/>
          <w:vertAlign w:val="subscript"/>
        </w:rPr>
        <w:t>low</w:t>
      </w:r>
      <w:proofErr w:type="spellEnd"/>
      <w:r>
        <w:rPr>
          <w:rFonts w:ascii="Times New Roman" w:hAnsi="Times New Roman"/>
        </w:rPr>
        <w:t xml:space="preserve"> through t</w:t>
      </w:r>
      <w:r w:rsidRPr="00271C44">
        <w:rPr>
          <w:rFonts w:ascii="Times New Roman" w:hAnsi="Times New Roman"/>
          <w:vertAlign w:val="subscript"/>
        </w:rPr>
        <w:t>low</w:t>
      </w:r>
      <w:r>
        <w:rPr>
          <w:rFonts w:ascii="Times New Roman" w:hAnsi="Times New Roman"/>
        </w:rPr>
        <w:t xml:space="preserve">+12 h, regions of moderate lower-to-midtropospheric </w:t>
      </w:r>
      <w:proofErr w:type="spellStart"/>
      <w:r>
        <w:rPr>
          <w:rFonts w:ascii="Times New Roman" w:hAnsi="Times New Roman"/>
        </w:rPr>
        <w:t>Eady</w:t>
      </w:r>
      <w:proofErr w:type="spellEnd"/>
      <w:r>
        <w:rPr>
          <w:rFonts w:ascii="Times New Roman" w:hAnsi="Times New Roman"/>
        </w:rPr>
        <w:t xml:space="preserve"> growth rates (Figs. 3.9e,f), and the warm sector of the composite AC that is indicated by the thickness field (Figs. 3.8e,f), become increasingly separated from the composite AC center, suggesting that the strong high-skill ACs become occluded.</w:t>
      </w:r>
    </w:p>
    <w:p w14:paraId="42402A6D" w14:textId="77777777" w:rsidR="00EB3F45" w:rsidRDefault="00EB3F45" w:rsidP="00EB3F45">
      <w:pPr>
        <w:spacing w:line="480" w:lineRule="auto"/>
        <w:ind w:firstLine="720"/>
        <w:rPr>
          <w:rFonts w:ascii="Times New Roman" w:hAnsi="Times New Roman"/>
        </w:rPr>
      </w:pPr>
      <w:r>
        <w:rPr>
          <w:rFonts w:ascii="Times New Roman" w:hAnsi="Times New Roman"/>
        </w:rPr>
        <w:t>Upper-tropospheric jet structures 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 xml:space="preserve">+12 h for the strong high-skill ACs (Figs. 3.8a–f) are much weaker and less coherent than those for the strong low-skill ACs (Figs. 3.2a–f). Regions of lower-to-midtropospheric </w:t>
      </w:r>
      <w:proofErr w:type="spellStart"/>
      <w:r>
        <w:rPr>
          <w:rFonts w:ascii="Times New Roman" w:hAnsi="Times New Roman"/>
        </w:rPr>
        <w:t>Eady</w:t>
      </w:r>
      <w:proofErr w:type="spellEnd"/>
      <w:r>
        <w:rPr>
          <w:rFonts w:ascii="Times New Roman" w:hAnsi="Times New Roman"/>
        </w:rPr>
        <w:t xml:space="preserve"> growth rate 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 xml:space="preserve">+12 h for the strong high-skill ACs (Figs. 3.9a–f) are smaller and weaker than those for the strong low-skill ACs (Figs. 3.3a–f). There is greater variability in the positions of upper-tropospheric jet structures and in the positions of regions of lower-to-midtropospheric </w:t>
      </w:r>
      <w:proofErr w:type="spellStart"/>
      <w:r>
        <w:rPr>
          <w:rFonts w:ascii="Times New Roman" w:hAnsi="Times New Roman"/>
        </w:rPr>
        <w:t>Eady</w:t>
      </w:r>
      <w:proofErr w:type="spellEnd"/>
      <w:r>
        <w:rPr>
          <w:rFonts w:ascii="Times New Roman" w:hAnsi="Times New Roman"/>
        </w:rPr>
        <w:t xml:space="preserve"> growth rate among the composite members for the strong high-skill ACs than among the composite members for the strong low-skill ACs</w:t>
      </w:r>
      <w:r w:rsidRPr="001E448D">
        <w:rPr>
          <w:rFonts w:ascii="Times New Roman" w:hAnsi="Times New Roman"/>
        </w:rPr>
        <w:t xml:space="preserve"> </w:t>
      </w:r>
      <w:r>
        <w:rPr>
          <w:rFonts w:ascii="Times New Roman" w:hAnsi="Times New Roman"/>
        </w:rPr>
        <w:t>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 xml:space="preserve">+12 h (not shown). Therefore, composite smoothing is hypothesized to be a contributing factor to the weaker and less coherent upper-tropospheric jet structures, and to the smaller and weaker regions of lower-to-midtropospheric </w:t>
      </w:r>
      <w:proofErr w:type="spellStart"/>
      <w:r>
        <w:rPr>
          <w:rFonts w:ascii="Times New Roman" w:hAnsi="Times New Roman"/>
        </w:rPr>
        <w:t>Eady</w:t>
      </w:r>
      <w:proofErr w:type="spellEnd"/>
      <w:r>
        <w:rPr>
          <w:rFonts w:ascii="Times New Roman" w:hAnsi="Times New Roman"/>
        </w:rPr>
        <w:t xml:space="preserve"> growth rate, for the strong high-skill ACs. Area-averaged upper-tropospheric wind speed and area-averaged lower-to-midtropospheric </w:t>
      </w:r>
      <w:proofErr w:type="spellStart"/>
      <w:r>
        <w:rPr>
          <w:rFonts w:ascii="Times New Roman" w:hAnsi="Times New Roman"/>
        </w:rPr>
        <w:t>Eady</w:t>
      </w:r>
      <w:proofErr w:type="spellEnd"/>
      <w:r>
        <w:rPr>
          <w:rFonts w:ascii="Times New Roman" w:hAnsi="Times New Roman"/>
        </w:rPr>
        <w:t xml:space="preserve"> growth rate in the </w:t>
      </w:r>
      <w:r>
        <w:rPr>
          <w:rFonts w:ascii="Times New Roman" w:hAnsi="Times New Roman"/>
        </w:rPr>
        <w:lastRenderedPageBreak/>
        <w:t xml:space="preserve">vicinity of the strong low-skill ACs and the strong high-skill ACs will now be examined to determine how upper-tropospheric wind speed and lower-to-midtropospheric </w:t>
      </w:r>
      <w:proofErr w:type="spellStart"/>
      <w:r>
        <w:rPr>
          <w:rFonts w:ascii="Times New Roman" w:hAnsi="Times New Roman"/>
        </w:rPr>
        <w:t>Eady</w:t>
      </w:r>
      <w:proofErr w:type="spellEnd"/>
      <w:r>
        <w:rPr>
          <w:rFonts w:ascii="Times New Roman" w:hAnsi="Times New Roman"/>
        </w:rPr>
        <w:t xml:space="preserve"> growth rate compare between these respective categories of ACs without needing to account for composite smoothing. </w:t>
      </w:r>
    </w:p>
    <w:p w14:paraId="32A88226" w14:textId="77777777" w:rsidR="00EB3F45" w:rsidRDefault="00EB3F45" w:rsidP="00EB3F45">
      <w:pPr>
        <w:spacing w:line="480" w:lineRule="auto"/>
        <w:ind w:firstLine="720"/>
        <w:rPr>
          <w:rFonts w:ascii="Times New Roman" w:hAnsi="Times New Roman"/>
        </w:rPr>
      </w:pPr>
      <w:r>
        <w:rPr>
          <w:rFonts w:ascii="Times New Roman" w:hAnsi="Times New Roman"/>
        </w:rPr>
        <w:t>The mean values of area-averaged upper-tropospheric wind speed during t</w:t>
      </w:r>
      <w:r w:rsidRPr="00271C44">
        <w:rPr>
          <w:rFonts w:ascii="Times New Roman" w:hAnsi="Times New Roman"/>
          <w:vertAlign w:val="subscript"/>
        </w:rPr>
        <w:t>low</w:t>
      </w:r>
      <w:r>
        <w:rPr>
          <w:rFonts w:ascii="Times New Roman" w:hAnsi="Times New Roman"/>
        </w:rPr>
        <w:t xml:space="preserve">−48 h through </w:t>
      </w:r>
      <w:r w:rsidRPr="00BF067D">
        <w:rPr>
          <w:rFonts w:ascii="Times New Roman" w:hAnsi="Times New Roman"/>
        </w:rPr>
        <w:t>t</w:t>
      </w:r>
      <w:r w:rsidRPr="00BF067D">
        <w:rPr>
          <w:rFonts w:ascii="Times New Roman" w:hAnsi="Times New Roman"/>
          <w:vertAlign w:val="subscript"/>
        </w:rPr>
        <w:t>low</w:t>
      </w:r>
      <w:r>
        <w:rPr>
          <w:rFonts w:ascii="Times New Roman" w:hAnsi="Times New Roman"/>
        </w:rPr>
        <w:t>+12 h are lower (by 5.0–5.9 m s</w:t>
      </w:r>
      <w:r w:rsidRPr="004A69E7">
        <w:rPr>
          <w:rFonts w:ascii="Times New Roman" w:hAnsi="Times New Roman"/>
          <w:vertAlign w:val="superscript"/>
        </w:rPr>
        <w:t>−1</w:t>
      </w:r>
      <w:r>
        <w:rPr>
          <w:rFonts w:ascii="Times New Roman" w:hAnsi="Times New Roman"/>
        </w:rPr>
        <w:t>) for the strong high-skill ACs compared to the strong low-skill ACs (Fig. 3.10a), indicating that there tends to be weaker upper-tropospheric jet structures in the vicinity of the strong high-skill ACs. To exemplify differences in area-averaged upper-tropospheric wind speed and subsequent area-averaged quantities between the strong low-skill ACs and the strong high-skill ACs, the interquartile range (IQR) will be compared between the respective categories of ACs for a representative lag time at which differences in the IQR are large. As an example of differences in area-averaged upper-tropospheric wind speed, the IQR at t</w:t>
      </w:r>
      <w:r w:rsidRPr="007B766E">
        <w:rPr>
          <w:rFonts w:ascii="Times New Roman" w:hAnsi="Times New Roman"/>
          <w:vertAlign w:val="subscript"/>
        </w:rPr>
        <w:t>low</w:t>
      </w:r>
      <w:r>
        <w:rPr>
          <w:rFonts w:ascii="Times New Roman" w:hAnsi="Times New Roman"/>
        </w:rPr>
        <w:t>−24 h ranges from 24.1 to 27.6</w:t>
      </w:r>
      <w:r w:rsidRPr="00D76B07">
        <w:rPr>
          <w:rFonts w:ascii="Times New Roman" w:hAnsi="Times New Roman"/>
        </w:rPr>
        <w:t xml:space="preserve"> </w:t>
      </w:r>
      <w:r>
        <w:rPr>
          <w:rFonts w:ascii="Times New Roman" w:hAnsi="Times New Roman"/>
        </w:rPr>
        <w:t>m s</w:t>
      </w:r>
      <w:r w:rsidRPr="007B766E">
        <w:rPr>
          <w:rFonts w:ascii="Times New Roman" w:hAnsi="Times New Roman"/>
          <w:vertAlign w:val="superscript"/>
        </w:rPr>
        <w:t>−1</w:t>
      </w:r>
      <w:r>
        <w:rPr>
          <w:rFonts w:ascii="Times New Roman" w:hAnsi="Times New Roman"/>
        </w:rPr>
        <w:t xml:space="preserve"> for the strong low-skill ACs and from 18.6 to 21.9 m s</w:t>
      </w:r>
      <w:r w:rsidRPr="007B766E">
        <w:rPr>
          <w:rFonts w:ascii="Times New Roman" w:hAnsi="Times New Roman"/>
          <w:vertAlign w:val="superscript"/>
        </w:rPr>
        <w:t>−1</w:t>
      </w:r>
      <w:r>
        <w:rPr>
          <w:rFonts w:ascii="Times New Roman" w:hAnsi="Times New Roman"/>
        </w:rPr>
        <w:t xml:space="preserve"> for the strong high-skill ACs (Fig. 3.10a). The mean values of area-averaged lower-to-midtropospheric </w:t>
      </w:r>
      <w:proofErr w:type="spellStart"/>
      <w:r>
        <w:rPr>
          <w:rFonts w:ascii="Times New Roman" w:hAnsi="Times New Roman"/>
        </w:rPr>
        <w:t>Eady</w:t>
      </w:r>
      <w:proofErr w:type="spellEnd"/>
      <w:r>
        <w:rPr>
          <w:rFonts w:ascii="Times New Roman" w:hAnsi="Times New Roman"/>
        </w:rPr>
        <w:t xml:space="preserve"> growth rate during t</w:t>
      </w:r>
      <w:r w:rsidRPr="00271C44">
        <w:rPr>
          <w:rFonts w:ascii="Times New Roman" w:hAnsi="Times New Roman"/>
          <w:vertAlign w:val="subscript"/>
        </w:rPr>
        <w:t>low</w:t>
      </w:r>
      <w:r>
        <w:rPr>
          <w:rFonts w:ascii="Times New Roman" w:hAnsi="Times New Roman"/>
        </w:rPr>
        <w:t xml:space="preserve">−48 h through </w:t>
      </w:r>
      <w:bookmarkStart w:id="4" w:name="_Hlk87879025"/>
      <w:r w:rsidRPr="00BF067D">
        <w:rPr>
          <w:rFonts w:ascii="Times New Roman" w:hAnsi="Times New Roman"/>
        </w:rPr>
        <w:t>t</w:t>
      </w:r>
      <w:r w:rsidRPr="00BF067D">
        <w:rPr>
          <w:rFonts w:ascii="Times New Roman" w:hAnsi="Times New Roman"/>
          <w:vertAlign w:val="subscript"/>
        </w:rPr>
        <w:t>low</w:t>
      </w:r>
      <w:r>
        <w:rPr>
          <w:rFonts w:ascii="Times New Roman" w:hAnsi="Times New Roman"/>
        </w:rPr>
        <w:t xml:space="preserve">+12 h </w:t>
      </w:r>
      <w:bookmarkEnd w:id="4"/>
      <w:r>
        <w:rPr>
          <w:rFonts w:ascii="Times New Roman" w:hAnsi="Times New Roman"/>
        </w:rPr>
        <w:t>are smaller (by 0.09–0.14 day</w:t>
      </w:r>
      <w:r w:rsidRPr="007B766E">
        <w:rPr>
          <w:rFonts w:ascii="Times New Roman" w:hAnsi="Times New Roman"/>
          <w:vertAlign w:val="superscript"/>
        </w:rPr>
        <w:t>−1</w:t>
      </w:r>
      <w:r>
        <w:rPr>
          <w:rFonts w:ascii="Times New Roman" w:hAnsi="Times New Roman"/>
        </w:rPr>
        <w:t xml:space="preserve">) for the strong high-skill ACs compared to the strong low-skill ACs (Fig. 3.10b). As an example of differences in area-averaged lower-to-midtropospheric </w:t>
      </w:r>
      <w:proofErr w:type="spellStart"/>
      <w:r>
        <w:rPr>
          <w:rFonts w:ascii="Times New Roman" w:hAnsi="Times New Roman"/>
        </w:rPr>
        <w:t>Eady</w:t>
      </w:r>
      <w:proofErr w:type="spellEnd"/>
      <w:r>
        <w:rPr>
          <w:rFonts w:ascii="Times New Roman" w:hAnsi="Times New Roman"/>
        </w:rPr>
        <w:t xml:space="preserve"> growth rate, the IQR at t</w:t>
      </w:r>
      <w:r w:rsidRPr="007B766E">
        <w:rPr>
          <w:rFonts w:ascii="Times New Roman" w:hAnsi="Times New Roman"/>
          <w:vertAlign w:val="subscript"/>
        </w:rPr>
        <w:t>low</w:t>
      </w:r>
      <w:r>
        <w:rPr>
          <w:rFonts w:ascii="Times New Roman" w:hAnsi="Times New Roman"/>
        </w:rPr>
        <w:t>−24 h ranges from 0.77 to 0.88 day</w:t>
      </w:r>
      <w:r w:rsidRPr="007B766E">
        <w:rPr>
          <w:rFonts w:ascii="Times New Roman" w:hAnsi="Times New Roman"/>
          <w:vertAlign w:val="superscript"/>
        </w:rPr>
        <w:t>−1</w:t>
      </w:r>
      <w:r>
        <w:rPr>
          <w:rFonts w:ascii="Times New Roman" w:hAnsi="Times New Roman"/>
        </w:rPr>
        <w:t xml:space="preserve"> for the strong low-skill ACs and from 0.62 to 0.77 day</w:t>
      </w:r>
      <w:r w:rsidRPr="007B766E">
        <w:rPr>
          <w:rFonts w:ascii="Times New Roman" w:hAnsi="Times New Roman"/>
          <w:vertAlign w:val="superscript"/>
        </w:rPr>
        <w:t>−1</w:t>
      </w:r>
      <w:r>
        <w:rPr>
          <w:rFonts w:ascii="Times New Roman" w:hAnsi="Times New Roman"/>
        </w:rPr>
        <w:t xml:space="preserve"> for the strong high-skill ACs (Fig. 3.10b). Weaker upper-tropospheric jet structures and smaller lower-to-midtropospheric </w:t>
      </w:r>
      <w:proofErr w:type="spellStart"/>
      <w:r>
        <w:rPr>
          <w:rFonts w:ascii="Times New Roman" w:hAnsi="Times New Roman"/>
        </w:rPr>
        <w:t>Eady</w:t>
      </w:r>
      <w:proofErr w:type="spellEnd"/>
      <w:r>
        <w:rPr>
          <w:rFonts w:ascii="Times New Roman" w:hAnsi="Times New Roman"/>
        </w:rPr>
        <w:t xml:space="preserve"> growth rates for the strong high-skill ACs compared to the strong low-skill ACs suggest that baroclinic processes tend to be less robust for the strong high-skill ACs compared to the strong low-skill ACs.</w:t>
      </w:r>
    </w:p>
    <w:p w14:paraId="0595AA86" w14:textId="77777777" w:rsidR="00EB3F45" w:rsidRDefault="00EB3F45" w:rsidP="00EB3F45">
      <w:pPr>
        <w:spacing w:line="480" w:lineRule="auto"/>
        <w:ind w:firstLine="720"/>
        <w:rPr>
          <w:rFonts w:ascii="Times New Roman" w:hAnsi="Times New Roman"/>
        </w:rPr>
      </w:pPr>
      <w:r>
        <w:rPr>
          <w:rFonts w:ascii="Times New Roman" w:hAnsi="Times New Roman"/>
        </w:rPr>
        <w:lastRenderedPageBreak/>
        <w:t>The role of upper-tropospheric TPVs and other, mid-to-upper-tropospheric features</w:t>
      </w:r>
      <w:r w:rsidDel="00BC6730">
        <w:rPr>
          <w:rFonts w:ascii="Times New Roman" w:hAnsi="Times New Roman"/>
        </w:rPr>
        <w:t xml:space="preserve"> </w:t>
      </w:r>
      <w:r>
        <w:rPr>
          <w:rFonts w:ascii="Times New Roman" w:hAnsi="Times New Roman"/>
        </w:rPr>
        <w:t>in the evolution of the strong high-skill ACs is now examined. At t</w:t>
      </w:r>
      <w:r w:rsidRPr="00271C44">
        <w:rPr>
          <w:rFonts w:ascii="Times New Roman" w:hAnsi="Times New Roman"/>
          <w:vertAlign w:val="subscript"/>
        </w:rPr>
        <w:t>low</w:t>
      </w:r>
      <w:r>
        <w:rPr>
          <w:rFonts w:ascii="Times New Roman" w:hAnsi="Times New Roman"/>
        </w:rPr>
        <w:t>−48 h, there is a signature of a 500-hPa short-wave trough over the composite AC, and a 500-hPa short-wave trough upstream of the composite AC over the Kara Sea (Fig. 3.11a). The aforementioned 500-hPa short-wave troughs in Fig. 3.11a reflect variability in the positions of 500-hPa short-wave troughs influencing the strong high-skill ACs at t</w:t>
      </w:r>
      <w:r w:rsidRPr="00271C44">
        <w:rPr>
          <w:rFonts w:ascii="Times New Roman" w:hAnsi="Times New Roman"/>
          <w:vertAlign w:val="subscript"/>
        </w:rPr>
        <w:t>low</w:t>
      </w:r>
      <w:r>
        <w:rPr>
          <w:rFonts w:ascii="Times New Roman" w:hAnsi="Times New Roman"/>
        </w:rPr>
        <w:t>−48 h (not shown). Some strong high-skill ACs are associated with a 500-hPa short-wave trough over the AC at t</w:t>
      </w:r>
      <w:r w:rsidRPr="00271C44">
        <w:rPr>
          <w:rFonts w:ascii="Times New Roman" w:hAnsi="Times New Roman"/>
          <w:vertAlign w:val="subscript"/>
        </w:rPr>
        <w:t>low</w:t>
      </w:r>
      <w:r>
        <w:rPr>
          <w:rFonts w:ascii="Times New Roman" w:hAnsi="Times New Roman"/>
        </w:rPr>
        <w:t>−48 h, while other strong high-skill ACs are associated with a 500-hPa short-wave trough upstream of the AC at t</w:t>
      </w:r>
      <w:r w:rsidRPr="00271C44">
        <w:rPr>
          <w:rFonts w:ascii="Times New Roman" w:hAnsi="Times New Roman"/>
          <w:vertAlign w:val="subscript"/>
        </w:rPr>
        <w:t>low</w:t>
      </w:r>
      <w:r>
        <w:rPr>
          <w:rFonts w:ascii="Times New Roman" w:hAnsi="Times New Roman"/>
        </w:rPr>
        <w:t xml:space="preserve">−48 h. The 500-hPa short-wave </w:t>
      </w:r>
      <w:proofErr w:type="gramStart"/>
      <w:r>
        <w:rPr>
          <w:rFonts w:ascii="Times New Roman" w:hAnsi="Times New Roman"/>
        </w:rPr>
        <w:t>trough</w:t>
      </w:r>
      <w:proofErr w:type="gramEnd"/>
      <w:r>
        <w:rPr>
          <w:rFonts w:ascii="Times New Roman" w:hAnsi="Times New Roman"/>
        </w:rPr>
        <w:t xml:space="preserve"> upstream of the composite AC over the Kara Sea at t</w:t>
      </w:r>
      <w:r w:rsidRPr="00271C44">
        <w:rPr>
          <w:rFonts w:ascii="Times New Roman" w:hAnsi="Times New Roman"/>
          <w:vertAlign w:val="subscript"/>
        </w:rPr>
        <w:t>low</w:t>
      </w:r>
      <w:r>
        <w:rPr>
          <w:rFonts w:ascii="Times New Roman" w:hAnsi="Times New Roman"/>
        </w:rPr>
        <w:t>−48 h (Fig. 3.11a) gradually becomes the dominant 500-hPa short-wave trough from t</w:t>
      </w:r>
      <w:r w:rsidRPr="00271C44">
        <w:rPr>
          <w:rFonts w:ascii="Times New Roman" w:hAnsi="Times New Roman"/>
          <w:vertAlign w:val="subscript"/>
        </w:rPr>
        <w:t>low</w:t>
      </w:r>
      <w:r>
        <w:rPr>
          <w:rFonts w:ascii="Times New Roman" w:hAnsi="Times New Roman"/>
        </w:rPr>
        <w:t>−36 h through t</w:t>
      </w:r>
      <w:r w:rsidRPr="00271C44">
        <w:rPr>
          <w:rFonts w:ascii="Times New Roman" w:hAnsi="Times New Roman"/>
          <w:vertAlign w:val="subscript"/>
        </w:rPr>
        <w:t>lo</w:t>
      </w:r>
      <w:r>
        <w:rPr>
          <w:rFonts w:ascii="Times New Roman" w:hAnsi="Times New Roman"/>
          <w:vertAlign w:val="subscript"/>
        </w:rPr>
        <w:t>w</w:t>
      </w:r>
      <w:r>
        <w:rPr>
          <w:rFonts w:ascii="Times New Roman" w:hAnsi="Times New Roman"/>
        </w:rPr>
        <w:t>−12 h (Figs. 3.11b–d), which partially reflects decreasing variability in the positions of 500-hPa short-wave troughs influencing the composite members (not shown). Concomitantly, a 500-hPa relative vorticity maximum just upstream of the composite AC appears to strengthen during t</w:t>
      </w:r>
      <w:r w:rsidRPr="00271C44">
        <w:rPr>
          <w:rFonts w:ascii="Times New Roman" w:hAnsi="Times New Roman"/>
          <w:vertAlign w:val="subscript"/>
        </w:rPr>
        <w:t>low</w:t>
      </w:r>
      <w:r>
        <w:rPr>
          <w:rFonts w:ascii="Times New Roman" w:hAnsi="Times New Roman"/>
        </w:rPr>
        <w:t>−24 h through t</w:t>
      </w:r>
      <w:r w:rsidRPr="00271C44">
        <w:rPr>
          <w:rFonts w:ascii="Times New Roman" w:hAnsi="Times New Roman"/>
          <w:vertAlign w:val="subscript"/>
        </w:rPr>
        <w:t>lo</w:t>
      </w:r>
      <w:r>
        <w:rPr>
          <w:rFonts w:ascii="Times New Roman" w:hAnsi="Times New Roman"/>
          <w:vertAlign w:val="subscript"/>
        </w:rPr>
        <w:t>w</w:t>
      </w:r>
      <w:r>
        <w:rPr>
          <w:rFonts w:ascii="Times New Roman" w:hAnsi="Times New Roman"/>
        </w:rPr>
        <w:t>−12 h (Figs. 3.11c,d), which partially reflects decreasing variability in the positions of 500-hPa relative vorticity maxima influencing the composite members (not shown). The 500-hPa relative vorticity maximum may be a signature of TPVs interacting with the strong high-skill ACs. The aforementioned 500-hPa features discussed for Figs. 3.11a–d are associated with regions of relatively moderate-to-high upper-tropospheric PV (Figs. 3.12a–d). At</w:t>
      </w:r>
      <w:r w:rsidRPr="000B7034">
        <w:rPr>
          <w:rFonts w:ascii="Times New Roman" w:hAnsi="Times New Roman"/>
        </w:rPr>
        <w:t xml:space="preserve"> </w:t>
      </w:r>
      <w:proofErr w:type="spellStart"/>
      <w:r>
        <w:rPr>
          <w:rFonts w:ascii="Times New Roman" w:hAnsi="Times New Roman"/>
        </w:rPr>
        <w:t>t</w:t>
      </w:r>
      <w:r w:rsidRPr="005F0F4A">
        <w:rPr>
          <w:rFonts w:ascii="Times New Roman" w:hAnsi="Times New Roman"/>
          <w:vertAlign w:val="subscript"/>
        </w:rPr>
        <w:t>low</w:t>
      </w:r>
      <w:proofErr w:type="spellEnd"/>
      <w:r>
        <w:rPr>
          <w:rFonts w:ascii="Times New Roman" w:hAnsi="Times New Roman"/>
        </w:rPr>
        <w:t xml:space="preserve"> and t</w:t>
      </w:r>
      <w:r w:rsidRPr="00271C44">
        <w:rPr>
          <w:rFonts w:ascii="Times New Roman" w:hAnsi="Times New Roman"/>
          <w:vertAlign w:val="subscript"/>
        </w:rPr>
        <w:t>low</w:t>
      </w:r>
      <w:r>
        <w:rPr>
          <w:rFonts w:ascii="Times New Roman" w:hAnsi="Times New Roman"/>
        </w:rPr>
        <w:t>+12 h, the 500-hPa relative vorticity maximum (Figs. 3.11e,f) and an associated upper-tropospheric PV maximum (Figs. 3.12e,f) become positioned over the composite AC, suggesting that TPVs become vertically superposed with the strong high-skill ACs.</w:t>
      </w:r>
    </w:p>
    <w:p w14:paraId="59BB8B6E" w14:textId="66FBEAD2" w:rsidR="00EB3F45" w:rsidRDefault="00EB3F45" w:rsidP="00EB3F45">
      <w:pPr>
        <w:spacing w:line="480" w:lineRule="auto"/>
        <w:ind w:firstLine="720"/>
        <w:rPr>
          <w:rFonts w:ascii="Times New Roman" w:hAnsi="Times New Roman"/>
        </w:rPr>
      </w:pPr>
      <w:r>
        <w:rPr>
          <w:rFonts w:ascii="Times New Roman" w:hAnsi="Times New Roman"/>
        </w:rPr>
        <w:t xml:space="preserve">The 500-hPa relative vorticity maxima in the vicinity of strong high-skill ACs (Figs. 3.11a–d) appear to be weaker and exhibit less temporal continuity in structure compared to the </w:t>
      </w:r>
      <w:r>
        <w:rPr>
          <w:rFonts w:ascii="Times New Roman" w:hAnsi="Times New Roman"/>
        </w:rPr>
        <w:lastRenderedPageBreak/>
        <w:t>500-hPa relative vorticity maxima in the vicinity of the strong low-skill ACs (Figs. 3.4a–d)</w:t>
      </w:r>
      <w:r w:rsidRPr="00047715">
        <w:rPr>
          <w:rFonts w:ascii="Times New Roman" w:hAnsi="Times New Roman"/>
        </w:rPr>
        <w:t xml:space="preserve"> </w:t>
      </w:r>
      <w:r>
        <w:rPr>
          <w:rFonts w:ascii="Times New Roman" w:hAnsi="Times New Roman"/>
        </w:rPr>
        <w:t>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 xml:space="preserve">−12 h. </w:t>
      </w:r>
      <w:r w:rsidRPr="002A0960">
        <w:rPr>
          <w:rFonts w:ascii="Times New Roman" w:hAnsi="Times New Roman"/>
        </w:rPr>
        <w:t>There is greater variability in the position</w:t>
      </w:r>
      <w:r>
        <w:rPr>
          <w:rFonts w:ascii="Times New Roman" w:hAnsi="Times New Roman"/>
        </w:rPr>
        <w:t>s</w:t>
      </w:r>
      <w:r w:rsidRPr="002A0960">
        <w:rPr>
          <w:rFonts w:ascii="Times New Roman" w:hAnsi="Times New Roman"/>
        </w:rPr>
        <w:t xml:space="preserve"> of 500-hPa relative vorticity maxima </w:t>
      </w:r>
      <w:r>
        <w:rPr>
          <w:rFonts w:ascii="Times New Roman" w:hAnsi="Times New Roman"/>
        </w:rPr>
        <w:t xml:space="preserve">among the composite members for the </w:t>
      </w:r>
      <w:r w:rsidRPr="002A0960">
        <w:rPr>
          <w:rFonts w:ascii="Times New Roman" w:hAnsi="Times New Roman"/>
        </w:rPr>
        <w:t>strong high-skill ACs</w:t>
      </w:r>
      <w:r>
        <w:rPr>
          <w:rFonts w:ascii="Times New Roman" w:hAnsi="Times New Roman"/>
        </w:rPr>
        <w:t xml:space="preserve"> than among the composite members for the </w:t>
      </w:r>
      <w:r w:rsidRPr="002A0960">
        <w:rPr>
          <w:rFonts w:ascii="Times New Roman" w:hAnsi="Times New Roman"/>
        </w:rPr>
        <w:t>strong low-skill ACs during t</w:t>
      </w:r>
      <w:r w:rsidRPr="002A0960">
        <w:rPr>
          <w:rFonts w:ascii="Times New Roman" w:hAnsi="Times New Roman"/>
          <w:vertAlign w:val="subscript"/>
        </w:rPr>
        <w:t>low</w:t>
      </w:r>
      <w:r w:rsidRPr="002A0960">
        <w:rPr>
          <w:rFonts w:ascii="Times New Roman" w:hAnsi="Times New Roman"/>
        </w:rPr>
        <w:t>−48 h through t</w:t>
      </w:r>
      <w:r w:rsidRPr="002A0960">
        <w:rPr>
          <w:rFonts w:ascii="Times New Roman" w:hAnsi="Times New Roman"/>
          <w:vertAlign w:val="subscript"/>
        </w:rPr>
        <w:t>low</w:t>
      </w:r>
      <w:r w:rsidRPr="002A0960">
        <w:rPr>
          <w:rFonts w:ascii="Times New Roman" w:hAnsi="Times New Roman"/>
        </w:rPr>
        <w:t>−</w:t>
      </w:r>
      <w:r>
        <w:rPr>
          <w:rFonts w:ascii="Times New Roman" w:hAnsi="Times New Roman"/>
        </w:rPr>
        <w:t>12 h (not shown). Therefore, composite smoothing is hypothesized to be a contributing factor to 500-hPa relative vorticity maxima that are weaker and that exhibit less temporal continuity in structure in the vicinity of the strong high-skill ACs. Regardless of the composite smoothing, the mean values of area-averaged 500-hPa relative vorticity 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+12 h are smaller (by 0.9–1.9</w:t>
      </w:r>
      <w:r w:rsidR="004254F6">
        <w:rPr>
          <w:rFonts w:ascii="Times New Roman" w:hAnsi="Times New Roman"/>
        </w:rPr>
        <w:t xml:space="preserve"> </w:t>
      </w:r>
      <w:r>
        <w:rPr>
          <w:rFonts w:ascii="Times New Roman" w:hAnsi="Times New Roman"/>
        </w:rPr>
        <w:t>×</w:t>
      </w:r>
      <w:r w:rsidR="004254F6">
        <w:rPr>
          <w:rFonts w:ascii="Times New Roman" w:hAnsi="Times New Roman"/>
        </w:rPr>
        <w:t xml:space="preserve"> </w:t>
      </w:r>
      <w:r>
        <w:rPr>
          <w:rFonts w:ascii="Times New Roman" w:hAnsi="Times New Roman"/>
        </w:rPr>
        <w:t>10</w:t>
      </w:r>
      <w:r w:rsidRPr="004A69E7">
        <w:rPr>
          <w:rFonts w:ascii="Times New Roman" w:hAnsi="Times New Roman"/>
          <w:vertAlign w:val="superscript"/>
        </w:rPr>
        <w:t>−5</w:t>
      </w:r>
      <w:r>
        <w:rPr>
          <w:rFonts w:ascii="Times New Roman" w:hAnsi="Times New Roman"/>
        </w:rPr>
        <w:t xml:space="preserve"> s</w:t>
      </w:r>
      <w:r w:rsidRPr="004A69E7">
        <w:rPr>
          <w:rFonts w:ascii="Times New Roman" w:hAnsi="Times New Roman"/>
          <w:vertAlign w:val="superscript"/>
        </w:rPr>
        <w:t>−1</w:t>
      </w:r>
      <w:r>
        <w:rPr>
          <w:rFonts w:ascii="Times New Roman" w:hAnsi="Times New Roman"/>
        </w:rPr>
        <w:t>) for the strong high-skill ACs compared to the strong low-skill ACs (Fig. 3.13a). As an example of differences in area-averaged 500-hPa relative vorticity, the IQR at t</w:t>
      </w:r>
      <w:r w:rsidRPr="007B766E">
        <w:rPr>
          <w:rFonts w:ascii="Times New Roman" w:hAnsi="Times New Roman"/>
          <w:vertAlign w:val="subscript"/>
        </w:rPr>
        <w:t>low</w:t>
      </w:r>
      <w:r>
        <w:rPr>
          <w:rFonts w:ascii="Times New Roman" w:hAnsi="Times New Roman"/>
        </w:rPr>
        <w:t>−12 h ranges from 6.3 to 7.2</w:t>
      </w:r>
      <w:r w:rsidR="004254F6">
        <w:rPr>
          <w:rFonts w:ascii="Times New Roman" w:hAnsi="Times New Roman"/>
        </w:rPr>
        <w:t xml:space="preserve"> </w:t>
      </w:r>
      <w:r>
        <w:rPr>
          <w:rFonts w:ascii="Times New Roman" w:hAnsi="Times New Roman"/>
        </w:rPr>
        <w:t>×</w:t>
      </w:r>
      <w:r w:rsidR="004254F6">
        <w:rPr>
          <w:rFonts w:ascii="Times New Roman" w:hAnsi="Times New Roman"/>
        </w:rPr>
        <w:t xml:space="preserve"> </w:t>
      </w:r>
      <w:r>
        <w:rPr>
          <w:rFonts w:ascii="Times New Roman" w:hAnsi="Times New Roman"/>
        </w:rPr>
        <w:t>10</w:t>
      </w:r>
      <w:r w:rsidRPr="007B766E">
        <w:rPr>
          <w:rFonts w:ascii="Times New Roman" w:hAnsi="Times New Roman"/>
          <w:vertAlign w:val="superscript"/>
        </w:rPr>
        <w:t>−5</w:t>
      </w:r>
      <w:r>
        <w:rPr>
          <w:rFonts w:ascii="Times New Roman" w:hAnsi="Times New Roman"/>
        </w:rPr>
        <w:t xml:space="preserve"> s</w:t>
      </w:r>
      <w:r w:rsidRPr="007B766E">
        <w:rPr>
          <w:rFonts w:ascii="Times New Roman" w:hAnsi="Times New Roman"/>
          <w:vertAlign w:val="superscript"/>
        </w:rPr>
        <w:t>−</w:t>
      </w:r>
      <w:r w:rsidRPr="00115203">
        <w:rPr>
          <w:rFonts w:ascii="Times New Roman" w:hAnsi="Times New Roman"/>
          <w:vertAlign w:val="superscript"/>
        </w:rPr>
        <w:t>1</w:t>
      </w:r>
      <w:r>
        <w:rPr>
          <w:rFonts w:ascii="Times New Roman" w:hAnsi="Times New Roman"/>
        </w:rPr>
        <w:t xml:space="preserve"> </w:t>
      </w:r>
      <w:r w:rsidRPr="00115203">
        <w:rPr>
          <w:rFonts w:ascii="Times New Roman" w:hAnsi="Times New Roman"/>
        </w:rPr>
        <w:t>for</w:t>
      </w:r>
      <w:r>
        <w:rPr>
          <w:rFonts w:ascii="Times New Roman" w:hAnsi="Times New Roman"/>
        </w:rPr>
        <w:t xml:space="preserve"> the strong low-skill ACs and from 4.7 to 5.7</w:t>
      </w:r>
      <w:r w:rsidR="004254F6">
        <w:rPr>
          <w:rFonts w:ascii="Times New Roman" w:hAnsi="Times New Roman"/>
        </w:rPr>
        <w:t xml:space="preserve"> </w:t>
      </w:r>
      <w:r>
        <w:rPr>
          <w:rFonts w:ascii="Times New Roman" w:hAnsi="Times New Roman"/>
        </w:rPr>
        <w:t>×</w:t>
      </w:r>
      <w:r w:rsidR="004254F6">
        <w:rPr>
          <w:rFonts w:ascii="Times New Roman" w:hAnsi="Times New Roman"/>
        </w:rPr>
        <w:t xml:space="preserve"> </w:t>
      </w:r>
      <w:r>
        <w:rPr>
          <w:rFonts w:ascii="Times New Roman" w:hAnsi="Times New Roman"/>
        </w:rPr>
        <w:t>10</w:t>
      </w:r>
      <w:r w:rsidRPr="007B766E">
        <w:rPr>
          <w:rFonts w:ascii="Times New Roman" w:hAnsi="Times New Roman"/>
          <w:vertAlign w:val="superscript"/>
        </w:rPr>
        <w:t>−5</w:t>
      </w:r>
      <w:r>
        <w:rPr>
          <w:rFonts w:ascii="Times New Roman" w:hAnsi="Times New Roman"/>
        </w:rPr>
        <w:t xml:space="preserve"> s</w:t>
      </w:r>
      <w:r w:rsidRPr="007B766E">
        <w:rPr>
          <w:rFonts w:ascii="Times New Roman" w:hAnsi="Times New Roman"/>
          <w:vertAlign w:val="superscript"/>
        </w:rPr>
        <w:t>−</w:t>
      </w:r>
      <w:r w:rsidRPr="00115203">
        <w:rPr>
          <w:rFonts w:ascii="Times New Roman" w:hAnsi="Times New Roman"/>
          <w:vertAlign w:val="superscript"/>
        </w:rPr>
        <w:t>1</w:t>
      </w:r>
      <w:r>
        <w:rPr>
          <w:rFonts w:ascii="Times New Roman" w:hAnsi="Times New Roman"/>
        </w:rPr>
        <w:t xml:space="preserve"> </w:t>
      </w:r>
      <w:r w:rsidRPr="00115203">
        <w:rPr>
          <w:rFonts w:ascii="Times New Roman" w:hAnsi="Times New Roman"/>
        </w:rPr>
        <w:t>for</w:t>
      </w:r>
      <w:r>
        <w:rPr>
          <w:rFonts w:ascii="Times New Roman" w:hAnsi="Times New Roman"/>
        </w:rPr>
        <w:t xml:space="preserve"> the strong high-skill ACs (Fig. 3.13a). Similarly, the mean values of area-averaged upper-tropospheric PV 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+12 h are smaller (by 0.8–1.1 PVU) for the strong high-skill ACs compared to the strong low-skill ACs (Fig. 3.13b). As an example of differences in area-averaged upper-tropospheric PV, the IQR at t</w:t>
      </w:r>
      <w:r w:rsidRPr="007B766E">
        <w:rPr>
          <w:rFonts w:ascii="Times New Roman" w:hAnsi="Times New Roman"/>
          <w:vertAlign w:val="subscript"/>
        </w:rPr>
        <w:t>low</w:t>
      </w:r>
      <w:r>
        <w:rPr>
          <w:rFonts w:ascii="Times New Roman" w:hAnsi="Times New Roman"/>
        </w:rPr>
        <w:t xml:space="preserve">−12 h ranges from 5.8 to 6.3 PVU </w:t>
      </w:r>
      <w:r w:rsidRPr="00115203">
        <w:rPr>
          <w:rFonts w:ascii="Times New Roman" w:hAnsi="Times New Roman"/>
        </w:rPr>
        <w:t>for</w:t>
      </w:r>
      <w:r>
        <w:rPr>
          <w:rFonts w:ascii="Times New Roman" w:hAnsi="Times New Roman"/>
        </w:rPr>
        <w:t xml:space="preserve"> the strong low-skill ACs and from 4.5 to 5.3 PVU </w:t>
      </w:r>
      <w:r w:rsidRPr="00115203">
        <w:rPr>
          <w:rFonts w:ascii="Times New Roman" w:hAnsi="Times New Roman"/>
        </w:rPr>
        <w:t>for</w:t>
      </w:r>
      <w:r>
        <w:rPr>
          <w:rFonts w:ascii="Times New Roman" w:hAnsi="Times New Roman"/>
        </w:rPr>
        <w:t xml:space="preserve"> the strong high-skill ACs (Fig. 3.13b). The smaller area-averaged 500-hPa relative vorticity and smaller area-averaged upper-tropospheric PV in the vicinity of the strong high-skill ACs compared to in the vicinity of the strong low-skill ACs suggest that there tend to be weaker TPVs in the vicinity of the strong high-skill ACs compared to in the vicinity of the strong low-skill ACs. </w:t>
      </w:r>
    </w:p>
    <w:p w14:paraId="0AE0D002" w14:textId="77777777" w:rsidR="00EB3F45" w:rsidRDefault="00EB3F45" w:rsidP="00EB3F45">
      <w:pPr>
        <w:spacing w:line="480" w:lineRule="auto"/>
        <w:ind w:firstLine="720"/>
        <w:rPr>
          <w:rFonts w:ascii="Times New Roman" w:hAnsi="Times New Roman"/>
        </w:rPr>
      </w:pPr>
      <w:r>
        <w:rPr>
          <w:rFonts w:ascii="Times New Roman" w:hAnsi="Times New Roman"/>
        </w:rPr>
        <w:t>The possible role of latent heating in the evolution of the strong high-skill ACs is lastly examined. There are regions</w:t>
      </w:r>
      <w:r w:rsidRPr="007E2783">
        <w:rPr>
          <w:rFonts w:ascii="Times New Roman" w:hAnsi="Times New Roman"/>
        </w:rPr>
        <w:t xml:space="preserve"> lowe</w:t>
      </w:r>
      <w:r>
        <w:rPr>
          <w:rFonts w:ascii="Times New Roman" w:hAnsi="Times New Roman"/>
        </w:rPr>
        <w:t>r-to-midtropospheric ascent,</w:t>
      </w:r>
      <w:r w:rsidRPr="007E2783">
        <w:rPr>
          <w:rFonts w:ascii="Times New Roman" w:hAnsi="Times New Roman"/>
        </w:rPr>
        <w:t xml:space="preserve"> upper-tropospheric divergence</w:t>
      </w:r>
      <w:r>
        <w:rPr>
          <w:rFonts w:ascii="Times New Roman" w:hAnsi="Times New Roman"/>
        </w:rPr>
        <w:t>,</w:t>
      </w:r>
      <w:r w:rsidRPr="007E2783">
        <w:rPr>
          <w:rFonts w:ascii="Times New Roman" w:hAnsi="Times New Roman"/>
        </w:rPr>
        <w:t xml:space="preserve"> and </w:t>
      </w:r>
      <w:r>
        <w:rPr>
          <w:rFonts w:ascii="Times New Roman" w:hAnsi="Times New Roman"/>
        </w:rPr>
        <w:t xml:space="preserve">upper-tropospheric </w:t>
      </w:r>
      <w:r w:rsidRPr="007E2783">
        <w:rPr>
          <w:rFonts w:ascii="Times New Roman" w:hAnsi="Times New Roman"/>
        </w:rPr>
        <w:t>irrotational outflow in the immediate vicinity of the composite AC</w:t>
      </w:r>
      <w:r>
        <w:rPr>
          <w:rFonts w:ascii="Times New Roman" w:hAnsi="Times New Roman"/>
        </w:rPr>
        <w:t xml:space="preserve"> </w:t>
      </w:r>
      <w:r>
        <w:rPr>
          <w:rFonts w:ascii="Times New Roman" w:hAnsi="Times New Roman"/>
        </w:rPr>
        <w:lastRenderedPageBreak/>
        <w:t>during</w:t>
      </w:r>
      <w:r w:rsidRPr="00A81DD1">
        <w:rPr>
          <w:rFonts w:ascii="Times New Roman" w:hAnsi="Times New Roman"/>
        </w:rPr>
        <w:t xml:space="preserve"> </w:t>
      </w:r>
      <w:r>
        <w:rPr>
          <w:rFonts w:ascii="Times New Roman" w:hAnsi="Times New Roman"/>
        </w:rPr>
        <w:t>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(Figs. 3.12a–d). An IVT corridor is also found wrapping cyclonically from the southern to the northern flank of the composite AC during 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 xml:space="preserve">−12 h (Figs. 3.14a–d). The IVT corridor may be a manifestation of WCBs and/or ARs associated with the strong high-skill ACs. There are regions of moderate IMFC </w:t>
      </w:r>
      <w:r w:rsidRPr="007E2783">
        <w:rPr>
          <w:rFonts w:ascii="Times New Roman" w:hAnsi="Times New Roman"/>
        </w:rPr>
        <w:t>northeast of the composite AC center</w:t>
      </w:r>
      <w:r>
        <w:rPr>
          <w:rFonts w:ascii="Times New Roman" w:hAnsi="Times New Roman"/>
        </w:rPr>
        <w:t xml:space="preserve"> during 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(Figs. 3.14a–d), which imply that moderate latent heating occurs in the vicinity of the strong high-skill ACs. During</w:t>
      </w:r>
      <w:r w:rsidRPr="001B4D3A">
        <w:rPr>
          <w:rFonts w:ascii="Times New Roman" w:hAnsi="Times New Roman"/>
        </w:rPr>
        <w:t xml:space="preserve"> </w:t>
      </w:r>
      <w:proofErr w:type="spellStart"/>
      <w:r>
        <w:rPr>
          <w:rFonts w:ascii="Times New Roman" w:hAnsi="Times New Roman"/>
        </w:rPr>
        <w:t>t</w:t>
      </w:r>
      <w:r w:rsidRPr="004702B0">
        <w:rPr>
          <w:rFonts w:ascii="Times New Roman" w:hAnsi="Times New Roman"/>
          <w:vertAlign w:val="subscript"/>
        </w:rPr>
        <w:t>low</w:t>
      </w:r>
      <w:proofErr w:type="spellEnd"/>
      <w:r>
        <w:rPr>
          <w:rFonts w:ascii="Times New Roman" w:hAnsi="Times New Roman"/>
        </w:rPr>
        <w:t xml:space="preserve"> through t</w:t>
      </w:r>
      <w:r w:rsidRPr="004702B0">
        <w:rPr>
          <w:rFonts w:ascii="Times New Roman" w:hAnsi="Times New Roman"/>
          <w:vertAlign w:val="subscript"/>
        </w:rPr>
        <w:t>low</w:t>
      </w:r>
      <w:r>
        <w:rPr>
          <w:rFonts w:ascii="Times New Roman" w:hAnsi="Times New Roman"/>
        </w:rPr>
        <w:t xml:space="preserve">+12 h, the magnitude of IVT and IMFC decrease (Figs. 3.14e,f) as the composite AC reaches peak intensity and begins to weaken. </w:t>
      </w:r>
    </w:p>
    <w:p w14:paraId="6D98966B" w14:textId="7D76B58D" w:rsidR="00EB3F45" w:rsidRDefault="00EB3F45" w:rsidP="00EB3F45">
      <w:pPr>
        <w:spacing w:line="480" w:lineRule="auto"/>
        <w:ind w:firstLine="720"/>
        <w:rPr>
          <w:rFonts w:ascii="Times New Roman" w:hAnsi="Times New Roman"/>
        </w:rPr>
      </w:pPr>
      <w:r>
        <w:rPr>
          <w:rFonts w:ascii="Times New Roman" w:hAnsi="Times New Roman"/>
        </w:rPr>
        <w:t>The regions</w:t>
      </w:r>
      <w:r w:rsidRPr="007E2783">
        <w:rPr>
          <w:rFonts w:ascii="Times New Roman" w:hAnsi="Times New Roman"/>
        </w:rPr>
        <w:t xml:space="preserve"> </w:t>
      </w:r>
      <w:r>
        <w:rPr>
          <w:rFonts w:ascii="Times New Roman" w:hAnsi="Times New Roman"/>
        </w:rPr>
        <w:t xml:space="preserve">of </w:t>
      </w:r>
      <w:r w:rsidRPr="007E2783">
        <w:rPr>
          <w:rFonts w:ascii="Times New Roman" w:hAnsi="Times New Roman"/>
        </w:rPr>
        <w:t>lo</w:t>
      </w:r>
      <w:r>
        <w:rPr>
          <w:rFonts w:ascii="Times New Roman" w:hAnsi="Times New Roman"/>
        </w:rPr>
        <w:t>wer-to-midtropospheric ascent,</w:t>
      </w:r>
      <w:r w:rsidRPr="007E2783">
        <w:rPr>
          <w:rFonts w:ascii="Times New Roman" w:hAnsi="Times New Roman"/>
        </w:rPr>
        <w:t xml:space="preserve"> u</w:t>
      </w:r>
      <w:r>
        <w:rPr>
          <w:rFonts w:ascii="Times New Roman" w:hAnsi="Times New Roman"/>
        </w:rPr>
        <w:t>pper-tropospheric divergence, and upper-tropospheric</w:t>
      </w:r>
      <w:r w:rsidRPr="007E2783">
        <w:rPr>
          <w:rFonts w:ascii="Times New Roman" w:hAnsi="Times New Roman"/>
        </w:rPr>
        <w:t xml:space="preserve"> irrotational outflow </w:t>
      </w:r>
      <w:r>
        <w:rPr>
          <w:rFonts w:ascii="Times New Roman" w:hAnsi="Times New Roman"/>
        </w:rPr>
        <w:t>are less robust for the strong high-skill ACs (Figs. 3.12a–d) compared to the strong low-skill ACs (Figs. 3.5a–d)</w:t>
      </w:r>
      <w:r w:rsidRPr="00B624F2">
        <w:rPr>
          <w:rFonts w:ascii="Times New Roman" w:hAnsi="Times New Roman"/>
        </w:rPr>
        <w:t xml:space="preserve"> </w:t>
      </w:r>
      <w:r>
        <w:rPr>
          <w:rFonts w:ascii="Times New Roman" w:hAnsi="Times New Roman"/>
        </w:rPr>
        <w:t>during</w:t>
      </w:r>
      <w:r w:rsidRPr="00A81DD1">
        <w:rPr>
          <w:rFonts w:ascii="Times New Roman" w:hAnsi="Times New Roman"/>
        </w:rPr>
        <w:t xml:space="preserve"> </w:t>
      </w:r>
      <w:r>
        <w:rPr>
          <w:rFonts w:ascii="Times New Roman" w:hAnsi="Times New Roman"/>
        </w:rPr>
        <w:t>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The mean values of area-averaged upper-tropospheric divergence during 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are smaller (by 0.7–2.2</w:t>
      </w:r>
      <w:r w:rsidR="004254F6">
        <w:rPr>
          <w:rFonts w:ascii="Times New Roman" w:hAnsi="Times New Roman"/>
        </w:rPr>
        <w:t xml:space="preserve"> </w:t>
      </w:r>
      <w:r>
        <w:rPr>
          <w:rFonts w:ascii="Times New Roman" w:hAnsi="Times New Roman"/>
        </w:rPr>
        <w:t>×</w:t>
      </w:r>
      <w:r w:rsidR="004254F6">
        <w:rPr>
          <w:rFonts w:ascii="Times New Roman" w:hAnsi="Times New Roman"/>
        </w:rPr>
        <w:t xml:space="preserve"> </w:t>
      </w:r>
      <w:r>
        <w:rPr>
          <w:rFonts w:ascii="Times New Roman" w:hAnsi="Times New Roman"/>
        </w:rPr>
        <w:t>10</w:t>
      </w:r>
      <w:r w:rsidRPr="007B766E">
        <w:rPr>
          <w:rFonts w:ascii="Times New Roman" w:hAnsi="Times New Roman"/>
          <w:vertAlign w:val="superscript"/>
        </w:rPr>
        <w:t>−6</w:t>
      </w:r>
      <w:r>
        <w:rPr>
          <w:rFonts w:ascii="Times New Roman" w:hAnsi="Times New Roman"/>
        </w:rPr>
        <w:t xml:space="preserve"> s</w:t>
      </w:r>
      <w:r w:rsidRPr="007B766E">
        <w:rPr>
          <w:rFonts w:ascii="Times New Roman" w:hAnsi="Times New Roman"/>
          <w:vertAlign w:val="superscript"/>
        </w:rPr>
        <w:t>−1</w:t>
      </w:r>
      <w:r>
        <w:rPr>
          <w:rFonts w:ascii="Times New Roman" w:hAnsi="Times New Roman"/>
        </w:rPr>
        <w:t>) for the strong high-skill ACs compared to the strong low-skill ACs (Fig. 3.15a). The mean values of area-averaged lower-to-midtropospheric ascent during 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are smaller in magnitude (by 0.09–0.46 10</w:t>
      </w:r>
      <w:r w:rsidRPr="00127B70">
        <w:rPr>
          <w:rFonts w:ascii="Times New Roman" w:hAnsi="Times New Roman"/>
          <w:vertAlign w:val="superscript"/>
        </w:rPr>
        <w:t>−3</w:t>
      </w:r>
      <w:r>
        <w:rPr>
          <w:rFonts w:ascii="Times New Roman" w:hAnsi="Times New Roman"/>
        </w:rPr>
        <w:t xml:space="preserve"> hPa s</w:t>
      </w:r>
      <w:r w:rsidRPr="00127B70">
        <w:rPr>
          <w:rFonts w:ascii="Times New Roman" w:hAnsi="Times New Roman"/>
          <w:vertAlign w:val="superscript"/>
        </w:rPr>
        <w:t>−</w:t>
      </w:r>
      <w:r w:rsidRPr="00BE4038">
        <w:rPr>
          <w:rFonts w:ascii="Times New Roman" w:hAnsi="Times New Roman"/>
          <w:vertAlign w:val="superscript"/>
        </w:rPr>
        <w:t>1</w:t>
      </w:r>
      <w:r>
        <w:rPr>
          <w:rFonts w:ascii="Times New Roman" w:hAnsi="Times New Roman"/>
        </w:rPr>
        <w:t xml:space="preserve">) for the strong high-skill ACs compared to the strong low-skill ACs (Fig. 3.15b). </w:t>
      </w:r>
    </w:p>
    <w:p w14:paraId="11CF81D5" w14:textId="77777777" w:rsidR="00EB3F45" w:rsidRDefault="00EB3F45" w:rsidP="00EB3F45">
      <w:pPr>
        <w:spacing w:line="480" w:lineRule="auto"/>
        <w:ind w:firstLine="720"/>
        <w:rPr>
          <w:rFonts w:ascii="Times New Roman" w:hAnsi="Times New Roman"/>
        </w:rPr>
      </w:pPr>
      <w:r>
        <w:rPr>
          <w:rFonts w:ascii="Times New Roman" w:hAnsi="Times New Roman"/>
        </w:rPr>
        <w:t>The IVT corridor and regions of IMFC are also weaker for the strong high-skill ACs (Figs. 3.14a–d) compared to the strong low-skill ACs (Figs. 3.6a–d)</w:t>
      </w:r>
      <w:r w:rsidRPr="00B624F2">
        <w:rPr>
          <w:rFonts w:ascii="Times New Roman" w:hAnsi="Times New Roman"/>
        </w:rPr>
        <w:t xml:space="preserve"> </w:t>
      </w:r>
      <w:r>
        <w:rPr>
          <w:rFonts w:ascii="Times New Roman" w:hAnsi="Times New Roman"/>
        </w:rPr>
        <w:t>during</w:t>
      </w:r>
      <w:r w:rsidRPr="00A81DD1">
        <w:rPr>
          <w:rFonts w:ascii="Times New Roman" w:hAnsi="Times New Roman"/>
        </w:rPr>
        <w:t xml:space="preserve"> </w:t>
      </w:r>
      <w:r>
        <w:rPr>
          <w:rFonts w:ascii="Times New Roman" w:hAnsi="Times New Roman"/>
        </w:rPr>
        <w:t>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The mean values of area-averaged IVT during 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are smaller (by 36–81 kg m</w:t>
      </w:r>
      <w:r w:rsidRPr="007B766E">
        <w:rPr>
          <w:rFonts w:ascii="Times New Roman" w:hAnsi="Times New Roman"/>
          <w:vertAlign w:val="superscript"/>
        </w:rPr>
        <w:t>−</w:t>
      </w:r>
      <w:r>
        <w:rPr>
          <w:rFonts w:ascii="Times New Roman" w:hAnsi="Times New Roman"/>
          <w:vertAlign w:val="superscript"/>
        </w:rPr>
        <w:t>1</w:t>
      </w:r>
      <w:r>
        <w:rPr>
          <w:rFonts w:ascii="Times New Roman" w:hAnsi="Times New Roman"/>
        </w:rPr>
        <w:t xml:space="preserve"> s</w:t>
      </w:r>
      <w:r w:rsidRPr="007B766E">
        <w:rPr>
          <w:rFonts w:ascii="Times New Roman" w:hAnsi="Times New Roman"/>
          <w:vertAlign w:val="superscript"/>
        </w:rPr>
        <w:t>−1</w:t>
      </w:r>
      <w:r>
        <w:rPr>
          <w:rFonts w:ascii="Times New Roman" w:hAnsi="Times New Roman"/>
        </w:rPr>
        <w:t>) for the strong high-skill ACs compared to the strong low-skill ACs (Fig. 3.15c). The mean values of area-averaged IMFC during 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are smaller (by 48–183 W m</w:t>
      </w:r>
      <w:r w:rsidRPr="007B766E">
        <w:rPr>
          <w:rFonts w:ascii="Times New Roman" w:hAnsi="Times New Roman"/>
          <w:vertAlign w:val="superscript"/>
        </w:rPr>
        <w:t>−</w:t>
      </w:r>
      <w:r>
        <w:rPr>
          <w:rFonts w:ascii="Times New Roman" w:hAnsi="Times New Roman"/>
          <w:vertAlign w:val="superscript"/>
        </w:rPr>
        <w:t>2</w:t>
      </w:r>
      <w:r>
        <w:rPr>
          <w:rFonts w:ascii="Times New Roman" w:hAnsi="Times New Roman"/>
        </w:rPr>
        <w:t>) for the strong high-skill ACs compared to the strong low-skill ACs (Fig. 3.15d). Furthermore, the upper quartiles of the distributions shown in Figs. 3.15a,c</w:t>
      </w:r>
      <w:proofErr w:type="gramStart"/>
      <w:r>
        <w:rPr>
          <w:rFonts w:ascii="Times New Roman" w:hAnsi="Times New Roman"/>
        </w:rPr>
        <w:t>,d</w:t>
      </w:r>
      <w:proofErr w:type="gramEnd"/>
      <w:r>
        <w:rPr>
          <w:rFonts w:ascii="Times New Roman" w:hAnsi="Times New Roman"/>
        </w:rPr>
        <w:t xml:space="preserve">, and the </w:t>
      </w:r>
      <w:r>
        <w:rPr>
          <w:rFonts w:ascii="Times New Roman" w:hAnsi="Times New Roman"/>
        </w:rPr>
        <w:lastRenderedPageBreak/>
        <w:t>lower quartiles of the distributions shown in Fig. 3.15b, are much higher in magnitude for the strong low-skill ACs compared to the strong high-skill ACs during t</w:t>
      </w:r>
      <w:r w:rsidRPr="00C10F96">
        <w:rPr>
          <w:rFonts w:ascii="Times New Roman" w:hAnsi="Times New Roman"/>
          <w:vertAlign w:val="subscript"/>
        </w:rPr>
        <w:t>low</w:t>
      </w:r>
      <w:r>
        <w:rPr>
          <w:rFonts w:ascii="Times New Roman" w:hAnsi="Times New Roman"/>
        </w:rPr>
        <w:t>−36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For example, the upper quartile of area-averaged IVT at t</w:t>
      </w:r>
      <w:r w:rsidRPr="00C10F96">
        <w:rPr>
          <w:rFonts w:ascii="Times New Roman" w:hAnsi="Times New Roman"/>
          <w:vertAlign w:val="subscript"/>
        </w:rPr>
        <w:t>low</w:t>
      </w:r>
      <w:r>
        <w:rPr>
          <w:rFonts w:ascii="Times New Roman" w:hAnsi="Times New Roman"/>
        </w:rPr>
        <w:t>−24 h</w:t>
      </w:r>
      <w:r w:rsidRPr="007E2783">
        <w:rPr>
          <w:rFonts w:ascii="Times New Roman" w:hAnsi="Times New Roman"/>
        </w:rPr>
        <w:t xml:space="preserve"> </w:t>
      </w:r>
      <w:r>
        <w:rPr>
          <w:rFonts w:ascii="Times New Roman" w:hAnsi="Times New Roman"/>
        </w:rPr>
        <w:t>ranges from 239 to 500 kg m</w:t>
      </w:r>
      <w:r w:rsidRPr="007B766E">
        <w:rPr>
          <w:rFonts w:ascii="Times New Roman" w:hAnsi="Times New Roman"/>
          <w:vertAlign w:val="superscript"/>
        </w:rPr>
        <w:t>−</w:t>
      </w:r>
      <w:r>
        <w:rPr>
          <w:rFonts w:ascii="Times New Roman" w:hAnsi="Times New Roman"/>
          <w:vertAlign w:val="superscript"/>
        </w:rPr>
        <w:t>1</w:t>
      </w:r>
      <w:r>
        <w:rPr>
          <w:rFonts w:ascii="Times New Roman" w:hAnsi="Times New Roman"/>
        </w:rPr>
        <w:t xml:space="preserve"> s</w:t>
      </w:r>
      <w:r w:rsidRPr="007B766E">
        <w:rPr>
          <w:rFonts w:ascii="Times New Roman" w:hAnsi="Times New Roman"/>
          <w:vertAlign w:val="superscript"/>
        </w:rPr>
        <w:t>−1</w:t>
      </w:r>
      <w:r>
        <w:rPr>
          <w:rFonts w:ascii="Times New Roman" w:hAnsi="Times New Roman"/>
          <w:vertAlign w:val="superscript"/>
        </w:rPr>
        <w:t xml:space="preserve"> </w:t>
      </w:r>
      <w:r>
        <w:rPr>
          <w:rFonts w:ascii="Times New Roman" w:hAnsi="Times New Roman"/>
        </w:rPr>
        <w:t>for the strong low-skill ACs and from only 170 to 198 kg m</w:t>
      </w:r>
      <w:r w:rsidRPr="007B766E">
        <w:rPr>
          <w:rFonts w:ascii="Times New Roman" w:hAnsi="Times New Roman"/>
          <w:vertAlign w:val="superscript"/>
        </w:rPr>
        <w:t>−</w:t>
      </w:r>
      <w:r>
        <w:rPr>
          <w:rFonts w:ascii="Times New Roman" w:hAnsi="Times New Roman"/>
          <w:vertAlign w:val="superscript"/>
        </w:rPr>
        <w:t>1</w:t>
      </w:r>
      <w:r>
        <w:rPr>
          <w:rFonts w:ascii="Times New Roman" w:hAnsi="Times New Roman"/>
        </w:rPr>
        <w:t xml:space="preserve"> s</w:t>
      </w:r>
      <w:r w:rsidRPr="007B766E">
        <w:rPr>
          <w:rFonts w:ascii="Times New Roman" w:hAnsi="Times New Roman"/>
          <w:vertAlign w:val="superscript"/>
        </w:rPr>
        <w:t>−1</w:t>
      </w:r>
      <w:r>
        <w:rPr>
          <w:rFonts w:ascii="Times New Roman" w:hAnsi="Times New Roman"/>
          <w:vertAlign w:val="superscript"/>
        </w:rPr>
        <w:t xml:space="preserve"> </w:t>
      </w:r>
      <w:r>
        <w:rPr>
          <w:rFonts w:ascii="Times New Roman" w:hAnsi="Times New Roman"/>
        </w:rPr>
        <w:t>for the strong high-skill ACs (Fig. 3.15c). Stronger upper-tropospheric jet structures, stronger TPVs, and larger moisture transport in the vicinity of the strong low-skill ACs compared to in the vicinity of the strong high-skill ACs likely support the stronger lower-to-midtropospheric ascent, stronger upper-tropospheric divergence, stronger upper-tropospheric irrotational outflow, and greater latent heating in the vicinity of the strong low-skill ACs.</w:t>
      </w:r>
    </w:p>
    <w:p w14:paraId="60B47EB3" w14:textId="77777777" w:rsidR="00EB3F45" w:rsidRDefault="00EB3F45" w:rsidP="00EB3F45">
      <w:pPr>
        <w:spacing w:line="480" w:lineRule="auto"/>
        <w:ind w:firstLine="720"/>
        <w:rPr>
          <w:rFonts w:ascii="Times New Roman" w:hAnsi="Times New Roman"/>
        </w:rPr>
      </w:pPr>
      <w:r>
        <w:rPr>
          <w:rFonts w:ascii="Times New Roman" w:hAnsi="Times New Roman"/>
        </w:rPr>
        <w:t xml:space="preserve">The composite analysis for the strong high-skill ACs suggests that these ACs interact with TPVs in a region of moderate lower-to-midtropospheric baroclinicity and moderate lower-to-midtropospheric </w:t>
      </w:r>
      <w:proofErr w:type="spellStart"/>
      <w:r>
        <w:rPr>
          <w:rFonts w:ascii="Times New Roman" w:hAnsi="Times New Roman"/>
        </w:rPr>
        <w:t>Eady</w:t>
      </w:r>
      <w:proofErr w:type="spellEnd"/>
      <w:r>
        <w:rPr>
          <w:rFonts w:ascii="Times New Roman" w:hAnsi="Times New Roman"/>
        </w:rPr>
        <w:t xml:space="preserve"> growth rates, and that these ACs are associated with an IVT corridor and regions of moderate latent heating. The composite analysis for the strong high-skill ACs suggests that a combination of TPV–AC interactions, baroclinic processes, and latent heating may contribute to the development and intensification of the strong high-skill ACs. However, the features and processes influencing the evolution of the strong high-skill ACs tend to be less robust compared to the features and processes influencing the evolution of the strong low-skill ACs. The portion of hypothesis 4 stating that</w:t>
      </w:r>
      <w:r w:rsidRPr="00D02470">
        <w:rPr>
          <w:rFonts w:ascii="Times New Roman" w:hAnsi="Times New Roman"/>
        </w:rPr>
        <w:t xml:space="preserve"> TPVs, baroclinic zones, and WCBs, and TPV–AC interactions, baroclinic processes, and latent heating, tend to be more robust for strong low-skill ACs during low-sk</w:t>
      </w:r>
      <w:r>
        <w:rPr>
          <w:rFonts w:ascii="Times New Roman" w:hAnsi="Times New Roman"/>
        </w:rPr>
        <w:t xml:space="preserve">ill periods compared to strong high-skill ACs during low-skill periods is supported. The tendency for more robust features and processes influencing the strong low-skill ACs compared to the strong high-skill ACs likely contributes to the greater intensity of the strong low-skill ACs compared to the strong high-skill ACs. It is hypothesized that there may be </w:t>
      </w:r>
      <w:r>
        <w:rPr>
          <w:rFonts w:ascii="Times New Roman" w:hAnsi="Times New Roman"/>
        </w:rPr>
        <w:lastRenderedPageBreak/>
        <w:t xml:space="preserve">greater forecast errors associated with the more robust features and processes influencing the strong low-skill ACs compared to the strong high-skill ACs that may help explain the lower forecast skill of intensity of the strong low-skill ACs compared to the strong high-skill ACs. </w:t>
      </w:r>
    </w:p>
    <w:p w14:paraId="076D8D52" w14:textId="77777777" w:rsidR="00EB3F45" w:rsidRDefault="00EB3F45" w:rsidP="00EB3F45">
      <w:pPr>
        <w:spacing w:line="480" w:lineRule="auto"/>
        <w:ind w:firstLine="720"/>
        <w:rPr>
          <w:rFonts w:ascii="Times New Roman" w:hAnsi="Times New Roman"/>
        </w:rPr>
      </w:pPr>
    </w:p>
    <w:p w14:paraId="10D332AC" w14:textId="77777777" w:rsidR="00EB3F45" w:rsidRDefault="00EB3F45" w:rsidP="00EB3F45">
      <w:pPr>
        <w:spacing w:line="480" w:lineRule="auto"/>
        <w:rPr>
          <w:rFonts w:ascii="Times New Roman" w:hAnsi="Times New Roman"/>
          <w:i/>
        </w:rPr>
      </w:pPr>
      <w:r>
        <w:rPr>
          <w:rFonts w:ascii="Times New Roman" w:hAnsi="Times New Roman"/>
          <w:i/>
        </w:rPr>
        <w:t>d. Summary</w:t>
      </w:r>
    </w:p>
    <w:p w14:paraId="114BA696" w14:textId="77777777" w:rsidR="00EB3F45" w:rsidRDefault="00EB3F45" w:rsidP="00EB3F45">
      <w:pPr>
        <w:spacing w:line="480" w:lineRule="auto"/>
        <w:rPr>
          <w:rFonts w:ascii="Times New Roman" w:hAnsi="Times New Roman"/>
        </w:rPr>
      </w:pPr>
      <w:r>
        <w:rPr>
          <w:rFonts w:ascii="Times New Roman" w:hAnsi="Times New Roman"/>
        </w:rPr>
        <w:tab/>
        <w:t>In this chapter, AC-centered composite analyses of strong low-skill ACs during low-skill periods and strong high-skill ACs during low-skill periods were constructed and compared. The AC-centered composite analyses served as a basis to address hypothesis 4. Hypothesis 4 states that</w:t>
      </w:r>
      <w:r w:rsidRPr="00D02470">
        <w:rPr>
          <w:rFonts w:ascii="Times New Roman" w:hAnsi="Times New Roman"/>
        </w:rPr>
        <w:t xml:space="preserve"> TPVs, baroclinic zones, and WCBs, and TPV–AC interactions, baroclinic processes, and latent heating, influence the evolution of strong low-skill ACs during low-skill periods and strong high-skill ACs during low-skill periods</w:t>
      </w:r>
      <w:r>
        <w:rPr>
          <w:rFonts w:ascii="Times New Roman" w:hAnsi="Times New Roman"/>
        </w:rPr>
        <w:t>. Hypothesis 4 further states</w:t>
      </w:r>
      <w:r w:rsidRPr="00D02470">
        <w:rPr>
          <w:rFonts w:ascii="Times New Roman" w:hAnsi="Times New Roman"/>
        </w:rPr>
        <w:t xml:space="preserve"> </w:t>
      </w:r>
      <w:r>
        <w:rPr>
          <w:rFonts w:ascii="Times New Roman" w:hAnsi="Times New Roman"/>
        </w:rPr>
        <w:t>that the aforementioned</w:t>
      </w:r>
      <w:r w:rsidRPr="00D02470">
        <w:rPr>
          <w:rFonts w:ascii="Times New Roman" w:hAnsi="Times New Roman"/>
        </w:rPr>
        <w:t xml:space="preserve"> features and processes tend to be more robust for strong low-skill ACs during low-skill periods.</w:t>
      </w:r>
      <w:r>
        <w:rPr>
          <w:rFonts w:ascii="Times New Roman" w:hAnsi="Times New Roman"/>
        </w:rPr>
        <w:t xml:space="preserve"> The composite analyses for the strong low-skill ACs and strong high-skill ACs, and a comparison of selected dynamic and thermodynamic quantities that are area-averaged in the vicinity of the strong low-skill ACs and strong high-skill ACs, support hypothesis 4. A summary of the most noteworthy findings is given below.</w:t>
      </w:r>
    </w:p>
    <w:p w14:paraId="1E428184" w14:textId="77777777" w:rsidR="00EB3F45" w:rsidRPr="003A3E46" w:rsidRDefault="00EB3F45" w:rsidP="00EB3F45">
      <w:pPr>
        <w:pStyle w:val="ListParagraph"/>
        <w:numPr>
          <w:ilvl w:val="0"/>
          <w:numId w:val="14"/>
        </w:numPr>
        <w:spacing w:line="480" w:lineRule="auto"/>
        <w:rPr>
          <w:rFonts w:ascii="Times New Roman" w:hAnsi="Times New Roman"/>
        </w:rPr>
      </w:pPr>
      <w:r>
        <w:rPr>
          <w:rFonts w:ascii="Times New Roman" w:hAnsi="Times New Roman"/>
        </w:rPr>
        <w:t xml:space="preserve">Baroclinic processes likely support the development and intensification of the strong low-skill ACs and strong high-skill ACs, but to a larger extent for the strong low-skill ACs. </w:t>
      </w:r>
    </w:p>
    <w:p w14:paraId="786F6131" w14:textId="77777777" w:rsidR="00EB3F45" w:rsidRPr="003A3E46" w:rsidRDefault="00EB3F45" w:rsidP="00EB3F45">
      <w:pPr>
        <w:pStyle w:val="ListParagraph"/>
        <w:numPr>
          <w:ilvl w:val="0"/>
          <w:numId w:val="14"/>
        </w:numPr>
        <w:spacing w:line="480" w:lineRule="auto"/>
        <w:rPr>
          <w:rFonts w:ascii="Times New Roman" w:hAnsi="Times New Roman"/>
        </w:rPr>
      </w:pPr>
      <w:r>
        <w:rPr>
          <w:rFonts w:ascii="Times New Roman" w:hAnsi="Times New Roman"/>
        </w:rPr>
        <w:t xml:space="preserve">TPVs and TPV–AC interactions likely support the development and intensification of the strong low-skill ACs and strong high-skill ACs, but to a larger extent for the strong low-skill ACs. </w:t>
      </w:r>
    </w:p>
    <w:p w14:paraId="63F09680" w14:textId="77777777" w:rsidR="00EB3F45" w:rsidRDefault="00EB3F45" w:rsidP="00EB3F45">
      <w:pPr>
        <w:pStyle w:val="ListParagraph"/>
        <w:numPr>
          <w:ilvl w:val="0"/>
          <w:numId w:val="14"/>
        </w:numPr>
        <w:spacing w:line="480" w:lineRule="auto"/>
        <w:rPr>
          <w:rFonts w:ascii="Times New Roman" w:hAnsi="Times New Roman"/>
        </w:rPr>
      </w:pPr>
      <w:r w:rsidRPr="004D415F">
        <w:rPr>
          <w:rFonts w:ascii="Times New Roman" w:hAnsi="Times New Roman"/>
        </w:rPr>
        <w:lastRenderedPageBreak/>
        <w:t xml:space="preserve">Latent heating </w:t>
      </w:r>
      <w:r>
        <w:rPr>
          <w:rFonts w:ascii="Times New Roman" w:hAnsi="Times New Roman"/>
        </w:rPr>
        <w:t>likely</w:t>
      </w:r>
      <w:r w:rsidRPr="004D415F">
        <w:rPr>
          <w:rFonts w:ascii="Times New Roman" w:hAnsi="Times New Roman"/>
        </w:rPr>
        <w:t xml:space="preserve"> supports the development and intensification of the strong low-skill ACs</w:t>
      </w:r>
      <w:r>
        <w:rPr>
          <w:rFonts w:ascii="Times New Roman" w:hAnsi="Times New Roman"/>
        </w:rPr>
        <w:t>. Latent heating may support the development and intensification of the strong high-skill ACs, but to a smaller extent compared to the strong low-skill ACs</w:t>
      </w:r>
      <w:r w:rsidRPr="004D415F">
        <w:rPr>
          <w:rFonts w:ascii="Times New Roman" w:hAnsi="Times New Roman"/>
        </w:rPr>
        <w:t xml:space="preserve">. </w:t>
      </w:r>
    </w:p>
    <w:p w14:paraId="1FCA9687" w14:textId="77777777" w:rsidR="00EB3F45" w:rsidRPr="00F76CA6" w:rsidRDefault="00EB3F45" w:rsidP="00EB3F45">
      <w:pPr>
        <w:pStyle w:val="ListParagraph"/>
        <w:numPr>
          <w:ilvl w:val="0"/>
          <w:numId w:val="14"/>
        </w:numPr>
        <w:spacing w:line="480" w:lineRule="auto"/>
        <w:rPr>
          <w:rFonts w:ascii="Times New Roman" w:hAnsi="Times New Roman"/>
        </w:rPr>
      </w:pPr>
      <w:r>
        <w:rPr>
          <w:rFonts w:ascii="Times New Roman" w:hAnsi="Times New Roman"/>
        </w:rPr>
        <w:t>The tendency for more</w:t>
      </w:r>
      <w:r w:rsidRPr="0081010A">
        <w:rPr>
          <w:rFonts w:ascii="Times New Roman" w:hAnsi="Times New Roman"/>
        </w:rPr>
        <w:t xml:space="preserve"> robust features and processes influencing</w:t>
      </w:r>
      <w:r>
        <w:rPr>
          <w:rFonts w:ascii="Times New Roman" w:hAnsi="Times New Roman"/>
        </w:rPr>
        <w:t xml:space="preserve"> the strong low-skill ACs compared to the strong high</w:t>
      </w:r>
      <w:r w:rsidRPr="0081010A">
        <w:rPr>
          <w:rFonts w:ascii="Times New Roman" w:hAnsi="Times New Roman"/>
        </w:rPr>
        <w:t>-skill ACs likely contribute</w:t>
      </w:r>
      <w:r>
        <w:rPr>
          <w:rFonts w:ascii="Times New Roman" w:hAnsi="Times New Roman"/>
        </w:rPr>
        <w:t>s</w:t>
      </w:r>
      <w:r w:rsidRPr="0081010A">
        <w:rPr>
          <w:rFonts w:ascii="Times New Roman" w:hAnsi="Times New Roman"/>
        </w:rPr>
        <w:t xml:space="preserve"> to the</w:t>
      </w:r>
      <w:r>
        <w:rPr>
          <w:rFonts w:ascii="Times New Roman" w:hAnsi="Times New Roman"/>
        </w:rPr>
        <w:t xml:space="preserve"> strong low</w:t>
      </w:r>
      <w:r w:rsidRPr="0081010A">
        <w:rPr>
          <w:rFonts w:ascii="Times New Roman" w:hAnsi="Times New Roman"/>
        </w:rPr>
        <w:t xml:space="preserve">-skill ACs </w:t>
      </w:r>
      <w:r>
        <w:rPr>
          <w:rFonts w:ascii="Times New Roman" w:hAnsi="Times New Roman"/>
        </w:rPr>
        <w:t>being more intense</w:t>
      </w:r>
      <w:r w:rsidRPr="0081010A">
        <w:rPr>
          <w:rFonts w:ascii="Times New Roman" w:hAnsi="Times New Roman"/>
        </w:rPr>
        <w:t xml:space="preserve">. </w:t>
      </w:r>
      <w:r>
        <w:rPr>
          <w:rFonts w:ascii="Times New Roman" w:hAnsi="Times New Roman"/>
        </w:rPr>
        <w:t>It is hypothesized that the more</w:t>
      </w:r>
      <w:r w:rsidRPr="0081010A">
        <w:rPr>
          <w:rFonts w:ascii="Times New Roman" w:hAnsi="Times New Roman"/>
        </w:rPr>
        <w:t xml:space="preserve"> robust features and p</w:t>
      </w:r>
      <w:r>
        <w:rPr>
          <w:rFonts w:ascii="Times New Roman" w:hAnsi="Times New Roman"/>
        </w:rPr>
        <w:t>rocesses may be associated with larger forecast errors that may help explain the lower</w:t>
      </w:r>
      <w:r w:rsidRPr="0081010A">
        <w:rPr>
          <w:rFonts w:ascii="Times New Roman" w:hAnsi="Times New Roman"/>
        </w:rPr>
        <w:t xml:space="preserve"> forecast s</w:t>
      </w:r>
      <w:r>
        <w:rPr>
          <w:rFonts w:ascii="Times New Roman" w:hAnsi="Times New Roman"/>
        </w:rPr>
        <w:t>kill of intensity of the strong low</w:t>
      </w:r>
      <w:r w:rsidRPr="0081010A">
        <w:rPr>
          <w:rFonts w:ascii="Times New Roman" w:hAnsi="Times New Roman"/>
        </w:rPr>
        <w:t>-</w:t>
      </w:r>
      <w:r>
        <w:rPr>
          <w:rFonts w:ascii="Times New Roman" w:hAnsi="Times New Roman"/>
        </w:rPr>
        <w:t>skill ACs</w:t>
      </w:r>
      <w:r w:rsidRPr="0081010A">
        <w:rPr>
          <w:rFonts w:ascii="Times New Roman" w:hAnsi="Times New Roman"/>
        </w:rPr>
        <w:t>.</w:t>
      </w:r>
    </w:p>
    <w:p w14:paraId="597A2701"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3742219B"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7F100AED"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25801B36"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3EA0BCDC"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377A2062"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63392EFC"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23CC5C28"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71F81F81"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56DD81D0"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0AC9DC69"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7D19656F"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5255437E"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2C0B0F78"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69189E3F" w14:textId="77777777" w:rsidR="00B06B16" w:rsidRDefault="00B06B16" w:rsidP="00DF6E76">
      <w:pPr>
        <w:pStyle w:val="Header"/>
        <w:tabs>
          <w:tab w:val="clear" w:pos="4320"/>
          <w:tab w:val="clear" w:pos="8640"/>
        </w:tabs>
        <w:spacing w:line="480" w:lineRule="auto"/>
        <w:rPr>
          <w:rFonts w:ascii="Times New Roman" w:hAnsi="Times New Roman"/>
          <w:szCs w:val="24"/>
        </w:rPr>
      </w:pPr>
    </w:p>
    <w:p w14:paraId="32B02091" w14:textId="29DE19D8" w:rsidR="00EB3F45" w:rsidRDefault="00EB3F45" w:rsidP="00DF6E76">
      <w:pPr>
        <w:pStyle w:val="Header"/>
        <w:tabs>
          <w:tab w:val="clear" w:pos="4320"/>
          <w:tab w:val="clear" w:pos="8640"/>
        </w:tabs>
        <w:spacing w:line="480" w:lineRule="auto"/>
        <w:rPr>
          <w:rFonts w:ascii="Times New Roman" w:hAnsi="Times New Roman"/>
          <w:i/>
          <w:szCs w:val="24"/>
        </w:rPr>
      </w:pPr>
      <w:r w:rsidRPr="00EB3F45">
        <w:rPr>
          <w:rFonts w:ascii="Times New Roman" w:hAnsi="Times New Roman"/>
          <w:i/>
          <w:szCs w:val="24"/>
        </w:rPr>
        <w:lastRenderedPageBreak/>
        <w:t>e. Tables</w:t>
      </w:r>
    </w:p>
    <w:p w14:paraId="206A98D3" w14:textId="77777777" w:rsidR="00661CB7" w:rsidRDefault="00661CB7" w:rsidP="00DF6E76">
      <w:pPr>
        <w:pStyle w:val="Header"/>
        <w:tabs>
          <w:tab w:val="clear" w:pos="4320"/>
          <w:tab w:val="clear" w:pos="8640"/>
        </w:tabs>
        <w:spacing w:line="480" w:lineRule="auto"/>
        <w:rPr>
          <w:rFonts w:ascii="Times New Roman" w:hAnsi="Times New Roman"/>
          <w:i/>
          <w:szCs w:val="24"/>
        </w:rPr>
      </w:pPr>
    </w:p>
    <w:p w14:paraId="2B6CE456" w14:textId="77777777" w:rsidR="00661CB7" w:rsidRDefault="00661CB7" w:rsidP="00661CB7">
      <w:pPr>
        <w:rPr>
          <w:rFonts w:ascii="Times New Roman" w:hAnsi="Times New Roman"/>
        </w:rPr>
      </w:pPr>
      <w:r>
        <w:rPr>
          <w:rFonts w:ascii="Times New Roman" w:hAnsi="Times New Roman"/>
        </w:rPr>
        <w:t>Table 3.1. Dates and lowest SLP attained in the Arctic (hPa) for the strong low-skill ACs.</w:t>
      </w:r>
    </w:p>
    <w:p w14:paraId="0B8085C5" w14:textId="77777777" w:rsidR="00661CB7" w:rsidRDefault="00661CB7" w:rsidP="00661CB7">
      <w:pPr>
        <w:rPr>
          <w:rFonts w:ascii="Times New Roman" w:hAnsi="Times New Roman"/>
        </w:rPr>
      </w:pPr>
    </w:p>
    <w:tbl>
      <w:tblPr>
        <w:tblStyle w:val="TableGrid"/>
        <w:tblpPr w:leftFromText="180" w:rightFromText="180" w:vertAnchor="text" w:tblpY="1"/>
        <w:tblOverlap w:val="never"/>
        <w:tblW w:w="0" w:type="auto"/>
        <w:tblInd w:w="1458" w:type="dxa"/>
        <w:tblLook w:val="04A0" w:firstRow="1" w:lastRow="0" w:firstColumn="1" w:lastColumn="0" w:noHBand="0" w:noVBand="1"/>
      </w:tblPr>
      <w:tblGrid>
        <w:gridCol w:w="3513"/>
        <w:gridCol w:w="3147"/>
      </w:tblGrid>
      <w:tr w:rsidR="00661CB7" w14:paraId="1F542A65" w14:textId="77777777" w:rsidTr="00096FA5">
        <w:tc>
          <w:tcPr>
            <w:tcW w:w="3513" w:type="dxa"/>
          </w:tcPr>
          <w:p w14:paraId="5C9897D4" w14:textId="77777777" w:rsidR="00661CB7" w:rsidRDefault="00661CB7" w:rsidP="00096FA5">
            <w:pPr>
              <w:jc w:val="center"/>
              <w:rPr>
                <w:rFonts w:ascii="Times New Roman" w:hAnsi="Times New Roman"/>
              </w:rPr>
            </w:pPr>
            <w:r>
              <w:rPr>
                <w:rFonts w:ascii="Times New Roman" w:hAnsi="Times New Roman"/>
              </w:rPr>
              <w:t>Dates</w:t>
            </w:r>
          </w:p>
        </w:tc>
        <w:tc>
          <w:tcPr>
            <w:tcW w:w="3147" w:type="dxa"/>
          </w:tcPr>
          <w:p w14:paraId="650581DF" w14:textId="77777777" w:rsidR="00661CB7" w:rsidRDefault="00661CB7" w:rsidP="00096FA5">
            <w:pPr>
              <w:jc w:val="center"/>
              <w:rPr>
                <w:rFonts w:ascii="Times New Roman" w:hAnsi="Times New Roman"/>
              </w:rPr>
            </w:pPr>
            <w:r>
              <w:rPr>
                <w:rFonts w:ascii="Times New Roman" w:hAnsi="Times New Roman"/>
              </w:rPr>
              <w:t>Lowest SLP in Arctic (hPa)</w:t>
            </w:r>
          </w:p>
        </w:tc>
      </w:tr>
      <w:tr w:rsidR="00661CB7" w14:paraId="43EDEC0C" w14:textId="77777777" w:rsidTr="00096FA5">
        <w:tc>
          <w:tcPr>
            <w:tcW w:w="3513" w:type="dxa"/>
          </w:tcPr>
          <w:p w14:paraId="7AEB2B1F" w14:textId="77777777" w:rsidR="00661CB7" w:rsidRDefault="00661CB7" w:rsidP="00096FA5">
            <w:pPr>
              <w:jc w:val="right"/>
              <w:rPr>
                <w:rFonts w:ascii="Times New Roman" w:hAnsi="Times New Roman"/>
              </w:rPr>
            </w:pPr>
            <w:r>
              <w:rPr>
                <w:rFonts w:ascii="Times New Roman" w:hAnsi="Times New Roman"/>
              </w:rPr>
              <w:t>21–25 July 2010</w:t>
            </w:r>
          </w:p>
        </w:tc>
        <w:tc>
          <w:tcPr>
            <w:tcW w:w="3147" w:type="dxa"/>
            <w:vAlign w:val="bottom"/>
          </w:tcPr>
          <w:p w14:paraId="2AE23A93" w14:textId="77777777" w:rsidR="00661CB7" w:rsidRPr="001F760C" w:rsidRDefault="00661CB7" w:rsidP="00096FA5">
            <w:pPr>
              <w:jc w:val="center"/>
              <w:rPr>
                <w:rFonts w:ascii="Times New Roman" w:hAnsi="Times New Roman"/>
              </w:rPr>
            </w:pPr>
            <w:r w:rsidRPr="001F760C">
              <w:rPr>
                <w:rFonts w:ascii="Times New Roman" w:eastAsia="Times New Roman" w:hAnsi="Times New Roman"/>
                <w:color w:val="000000"/>
              </w:rPr>
              <w:t>970.1</w:t>
            </w:r>
          </w:p>
        </w:tc>
      </w:tr>
      <w:tr w:rsidR="00661CB7" w14:paraId="37575859" w14:textId="77777777" w:rsidTr="00096FA5">
        <w:tc>
          <w:tcPr>
            <w:tcW w:w="3513" w:type="dxa"/>
          </w:tcPr>
          <w:p w14:paraId="19856F9D" w14:textId="77777777" w:rsidR="00661CB7" w:rsidRDefault="00661CB7" w:rsidP="00096FA5">
            <w:pPr>
              <w:jc w:val="right"/>
              <w:rPr>
                <w:rFonts w:ascii="Times New Roman" w:hAnsi="Times New Roman"/>
              </w:rPr>
            </w:pPr>
            <w:r>
              <w:rPr>
                <w:rFonts w:ascii="Times New Roman" w:hAnsi="Times New Roman"/>
              </w:rPr>
              <w:t>13–18 August 2010</w:t>
            </w:r>
          </w:p>
        </w:tc>
        <w:tc>
          <w:tcPr>
            <w:tcW w:w="3147" w:type="dxa"/>
            <w:vAlign w:val="bottom"/>
          </w:tcPr>
          <w:p w14:paraId="2F17990D"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968.3</w:t>
            </w:r>
          </w:p>
        </w:tc>
      </w:tr>
      <w:tr w:rsidR="00661CB7" w14:paraId="43201A79" w14:textId="77777777" w:rsidTr="00096FA5">
        <w:tc>
          <w:tcPr>
            <w:tcW w:w="3513" w:type="dxa"/>
          </w:tcPr>
          <w:p w14:paraId="2CE512E5" w14:textId="77777777" w:rsidR="00661CB7" w:rsidRDefault="00661CB7" w:rsidP="00096FA5">
            <w:pPr>
              <w:jc w:val="right"/>
              <w:rPr>
                <w:rFonts w:ascii="Times New Roman" w:hAnsi="Times New Roman"/>
              </w:rPr>
            </w:pPr>
            <w:r>
              <w:rPr>
                <w:rFonts w:ascii="Times New Roman" w:hAnsi="Times New Roman"/>
              </w:rPr>
              <w:t>2–12 August 2012</w:t>
            </w:r>
          </w:p>
        </w:tc>
        <w:tc>
          <w:tcPr>
            <w:tcW w:w="3147" w:type="dxa"/>
            <w:vAlign w:val="bottom"/>
          </w:tcPr>
          <w:p w14:paraId="6B129662"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962.5</w:t>
            </w:r>
          </w:p>
        </w:tc>
      </w:tr>
      <w:tr w:rsidR="00661CB7" w14:paraId="4DBEA633" w14:textId="77777777" w:rsidTr="00096FA5">
        <w:tc>
          <w:tcPr>
            <w:tcW w:w="3513" w:type="dxa"/>
          </w:tcPr>
          <w:p w14:paraId="41A46AF3" w14:textId="77777777" w:rsidR="00661CB7" w:rsidRDefault="00661CB7" w:rsidP="00096FA5">
            <w:pPr>
              <w:jc w:val="right"/>
              <w:rPr>
                <w:rFonts w:ascii="Times New Roman" w:hAnsi="Times New Roman"/>
              </w:rPr>
            </w:pPr>
            <w:r>
              <w:rPr>
                <w:rFonts w:ascii="Times New Roman" w:hAnsi="Times New Roman"/>
              </w:rPr>
              <w:t>4–10 August 2013</w:t>
            </w:r>
          </w:p>
        </w:tc>
        <w:tc>
          <w:tcPr>
            <w:tcW w:w="3147" w:type="dxa"/>
            <w:vAlign w:val="bottom"/>
          </w:tcPr>
          <w:p w14:paraId="5BA7C1B2"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977.1</w:t>
            </w:r>
          </w:p>
        </w:tc>
      </w:tr>
      <w:tr w:rsidR="00661CB7" w14:paraId="10B17C6C" w14:textId="77777777" w:rsidTr="00096FA5">
        <w:tc>
          <w:tcPr>
            <w:tcW w:w="3513" w:type="dxa"/>
          </w:tcPr>
          <w:p w14:paraId="25FAD8E2" w14:textId="77777777" w:rsidR="00661CB7" w:rsidRDefault="00661CB7" w:rsidP="00096FA5">
            <w:pPr>
              <w:jc w:val="right"/>
              <w:rPr>
                <w:rFonts w:ascii="Times New Roman" w:hAnsi="Times New Roman"/>
              </w:rPr>
            </w:pPr>
            <w:r>
              <w:rPr>
                <w:rFonts w:ascii="Times New Roman" w:hAnsi="Times New Roman"/>
              </w:rPr>
              <w:t>18–21 June 2016</w:t>
            </w:r>
          </w:p>
        </w:tc>
        <w:tc>
          <w:tcPr>
            <w:tcW w:w="3147" w:type="dxa"/>
            <w:vAlign w:val="bottom"/>
          </w:tcPr>
          <w:p w14:paraId="235F0E3A"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972.8</w:t>
            </w:r>
          </w:p>
        </w:tc>
      </w:tr>
      <w:tr w:rsidR="00661CB7" w14:paraId="3539D568" w14:textId="77777777" w:rsidTr="00096FA5">
        <w:tc>
          <w:tcPr>
            <w:tcW w:w="3513" w:type="dxa"/>
          </w:tcPr>
          <w:p w14:paraId="03FEFB4D" w14:textId="77777777" w:rsidR="00661CB7" w:rsidRDefault="00661CB7" w:rsidP="00096FA5">
            <w:pPr>
              <w:jc w:val="right"/>
              <w:rPr>
                <w:rFonts w:ascii="Times New Roman" w:hAnsi="Times New Roman"/>
              </w:rPr>
            </w:pPr>
            <w:r>
              <w:rPr>
                <w:rFonts w:ascii="Times New Roman" w:hAnsi="Times New Roman"/>
              </w:rPr>
              <w:t>13–19 August 2016</w:t>
            </w:r>
          </w:p>
        </w:tc>
        <w:tc>
          <w:tcPr>
            <w:tcW w:w="3147" w:type="dxa"/>
            <w:vAlign w:val="bottom"/>
          </w:tcPr>
          <w:p w14:paraId="67FB780F"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968.3</w:t>
            </w:r>
          </w:p>
        </w:tc>
      </w:tr>
      <w:tr w:rsidR="00661CB7" w14:paraId="407C83C7" w14:textId="77777777" w:rsidTr="00096FA5">
        <w:tc>
          <w:tcPr>
            <w:tcW w:w="3513" w:type="dxa"/>
          </w:tcPr>
          <w:p w14:paraId="06BCB739" w14:textId="77777777" w:rsidR="00661CB7" w:rsidRDefault="00661CB7" w:rsidP="00096FA5">
            <w:pPr>
              <w:jc w:val="right"/>
              <w:rPr>
                <w:rFonts w:ascii="Times New Roman" w:hAnsi="Times New Roman"/>
              </w:rPr>
            </w:pPr>
            <w:r>
              <w:rPr>
                <w:rFonts w:ascii="Times New Roman" w:hAnsi="Times New Roman"/>
              </w:rPr>
              <w:t>17–21 August 2016</w:t>
            </w:r>
          </w:p>
        </w:tc>
        <w:tc>
          <w:tcPr>
            <w:tcW w:w="3147" w:type="dxa"/>
            <w:vAlign w:val="bottom"/>
          </w:tcPr>
          <w:p w14:paraId="10CDC147"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970.0</w:t>
            </w:r>
          </w:p>
        </w:tc>
      </w:tr>
      <w:tr w:rsidR="00661CB7" w14:paraId="0F0542EC" w14:textId="77777777" w:rsidTr="00096FA5">
        <w:tc>
          <w:tcPr>
            <w:tcW w:w="3513" w:type="dxa"/>
          </w:tcPr>
          <w:p w14:paraId="03D851F9" w14:textId="77777777" w:rsidR="00661CB7" w:rsidRDefault="00661CB7" w:rsidP="00096FA5">
            <w:pPr>
              <w:jc w:val="right"/>
              <w:rPr>
                <w:rFonts w:ascii="Times New Roman" w:hAnsi="Times New Roman"/>
              </w:rPr>
            </w:pPr>
            <w:r>
              <w:rPr>
                <w:rFonts w:ascii="Times New Roman" w:hAnsi="Times New Roman"/>
              </w:rPr>
              <w:t>21–25 August 2016</w:t>
            </w:r>
          </w:p>
        </w:tc>
        <w:tc>
          <w:tcPr>
            <w:tcW w:w="3147" w:type="dxa"/>
            <w:vAlign w:val="bottom"/>
          </w:tcPr>
          <w:p w14:paraId="1CCD676B"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972.0</w:t>
            </w:r>
          </w:p>
        </w:tc>
      </w:tr>
      <w:tr w:rsidR="00661CB7" w14:paraId="0012D2F6" w14:textId="77777777" w:rsidTr="00096FA5">
        <w:tc>
          <w:tcPr>
            <w:tcW w:w="3513" w:type="dxa"/>
          </w:tcPr>
          <w:p w14:paraId="57E52369" w14:textId="77777777" w:rsidR="00661CB7" w:rsidRDefault="00661CB7" w:rsidP="00096FA5">
            <w:pPr>
              <w:jc w:val="right"/>
              <w:rPr>
                <w:rFonts w:ascii="Times New Roman" w:hAnsi="Times New Roman"/>
              </w:rPr>
            </w:pPr>
            <w:r>
              <w:rPr>
                <w:rFonts w:ascii="Times New Roman" w:hAnsi="Times New Roman"/>
              </w:rPr>
              <w:t>25–27 August 2016</w:t>
            </w:r>
          </w:p>
        </w:tc>
        <w:tc>
          <w:tcPr>
            <w:tcW w:w="3147" w:type="dxa"/>
            <w:vAlign w:val="bottom"/>
          </w:tcPr>
          <w:p w14:paraId="0C8C5E85"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966.8</w:t>
            </w:r>
          </w:p>
        </w:tc>
      </w:tr>
      <w:tr w:rsidR="00661CB7" w14:paraId="1E5D7691" w14:textId="77777777" w:rsidTr="00096FA5">
        <w:tc>
          <w:tcPr>
            <w:tcW w:w="3513" w:type="dxa"/>
          </w:tcPr>
          <w:p w14:paraId="6D33D525" w14:textId="77777777" w:rsidR="00661CB7" w:rsidRDefault="00661CB7" w:rsidP="00096FA5">
            <w:pPr>
              <w:jc w:val="right"/>
              <w:rPr>
                <w:rFonts w:ascii="Times New Roman" w:hAnsi="Times New Roman"/>
              </w:rPr>
            </w:pPr>
            <w:r>
              <w:rPr>
                <w:rFonts w:ascii="Times New Roman" w:hAnsi="Times New Roman"/>
              </w:rPr>
              <w:t>25–28 August 2016</w:t>
            </w:r>
          </w:p>
        </w:tc>
        <w:tc>
          <w:tcPr>
            <w:tcW w:w="3147" w:type="dxa"/>
            <w:vAlign w:val="bottom"/>
          </w:tcPr>
          <w:p w14:paraId="7884EBF8" w14:textId="77777777" w:rsidR="00661CB7" w:rsidRPr="001F760C" w:rsidRDefault="00661CB7" w:rsidP="00096FA5">
            <w:pPr>
              <w:jc w:val="center"/>
              <w:rPr>
                <w:rFonts w:ascii="Times New Roman" w:hAnsi="Times New Roman"/>
              </w:rPr>
            </w:pPr>
            <w:r w:rsidRPr="001F760C">
              <w:rPr>
                <w:rFonts w:ascii="Times New Roman" w:eastAsia="Times New Roman" w:hAnsi="Times New Roman"/>
                <w:color w:val="000000"/>
              </w:rPr>
              <w:t>978.1</w:t>
            </w:r>
          </w:p>
        </w:tc>
      </w:tr>
      <w:tr w:rsidR="00661CB7" w14:paraId="70A86149" w14:textId="77777777" w:rsidTr="00096FA5">
        <w:tc>
          <w:tcPr>
            <w:tcW w:w="3513" w:type="dxa"/>
          </w:tcPr>
          <w:p w14:paraId="029A5AB1" w14:textId="77777777" w:rsidR="00661CB7" w:rsidRDefault="00661CB7" w:rsidP="00096FA5">
            <w:pPr>
              <w:jc w:val="right"/>
              <w:rPr>
                <w:rFonts w:ascii="Times New Roman" w:hAnsi="Times New Roman"/>
              </w:rPr>
            </w:pPr>
            <w:r>
              <w:rPr>
                <w:rFonts w:ascii="Times New Roman" w:hAnsi="Times New Roman"/>
              </w:rPr>
              <w:t>31 July–4 August 2017</w:t>
            </w:r>
          </w:p>
        </w:tc>
        <w:tc>
          <w:tcPr>
            <w:tcW w:w="3147" w:type="dxa"/>
            <w:vAlign w:val="bottom"/>
          </w:tcPr>
          <w:p w14:paraId="7695ECBF"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963.7</w:t>
            </w:r>
          </w:p>
        </w:tc>
      </w:tr>
      <w:tr w:rsidR="00661CB7" w14:paraId="5B95A943" w14:textId="77777777" w:rsidTr="00096FA5">
        <w:tc>
          <w:tcPr>
            <w:tcW w:w="3513" w:type="dxa"/>
          </w:tcPr>
          <w:p w14:paraId="06A90EB5" w14:textId="77777777" w:rsidR="00661CB7" w:rsidRDefault="00661CB7" w:rsidP="00096FA5">
            <w:pPr>
              <w:jc w:val="right"/>
              <w:rPr>
                <w:rFonts w:ascii="Times New Roman" w:hAnsi="Times New Roman"/>
              </w:rPr>
            </w:pPr>
            <w:r>
              <w:rPr>
                <w:rFonts w:ascii="Times New Roman" w:hAnsi="Times New Roman"/>
              </w:rPr>
              <w:t>9–14 August 2017</w:t>
            </w:r>
          </w:p>
        </w:tc>
        <w:tc>
          <w:tcPr>
            <w:tcW w:w="3147" w:type="dxa"/>
            <w:vAlign w:val="bottom"/>
          </w:tcPr>
          <w:p w14:paraId="1EA5D97F"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975.6</w:t>
            </w:r>
          </w:p>
        </w:tc>
      </w:tr>
      <w:tr w:rsidR="00661CB7" w14:paraId="438DC960" w14:textId="77777777" w:rsidTr="00096FA5">
        <w:tc>
          <w:tcPr>
            <w:tcW w:w="3513" w:type="dxa"/>
          </w:tcPr>
          <w:p w14:paraId="178B5E29" w14:textId="77777777" w:rsidR="00661CB7" w:rsidRDefault="00661CB7" w:rsidP="00096FA5">
            <w:pPr>
              <w:jc w:val="right"/>
              <w:rPr>
                <w:rFonts w:ascii="Times New Roman" w:hAnsi="Times New Roman"/>
              </w:rPr>
            </w:pPr>
            <w:r>
              <w:rPr>
                <w:rFonts w:ascii="Times New Roman" w:hAnsi="Times New Roman"/>
              </w:rPr>
              <w:t>6–16 August 2017</w:t>
            </w:r>
          </w:p>
        </w:tc>
        <w:tc>
          <w:tcPr>
            <w:tcW w:w="3147" w:type="dxa"/>
            <w:vAlign w:val="bottom"/>
          </w:tcPr>
          <w:p w14:paraId="58A8172C" w14:textId="77777777" w:rsidR="00661CB7" w:rsidRPr="001F760C" w:rsidRDefault="00661CB7" w:rsidP="00096FA5">
            <w:pPr>
              <w:jc w:val="center"/>
              <w:rPr>
                <w:rFonts w:ascii="Times New Roman" w:hAnsi="Times New Roman"/>
              </w:rPr>
            </w:pPr>
            <w:r w:rsidRPr="001F760C">
              <w:rPr>
                <w:rFonts w:ascii="Times New Roman" w:eastAsia="Times New Roman" w:hAnsi="Times New Roman"/>
                <w:color w:val="000000"/>
              </w:rPr>
              <w:t>972.9</w:t>
            </w:r>
          </w:p>
        </w:tc>
      </w:tr>
    </w:tbl>
    <w:p w14:paraId="31735246" w14:textId="77777777" w:rsidR="00661CB7" w:rsidRDefault="00661CB7" w:rsidP="00661CB7">
      <w:pPr>
        <w:rPr>
          <w:rFonts w:ascii="Times New Roman" w:hAnsi="Times New Roman"/>
        </w:rPr>
      </w:pPr>
      <w:r>
        <w:rPr>
          <w:rFonts w:ascii="Times New Roman" w:hAnsi="Times New Roman"/>
        </w:rPr>
        <w:br w:type="textWrapping" w:clear="all"/>
      </w:r>
    </w:p>
    <w:p w14:paraId="30281E93" w14:textId="77777777" w:rsidR="00661CB7" w:rsidRDefault="00661CB7" w:rsidP="00661CB7">
      <w:pPr>
        <w:rPr>
          <w:rFonts w:ascii="Times New Roman" w:hAnsi="Times New Roman"/>
        </w:rPr>
      </w:pPr>
    </w:p>
    <w:p w14:paraId="0E29AA66" w14:textId="77777777" w:rsidR="00661CB7" w:rsidRPr="00D8155A" w:rsidRDefault="00661CB7" w:rsidP="00661CB7">
      <w:pPr>
        <w:rPr>
          <w:rFonts w:ascii="Times New Roman" w:hAnsi="Times New Roman"/>
        </w:rPr>
      </w:pPr>
    </w:p>
    <w:p w14:paraId="6F7AB8FC" w14:textId="77777777" w:rsidR="00661CB7" w:rsidRDefault="00661CB7" w:rsidP="00661CB7">
      <w:pPr>
        <w:rPr>
          <w:rFonts w:ascii="Times New Roman" w:hAnsi="Times New Roman"/>
        </w:rPr>
      </w:pPr>
      <w:r>
        <w:rPr>
          <w:rFonts w:ascii="Times New Roman" w:hAnsi="Times New Roman"/>
        </w:rPr>
        <w:t>Table 3.2. Dates and lowest SLP attained in the Arctic (hPa) for the strong high-skill ACs.</w:t>
      </w:r>
    </w:p>
    <w:p w14:paraId="521782A6" w14:textId="77777777" w:rsidR="00661CB7" w:rsidRPr="00D8155A" w:rsidRDefault="00661CB7" w:rsidP="00661CB7">
      <w:pPr>
        <w:rPr>
          <w:rFonts w:ascii="Times New Roman" w:hAnsi="Times New Roman"/>
        </w:rPr>
      </w:pPr>
    </w:p>
    <w:tbl>
      <w:tblPr>
        <w:tblStyle w:val="TableGrid"/>
        <w:tblW w:w="0" w:type="auto"/>
        <w:tblInd w:w="1458" w:type="dxa"/>
        <w:tblLook w:val="04A0" w:firstRow="1" w:lastRow="0" w:firstColumn="1" w:lastColumn="0" w:noHBand="0" w:noVBand="1"/>
      </w:tblPr>
      <w:tblGrid>
        <w:gridCol w:w="3606"/>
        <w:gridCol w:w="3054"/>
      </w:tblGrid>
      <w:tr w:rsidR="00661CB7" w14:paraId="70B45292" w14:textId="77777777" w:rsidTr="00096FA5">
        <w:tc>
          <w:tcPr>
            <w:tcW w:w="3606" w:type="dxa"/>
          </w:tcPr>
          <w:p w14:paraId="6AFBF1BE" w14:textId="77777777" w:rsidR="00661CB7" w:rsidRDefault="00661CB7" w:rsidP="00096FA5">
            <w:pPr>
              <w:jc w:val="center"/>
              <w:rPr>
                <w:rFonts w:ascii="Times New Roman" w:hAnsi="Times New Roman"/>
              </w:rPr>
            </w:pPr>
            <w:r>
              <w:rPr>
                <w:rFonts w:ascii="Times New Roman" w:hAnsi="Times New Roman"/>
              </w:rPr>
              <w:t>Dates</w:t>
            </w:r>
          </w:p>
        </w:tc>
        <w:tc>
          <w:tcPr>
            <w:tcW w:w="3054" w:type="dxa"/>
          </w:tcPr>
          <w:p w14:paraId="5E760540" w14:textId="77777777" w:rsidR="00661CB7" w:rsidRDefault="00661CB7" w:rsidP="00096FA5">
            <w:pPr>
              <w:jc w:val="center"/>
              <w:rPr>
                <w:rFonts w:ascii="Times New Roman" w:hAnsi="Times New Roman"/>
              </w:rPr>
            </w:pPr>
            <w:r>
              <w:rPr>
                <w:rFonts w:ascii="Times New Roman" w:hAnsi="Times New Roman"/>
              </w:rPr>
              <w:t>Lowest SLP in Arctic (hPa)</w:t>
            </w:r>
          </w:p>
        </w:tc>
      </w:tr>
      <w:tr w:rsidR="00661CB7" w14:paraId="3FE42A66" w14:textId="77777777" w:rsidTr="00096FA5">
        <w:tc>
          <w:tcPr>
            <w:tcW w:w="3606" w:type="dxa"/>
          </w:tcPr>
          <w:p w14:paraId="50D0A193" w14:textId="77777777" w:rsidR="00661CB7" w:rsidRDefault="00661CB7" w:rsidP="00096FA5">
            <w:pPr>
              <w:jc w:val="right"/>
              <w:rPr>
                <w:rFonts w:ascii="Times New Roman" w:hAnsi="Times New Roman"/>
              </w:rPr>
            </w:pPr>
            <w:r>
              <w:rPr>
                <w:rFonts w:ascii="Times New Roman" w:hAnsi="Times New Roman"/>
              </w:rPr>
              <w:t>31 May–3 June 2008</w:t>
            </w:r>
          </w:p>
        </w:tc>
        <w:tc>
          <w:tcPr>
            <w:tcW w:w="3054" w:type="dxa"/>
            <w:vAlign w:val="bottom"/>
          </w:tcPr>
          <w:p w14:paraId="6ED36C07"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987.3</w:t>
            </w:r>
          </w:p>
        </w:tc>
      </w:tr>
      <w:tr w:rsidR="00661CB7" w14:paraId="7CB6D0FD" w14:textId="77777777" w:rsidTr="00096FA5">
        <w:tc>
          <w:tcPr>
            <w:tcW w:w="3606" w:type="dxa"/>
          </w:tcPr>
          <w:p w14:paraId="2F3B6D96" w14:textId="77777777" w:rsidR="00661CB7" w:rsidRDefault="00661CB7" w:rsidP="00096FA5">
            <w:pPr>
              <w:jc w:val="right"/>
              <w:rPr>
                <w:rFonts w:ascii="Times New Roman" w:hAnsi="Times New Roman"/>
              </w:rPr>
            </w:pPr>
            <w:r>
              <w:rPr>
                <w:rFonts w:ascii="Times New Roman" w:hAnsi="Times New Roman"/>
              </w:rPr>
              <w:t>21–29 June 2008</w:t>
            </w:r>
          </w:p>
        </w:tc>
        <w:tc>
          <w:tcPr>
            <w:tcW w:w="3054" w:type="dxa"/>
            <w:vAlign w:val="bottom"/>
          </w:tcPr>
          <w:p w14:paraId="15E7E7DD"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967.9</w:t>
            </w:r>
          </w:p>
        </w:tc>
      </w:tr>
      <w:tr w:rsidR="00661CB7" w14:paraId="3C6CDA28" w14:textId="77777777" w:rsidTr="00096FA5">
        <w:tc>
          <w:tcPr>
            <w:tcW w:w="3606" w:type="dxa"/>
          </w:tcPr>
          <w:p w14:paraId="0C7C7399" w14:textId="77777777" w:rsidR="00661CB7" w:rsidRDefault="00661CB7" w:rsidP="00096FA5">
            <w:pPr>
              <w:jc w:val="right"/>
              <w:rPr>
                <w:rFonts w:ascii="Times New Roman" w:hAnsi="Times New Roman"/>
              </w:rPr>
            </w:pPr>
            <w:r>
              <w:rPr>
                <w:rFonts w:ascii="Times New Roman" w:hAnsi="Times New Roman"/>
              </w:rPr>
              <w:t>14–20 August 2009</w:t>
            </w:r>
          </w:p>
        </w:tc>
        <w:tc>
          <w:tcPr>
            <w:tcW w:w="3054" w:type="dxa"/>
            <w:vAlign w:val="bottom"/>
          </w:tcPr>
          <w:p w14:paraId="1D6B6776"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985.3</w:t>
            </w:r>
          </w:p>
        </w:tc>
      </w:tr>
      <w:tr w:rsidR="00661CB7" w14:paraId="183B90FF" w14:textId="77777777" w:rsidTr="00096FA5">
        <w:tc>
          <w:tcPr>
            <w:tcW w:w="3606" w:type="dxa"/>
          </w:tcPr>
          <w:p w14:paraId="36FA0487" w14:textId="77777777" w:rsidR="00661CB7" w:rsidRDefault="00661CB7" w:rsidP="00096FA5">
            <w:pPr>
              <w:jc w:val="right"/>
              <w:rPr>
                <w:rFonts w:ascii="Times New Roman" w:hAnsi="Times New Roman"/>
              </w:rPr>
            </w:pPr>
            <w:r>
              <w:rPr>
                <w:rFonts w:ascii="Times New Roman" w:hAnsi="Times New Roman"/>
              </w:rPr>
              <w:t>4–10 July 2010</w:t>
            </w:r>
          </w:p>
        </w:tc>
        <w:tc>
          <w:tcPr>
            <w:tcW w:w="3054" w:type="dxa"/>
            <w:vAlign w:val="bottom"/>
          </w:tcPr>
          <w:p w14:paraId="308C7A46"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982.8</w:t>
            </w:r>
          </w:p>
        </w:tc>
      </w:tr>
      <w:tr w:rsidR="00661CB7" w14:paraId="7EDEF03F" w14:textId="77777777" w:rsidTr="00096FA5">
        <w:tc>
          <w:tcPr>
            <w:tcW w:w="3606" w:type="dxa"/>
          </w:tcPr>
          <w:p w14:paraId="403637A4" w14:textId="77777777" w:rsidR="00661CB7" w:rsidRDefault="00661CB7" w:rsidP="00096FA5">
            <w:pPr>
              <w:jc w:val="right"/>
              <w:rPr>
                <w:rFonts w:ascii="Times New Roman" w:hAnsi="Times New Roman"/>
              </w:rPr>
            </w:pPr>
            <w:r>
              <w:rPr>
                <w:rFonts w:ascii="Times New Roman" w:hAnsi="Times New Roman"/>
              </w:rPr>
              <w:t>6–18 July 2010</w:t>
            </w:r>
          </w:p>
        </w:tc>
        <w:tc>
          <w:tcPr>
            <w:tcW w:w="3054" w:type="dxa"/>
            <w:vAlign w:val="bottom"/>
          </w:tcPr>
          <w:p w14:paraId="7B016079"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979.6</w:t>
            </w:r>
          </w:p>
        </w:tc>
      </w:tr>
      <w:tr w:rsidR="00661CB7" w14:paraId="29C74DD0" w14:textId="77777777" w:rsidTr="00096FA5">
        <w:tc>
          <w:tcPr>
            <w:tcW w:w="3606" w:type="dxa"/>
          </w:tcPr>
          <w:p w14:paraId="49B3AF7A" w14:textId="77777777" w:rsidR="00661CB7" w:rsidRDefault="00661CB7" w:rsidP="00096FA5">
            <w:pPr>
              <w:jc w:val="right"/>
              <w:rPr>
                <w:rFonts w:ascii="Times New Roman" w:hAnsi="Times New Roman"/>
              </w:rPr>
            </w:pPr>
            <w:r>
              <w:rPr>
                <w:rFonts w:ascii="Times New Roman" w:hAnsi="Times New Roman"/>
              </w:rPr>
              <w:t>25–31 July 2010</w:t>
            </w:r>
          </w:p>
        </w:tc>
        <w:tc>
          <w:tcPr>
            <w:tcW w:w="3054" w:type="dxa"/>
            <w:vAlign w:val="bottom"/>
          </w:tcPr>
          <w:p w14:paraId="0D5FA846"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981.5</w:t>
            </w:r>
          </w:p>
        </w:tc>
      </w:tr>
      <w:tr w:rsidR="00661CB7" w14:paraId="2AEA00B4" w14:textId="77777777" w:rsidTr="00096FA5">
        <w:tc>
          <w:tcPr>
            <w:tcW w:w="3606" w:type="dxa"/>
          </w:tcPr>
          <w:p w14:paraId="5E00E9DF" w14:textId="77777777" w:rsidR="00661CB7" w:rsidRDefault="00661CB7" w:rsidP="00096FA5">
            <w:pPr>
              <w:jc w:val="right"/>
              <w:rPr>
                <w:rFonts w:ascii="Times New Roman" w:hAnsi="Times New Roman"/>
              </w:rPr>
            </w:pPr>
            <w:r>
              <w:rPr>
                <w:rFonts w:ascii="Times New Roman" w:hAnsi="Times New Roman"/>
              </w:rPr>
              <w:t>28 July–3 August 2012</w:t>
            </w:r>
          </w:p>
        </w:tc>
        <w:tc>
          <w:tcPr>
            <w:tcW w:w="3054" w:type="dxa"/>
            <w:vAlign w:val="bottom"/>
          </w:tcPr>
          <w:p w14:paraId="6418EA86"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986.3</w:t>
            </w:r>
          </w:p>
        </w:tc>
      </w:tr>
      <w:tr w:rsidR="00661CB7" w14:paraId="32A98212" w14:textId="77777777" w:rsidTr="00096FA5">
        <w:tc>
          <w:tcPr>
            <w:tcW w:w="3606" w:type="dxa"/>
          </w:tcPr>
          <w:p w14:paraId="6E29D40D" w14:textId="77777777" w:rsidR="00661CB7" w:rsidRDefault="00661CB7" w:rsidP="00096FA5">
            <w:pPr>
              <w:jc w:val="right"/>
              <w:rPr>
                <w:rFonts w:ascii="Times New Roman" w:hAnsi="Times New Roman"/>
              </w:rPr>
            </w:pPr>
            <w:r>
              <w:rPr>
                <w:rFonts w:ascii="Times New Roman" w:hAnsi="Times New Roman"/>
              </w:rPr>
              <w:t>18–24 August 2012</w:t>
            </w:r>
          </w:p>
        </w:tc>
        <w:tc>
          <w:tcPr>
            <w:tcW w:w="3054" w:type="dxa"/>
            <w:vAlign w:val="bottom"/>
          </w:tcPr>
          <w:p w14:paraId="55B8EEAF"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987.9</w:t>
            </w:r>
          </w:p>
        </w:tc>
      </w:tr>
      <w:tr w:rsidR="00661CB7" w14:paraId="3DFF06CD" w14:textId="77777777" w:rsidTr="00096FA5">
        <w:tc>
          <w:tcPr>
            <w:tcW w:w="3606" w:type="dxa"/>
          </w:tcPr>
          <w:p w14:paraId="2BEFC5DB" w14:textId="77777777" w:rsidR="00661CB7" w:rsidRDefault="00661CB7" w:rsidP="00096FA5">
            <w:pPr>
              <w:jc w:val="right"/>
              <w:rPr>
                <w:rFonts w:ascii="Times New Roman" w:hAnsi="Times New Roman"/>
              </w:rPr>
            </w:pPr>
            <w:r>
              <w:rPr>
                <w:rFonts w:ascii="Times New Roman" w:hAnsi="Times New Roman"/>
              </w:rPr>
              <w:t>24–25 June 2017</w:t>
            </w:r>
          </w:p>
        </w:tc>
        <w:tc>
          <w:tcPr>
            <w:tcW w:w="3054" w:type="dxa"/>
            <w:vAlign w:val="bottom"/>
          </w:tcPr>
          <w:p w14:paraId="288629D1"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983.3</w:t>
            </w:r>
          </w:p>
        </w:tc>
      </w:tr>
      <w:tr w:rsidR="00661CB7" w14:paraId="1C280476" w14:textId="77777777" w:rsidTr="00096FA5">
        <w:tc>
          <w:tcPr>
            <w:tcW w:w="3606" w:type="dxa"/>
          </w:tcPr>
          <w:p w14:paraId="7BB4B212" w14:textId="77777777" w:rsidR="00661CB7" w:rsidRDefault="00661CB7" w:rsidP="00096FA5">
            <w:pPr>
              <w:jc w:val="right"/>
              <w:rPr>
                <w:rFonts w:ascii="Times New Roman" w:hAnsi="Times New Roman"/>
              </w:rPr>
            </w:pPr>
            <w:r>
              <w:rPr>
                <w:rFonts w:ascii="Times New Roman" w:hAnsi="Times New Roman"/>
              </w:rPr>
              <w:t>12–18 July 2017</w:t>
            </w:r>
          </w:p>
        </w:tc>
        <w:tc>
          <w:tcPr>
            <w:tcW w:w="3054" w:type="dxa"/>
            <w:vAlign w:val="bottom"/>
          </w:tcPr>
          <w:p w14:paraId="5E20674E" w14:textId="77777777" w:rsidR="00661CB7" w:rsidRPr="001F760C" w:rsidRDefault="00661CB7" w:rsidP="00096FA5">
            <w:pPr>
              <w:jc w:val="center"/>
              <w:rPr>
                <w:rFonts w:ascii="Times New Roman" w:hAnsi="Times New Roman"/>
              </w:rPr>
            </w:pPr>
            <w:r w:rsidRPr="001F760C">
              <w:rPr>
                <w:rFonts w:ascii="Times New Roman" w:eastAsia="Times New Roman" w:hAnsi="Times New Roman"/>
                <w:color w:val="000000"/>
              </w:rPr>
              <w:t>987.9</w:t>
            </w:r>
          </w:p>
        </w:tc>
      </w:tr>
      <w:tr w:rsidR="00661CB7" w14:paraId="6B6716D7" w14:textId="77777777" w:rsidTr="00096FA5">
        <w:tc>
          <w:tcPr>
            <w:tcW w:w="3606" w:type="dxa"/>
          </w:tcPr>
          <w:p w14:paraId="463FF6A3" w14:textId="77777777" w:rsidR="00661CB7" w:rsidRDefault="00661CB7" w:rsidP="00096FA5">
            <w:pPr>
              <w:jc w:val="right"/>
              <w:rPr>
                <w:rFonts w:ascii="Times New Roman" w:hAnsi="Times New Roman"/>
              </w:rPr>
            </w:pPr>
            <w:r>
              <w:rPr>
                <w:rFonts w:ascii="Times New Roman" w:hAnsi="Times New Roman"/>
              </w:rPr>
              <w:t>25–30 August 2017</w:t>
            </w:r>
          </w:p>
        </w:tc>
        <w:tc>
          <w:tcPr>
            <w:tcW w:w="3054" w:type="dxa"/>
            <w:vAlign w:val="bottom"/>
          </w:tcPr>
          <w:p w14:paraId="1EE5A7E7"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987.0</w:t>
            </w:r>
          </w:p>
        </w:tc>
      </w:tr>
      <w:tr w:rsidR="00661CB7" w14:paraId="33DB8919" w14:textId="77777777" w:rsidTr="00096FA5">
        <w:tc>
          <w:tcPr>
            <w:tcW w:w="3606" w:type="dxa"/>
          </w:tcPr>
          <w:p w14:paraId="6CE432B5" w14:textId="77777777" w:rsidR="00661CB7" w:rsidRDefault="00661CB7" w:rsidP="00096FA5">
            <w:pPr>
              <w:jc w:val="right"/>
              <w:rPr>
                <w:rFonts w:ascii="Times New Roman" w:hAnsi="Times New Roman"/>
              </w:rPr>
            </w:pPr>
            <w:r>
              <w:rPr>
                <w:rFonts w:ascii="Times New Roman" w:hAnsi="Times New Roman"/>
              </w:rPr>
              <w:t>28 August–4 September 2017</w:t>
            </w:r>
          </w:p>
        </w:tc>
        <w:tc>
          <w:tcPr>
            <w:tcW w:w="3054" w:type="dxa"/>
            <w:vAlign w:val="bottom"/>
          </w:tcPr>
          <w:p w14:paraId="097A4CA8"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990.8</w:t>
            </w:r>
          </w:p>
        </w:tc>
      </w:tr>
      <w:tr w:rsidR="00661CB7" w14:paraId="33F6DC34" w14:textId="77777777" w:rsidTr="00096FA5">
        <w:tc>
          <w:tcPr>
            <w:tcW w:w="3606" w:type="dxa"/>
          </w:tcPr>
          <w:p w14:paraId="0827432D" w14:textId="77777777" w:rsidR="00661CB7" w:rsidRDefault="00661CB7" w:rsidP="00096FA5">
            <w:pPr>
              <w:jc w:val="right"/>
              <w:rPr>
                <w:rFonts w:ascii="Times New Roman" w:hAnsi="Times New Roman"/>
              </w:rPr>
            </w:pPr>
            <w:r>
              <w:rPr>
                <w:rFonts w:ascii="Times New Roman" w:hAnsi="Times New Roman"/>
              </w:rPr>
              <w:t>31 August–7 September 2017</w:t>
            </w:r>
          </w:p>
        </w:tc>
        <w:tc>
          <w:tcPr>
            <w:tcW w:w="3054" w:type="dxa"/>
            <w:vAlign w:val="bottom"/>
          </w:tcPr>
          <w:p w14:paraId="6548C693" w14:textId="77777777" w:rsidR="00661CB7" w:rsidRPr="001F760C" w:rsidRDefault="00661CB7" w:rsidP="00096FA5">
            <w:pPr>
              <w:jc w:val="center"/>
              <w:rPr>
                <w:rFonts w:ascii="Times New Roman" w:hAnsi="Times New Roman"/>
              </w:rPr>
            </w:pPr>
            <w:r w:rsidRPr="001F760C">
              <w:rPr>
                <w:rFonts w:ascii="Times New Roman" w:eastAsia="Times New Roman" w:hAnsi="Times New Roman"/>
                <w:color w:val="000000"/>
              </w:rPr>
              <w:t>990.3</w:t>
            </w:r>
          </w:p>
        </w:tc>
      </w:tr>
    </w:tbl>
    <w:p w14:paraId="0CD8C4DC" w14:textId="77777777" w:rsidR="00EB3F45" w:rsidRPr="00661CB7" w:rsidRDefault="00EB3F45" w:rsidP="00DF6E76">
      <w:pPr>
        <w:pStyle w:val="Header"/>
        <w:tabs>
          <w:tab w:val="clear" w:pos="4320"/>
          <w:tab w:val="clear" w:pos="8640"/>
        </w:tabs>
        <w:spacing w:line="480" w:lineRule="auto"/>
        <w:rPr>
          <w:rFonts w:ascii="Times New Roman" w:hAnsi="Times New Roman"/>
          <w:szCs w:val="24"/>
        </w:rPr>
      </w:pPr>
    </w:p>
    <w:p w14:paraId="48922BAA" w14:textId="77777777" w:rsidR="00EB3F45" w:rsidRDefault="00EB3F45" w:rsidP="00DF6E76">
      <w:pPr>
        <w:pStyle w:val="Header"/>
        <w:tabs>
          <w:tab w:val="clear" w:pos="4320"/>
          <w:tab w:val="clear" w:pos="8640"/>
        </w:tabs>
        <w:spacing w:line="480" w:lineRule="auto"/>
        <w:rPr>
          <w:rFonts w:ascii="Times New Roman" w:hAnsi="Times New Roman"/>
          <w:i/>
          <w:szCs w:val="24"/>
        </w:rPr>
      </w:pPr>
    </w:p>
    <w:p w14:paraId="5A886884" w14:textId="77777777" w:rsidR="00EB3F45" w:rsidRDefault="00EB3F45" w:rsidP="00DF6E76">
      <w:pPr>
        <w:pStyle w:val="Header"/>
        <w:tabs>
          <w:tab w:val="clear" w:pos="4320"/>
          <w:tab w:val="clear" w:pos="8640"/>
        </w:tabs>
        <w:spacing w:line="480" w:lineRule="auto"/>
        <w:rPr>
          <w:rFonts w:ascii="Times New Roman" w:hAnsi="Times New Roman"/>
          <w:i/>
          <w:szCs w:val="24"/>
        </w:rPr>
      </w:pPr>
    </w:p>
    <w:p w14:paraId="343FAF35" w14:textId="265E78E4" w:rsidR="00EB3F45" w:rsidRDefault="00EB3F45" w:rsidP="00EB3F45">
      <w:pPr>
        <w:pStyle w:val="Header"/>
        <w:tabs>
          <w:tab w:val="clear" w:pos="4320"/>
          <w:tab w:val="clear" w:pos="8640"/>
        </w:tabs>
        <w:spacing w:line="480" w:lineRule="auto"/>
        <w:rPr>
          <w:rFonts w:ascii="Times New Roman" w:hAnsi="Times New Roman"/>
          <w:i/>
          <w:szCs w:val="24"/>
        </w:rPr>
      </w:pPr>
      <w:r>
        <w:rPr>
          <w:rFonts w:ascii="Times New Roman" w:hAnsi="Times New Roman"/>
          <w:i/>
          <w:szCs w:val="24"/>
        </w:rPr>
        <w:lastRenderedPageBreak/>
        <w:t>f</w:t>
      </w:r>
      <w:r w:rsidRPr="00EB3F45">
        <w:rPr>
          <w:rFonts w:ascii="Times New Roman" w:hAnsi="Times New Roman"/>
          <w:i/>
          <w:szCs w:val="24"/>
        </w:rPr>
        <w:t xml:space="preserve">. </w:t>
      </w:r>
      <w:r>
        <w:rPr>
          <w:rFonts w:ascii="Times New Roman" w:hAnsi="Times New Roman"/>
          <w:i/>
          <w:szCs w:val="24"/>
        </w:rPr>
        <w:t>Figures</w:t>
      </w:r>
    </w:p>
    <w:p w14:paraId="002C7A3D" w14:textId="77777777" w:rsidR="00EB3F45" w:rsidRDefault="00EB3F45" w:rsidP="00EB3F45">
      <w:pPr>
        <w:jc w:val="center"/>
        <w:rPr>
          <w:rFonts w:ascii="Times New Roman" w:hAnsi="Times New Roman"/>
        </w:rPr>
      </w:pPr>
      <w:r>
        <w:rPr>
          <w:rFonts w:ascii="Times New Roman" w:hAnsi="Times New Roman"/>
          <w:noProof/>
        </w:rPr>
        <w:drawing>
          <wp:inline distT="0" distB="0" distL="0" distR="0" wp14:anchorId="21B1050D" wp14:editId="24CB0878">
            <wp:extent cx="4210101" cy="6393155"/>
            <wp:effectExtent l="0" t="0" r="6350" b="8255"/>
            <wp:docPr id="20" name="Picture 20" descr="Macintosh HD:Users:kbiernat:Documents:Research:phd:chapters:ch3:figs_final:track_intensity_upp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kbiernat:Documents:Research:phd:chapters:ch3:figs_final:track_intensity_upper25per.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12117" cy="6396217"/>
                    </a:xfrm>
                    <a:prstGeom prst="rect">
                      <a:avLst/>
                    </a:prstGeom>
                    <a:noFill/>
                    <a:ln>
                      <a:noFill/>
                    </a:ln>
                  </pic:spPr>
                </pic:pic>
              </a:graphicData>
            </a:graphic>
          </wp:inline>
        </w:drawing>
      </w:r>
    </w:p>
    <w:p w14:paraId="455A2909" w14:textId="77777777" w:rsidR="00EB3F45" w:rsidRDefault="00EB3F45" w:rsidP="00EB3F45">
      <w:pPr>
        <w:rPr>
          <w:rFonts w:ascii="Times New Roman" w:hAnsi="Times New Roman"/>
        </w:rPr>
      </w:pPr>
    </w:p>
    <w:p w14:paraId="27C6541E" w14:textId="1C10A588" w:rsidR="00EB3F45" w:rsidRDefault="00EB3F45" w:rsidP="00EB3F45">
      <w:pPr>
        <w:rPr>
          <w:rFonts w:ascii="Times New Roman" w:hAnsi="Times New Roman"/>
        </w:rPr>
      </w:pPr>
      <w:r>
        <w:rPr>
          <w:rFonts w:ascii="Times New Roman" w:hAnsi="Times New Roman"/>
        </w:rPr>
        <w:t xml:space="preserve">Fig. 3.1. (a) Red lines indicate tracks of the strong low-skill ACs during lag hours of −48 to +36 h, every 6 h, relative to </w:t>
      </w:r>
      <w:proofErr w:type="spellStart"/>
      <w:r>
        <w:rPr>
          <w:rFonts w:ascii="Times New Roman" w:hAnsi="Times New Roman"/>
        </w:rPr>
        <w:t>t</w:t>
      </w:r>
      <w:r w:rsidRPr="00582929">
        <w:rPr>
          <w:rFonts w:ascii="Times New Roman" w:hAnsi="Times New Roman"/>
          <w:vertAlign w:val="subscript"/>
        </w:rPr>
        <w:t>low</w:t>
      </w:r>
      <w:proofErr w:type="spellEnd"/>
      <w:r>
        <w:rPr>
          <w:rFonts w:ascii="Times New Roman" w:hAnsi="Times New Roman"/>
        </w:rPr>
        <w:t xml:space="preserve"> (i.e., time of lowest SLP of the ACs when located in the Arctic), when valid. Yellow squares indicate locations of the ACs at earliest valid lag hour, and cyan circles indicate locations of the ACs at </w:t>
      </w:r>
      <w:proofErr w:type="spellStart"/>
      <w:r>
        <w:rPr>
          <w:rFonts w:ascii="Times New Roman" w:hAnsi="Times New Roman"/>
        </w:rPr>
        <w:t>t</w:t>
      </w:r>
      <w:r w:rsidRPr="00FB2CEE">
        <w:rPr>
          <w:rFonts w:ascii="Times New Roman" w:hAnsi="Times New Roman"/>
          <w:vertAlign w:val="subscript"/>
        </w:rPr>
        <w:t>low</w:t>
      </w:r>
      <w:proofErr w:type="spellEnd"/>
      <w:r>
        <w:rPr>
          <w:rFonts w:ascii="Times New Roman" w:hAnsi="Times New Roman"/>
        </w:rPr>
        <w:t>. (b)</w:t>
      </w:r>
      <w:r w:rsidRPr="00FB2CEE">
        <w:rPr>
          <w:rFonts w:ascii="Arial" w:hAnsi="Arial" w:cs="Arial"/>
          <w:color w:val="000000"/>
          <w:kern w:val="24"/>
          <w:sz w:val="22"/>
          <w:szCs w:val="22"/>
        </w:rPr>
        <w:t xml:space="preserve"> </w:t>
      </w:r>
      <w:r>
        <w:rPr>
          <w:rFonts w:ascii="Times New Roman" w:hAnsi="Times New Roman"/>
        </w:rPr>
        <w:t xml:space="preserve">Red lines indicate </w:t>
      </w:r>
      <w:r w:rsidRPr="00FB2CEE">
        <w:rPr>
          <w:rFonts w:ascii="Times New Roman" w:hAnsi="Times New Roman"/>
        </w:rPr>
        <w:t xml:space="preserve">minimum SLP (hPa) of </w:t>
      </w:r>
      <w:r>
        <w:rPr>
          <w:rFonts w:ascii="Times New Roman" w:hAnsi="Times New Roman"/>
        </w:rPr>
        <w:t xml:space="preserve">the </w:t>
      </w:r>
      <w:r w:rsidRPr="00FB2CEE">
        <w:rPr>
          <w:rFonts w:ascii="Times New Roman" w:hAnsi="Times New Roman"/>
        </w:rPr>
        <w:t xml:space="preserve">ACs </w:t>
      </w:r>
      <w:r>
        <w:rPr>
          <w:rFonts w:ascii="Times New Roman" w:hAnsi="Times New Roman"/>
        </w:rPr>
        <w:t xml:space="preserve">during lag hours of −48 to +36 h, every 6 h, relative to </w:t>
      </w:r>
      <w:proofErr w:type="spellStart"/>
      <w:r>
        <w:rPr>
          <w:rFonts w:ascii="Times New Roman" w:hAnsi="Times New Roman"/>
        </w:rPr>
        <w:t>t</w:t>
      </w:r>
      <w:r w:rsidRPr="00582929">
        <w:rPr>
          <w:rFonts w:ascii="Times New Roman" w:hAnsi="Times New Roman"/>
          <w:vertAlign w:val="subscript"/>
        </w:rPr>
        <w:t>low</w:t>
      </w:r>
      <w:proofErr w:type="spellEnd"/>
      <w:r>
        <w:rPr>
          <w:rFonts w:ascii="Times New Roman" w:hAnsi="Times New Roman"/>
        </w:rPr>
        <w:t xml:space="preserve">, when valid, and black line indicates mean minimum SLP (hPa) </w:t>
      </w:r>
      <w:r w:rsidRPr="00FB2CEE">
        <w:rPr>
          <w:rFonts w:ascii="Times New Roman" w:hAnsi="Times New Roman"/>
        </w:rPr>
        <w:t xml:space="preserve">of </w:t>
      </w:r>
      <w:r>
        <w:rPr>
          <w:rFonts w:ascii="Times New Roman" w:hAnsi="Times New Roman"/>
        </w:rPr>
        <w:t xml:space="preserve">the </w:t>
      </w:r>
      <w:r w:rsidRPr="00FB2CEE">
        <w:rPr>
          <w:rFonts w:ascii="Times New Roman" w:hAnsi="Times New Roman"/>
        </w:rPr>
        <w:t xml:space="preserve">ACs </w:t>
      </w:r>
      <w:r>
        <w:rPr>
          <w:rFonts w:ascii="Times New Roman" w:hAnsi="Times New Roman"/>
        </w:rPr>
        <w:t xml:space="preserve">during lag hours of −48 to +36 h, every 6 h, relative to </w:t>
      </w:r>
      <w:proofErr w:type="spellStart"/>
      <w:r>
        <w:rPr>
          <w:rFonts w:ascii="Times New Roman" w:hAnsi="Times New Roman"/>
        </w:rPr>
        <w:t>t</w:t>
      </w:r>
      <w:r w:rsidRPr="00582929">
        <w:rPr>
          <w:rFonts w:ascii="Times New Roman" w:hAnsi="Times New Roman"/>
          <w:vertAlign w:val="subscript"/>
        </w:rPr>
        <w:t>low</w:t>
      </w:r>
      <w:proofErr w:type="spellEnd"/>
      <w:r>
        <w:rPr>
          <w:rFonts w:ascii="Times New Roman" w:hAnsi="Times New Roman"/>
        </w:rPr>
        <w:t xml:space="preserve">. </w:t>
      </w:r>
    </w:p>
    <w:p w14:paraId="7E95C954" w14:textId="77777777" w:rsidR="00EB3F45" w:rsidRDefault="00EB3F45" w:rsidP="00EB3F45">
      <w:pPr>
        <w:jc w:val="center"/>
        <w:rPr>
          <w:rFonts w:ascii="Times New Roman" w:hAnsi="Times New Roman"/>
        </w:rPr>
      </w:pPr>
      <w:r>
        <w:rPr>
          <w:rFonts w:ascii="Times New Roman" w:hAnsi="Times New Roman"/>
          <w:noProof/>
        </w:rPr>
        <w:lastRenderedPageBreak/>
        <w:drawing>
          <wp:inline distT="0" distB="0" distL="0" distR="0" wp14:anchorId="7E2E34E0" wp14:editId="4DAF60F9">
            <wp:extent cx="5935345" cy="7012940"/>
            <wp:effectExtent l="0" t="0" r="0" b="0"/>
            <wp:docPr id="12" name="Picture 12" descr="Macintosh HD:Users:kbiernat:Documents:Research:phd:chapters:ch3:figs_final:ws300_upp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phd:chapters:ch3:figs_final:ws300_upper25per.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5345" cy="7012940"/>
                    </a:xfrm>
                    <a:prstGeom prst="rect">
                      <a:avLst/>
                    </a:prstGeom>
                    <a:noFill/>
                    <a:ln>
                      <a:noFill/>
                    </a:ln>
                  </pic:spPr>
                </pic:pic>
              </a:graphicData>
            </a:graphic>
          </wp:inline>
        </w:drawing>
      </w:r>
    </w:p>
    <w:p w14:paraId="535991D4" w14:textId="77777777" w:rsidR="00EB3F45" w:rsidRDefault="00EB3F45" w:rsidP="00EB3F45">
      <w:pPr>
        <w:tabs>
          <w:tab w:val="left" w:pos="5914"/>
        </w:tabs>
        <w:rPr>
          <w:rFonts w:ascii="Times New Roman" w:hAnsi="Times New Roman"/>
        </w:rPr>
      </w:pPr>
      <w:r>
        <w:rPr>
          <w:rFonts w:ascii="Times New Roman" w:hAnsi="Times New Roman"/>
        </w:rPr>
        <w:tab/>
      </w:r>
    </w:p>
    <w:p w14:paraId="2E3C44AA" w14:textId="77777777" w:rsidR="00EB3F45" w:rsidRDefault="00EB3F45" w:rsidP="00EB3F45">
      <w:pPr>
        <w:rPr>
          <w:rFonts w:ascii="Times New Roman" w:hAnsi="Times New Roman"/>
        </w:rPr>
      </w:pPr>
      <w:r>
        <w:rPr>
          <w:rFonts w:ascii="Times New Roman" w:hAnsi="Times New Roman"/>
        </w:rPr>
        <w:t xml:space="preserve">Fig. 3.2. </w:t>
      </w:r>
      <w:proofErr w:type="gramStart"/>
      <w:r>
        <w:rPr>
          <w:rFonts w:ascii="Times New Roman" w:hAnsi="Times New Roman"/>
        </w:rPr>
        <w:t>AC-centered composites for the strong low-skill ACs of 300-hPa wind speed (m s</w:t>
      </w:r>
      <w:r w:rsidRPr="00A109B1">
        <w:rPr>
          <w:rFonts w:ascii="Times New Roman" w:hAnsi="Times New Roman"/>
          <w:vertAlign w:val="superscript"/>
        </w:rPr>
        <w:t>−1</w:t>
      </w:r>
      <w:r>
        <w:rPr>
          <w:rFonts w:ascii="Times New Roman" w:hAnsi="Times New Roman"/>
        </w:rPr>
        <w:t>; shading), 1000–500-hPa thickness (dam; dashed red and blue contours), and SLP (hPa; black contours) at (a) t</w:t>
      </w:r>
      <w:r w:rsidRPr="007A0C1F">
        <w:rPr>
          <w:rFonts w:ascii="Times New Roman" w:hAnsi="Times New Roman"/>
          <w:vertAlign w:val="subscript"/>
        </w:rPr>
        <w:t>low</w:t>
      </w:r>
      <w:r>
        <w:rPr>
          <w:rFonts w:ascii="Times New Roman" w:hAnsi="Times New Roman"/>
        </w:rPr>
        <w:t>−48 h, (b) t</w:t>
      </w:r>
      <w:r w:rsidRPr="007A0C1F">
        <w:rPr>
          <w:rFonts w:ascii="Times New Roman" w:hAnsi="Times New Roman"/>
          <w:vertAlign w:val="subscript"/>
        </w:rPr>
        <w:t>low</w:t>
      </w:r>
      <w:r>
        <w:rPr>
          <w:rFonts w:ascii="Times New Roman" w:hAnsi="Times New Roman"/>
        </w:rPr>
        <w:t>−36 h, (c) t</w:t>
      </w:r>
      <w:r w:rsidRPr="007A0C1F">
        <w:rPr>
          <w:rFonts w:ascii="Times New Roman" w:hAnsi="Times New Roman"/>
          <w:vertAlign w:val="subscript"/>
        </w:rPr>
        <w:t>low</w:t>
      </w:r>
      <w:r>
        <w:rPr>
          <w:rFonts w:ascii="Times New Roman" w:hAnsi="Times New Roman"/>
        </w:rPr>
        <w:t>−24 h, (d) t</w:t>
      </w:r>
      <w:r w:rsidRPr="007A0C1F">
        <w:rPr>
          <w:rFonts w:ascii="Times New Roman" w:hAnsi="Times New Roman"/>
          <w:vertAlign w:val="subscript"/>
        </w:rPr>
        <w:t>low</w:t>
      </w:r>
      <w:r>
        <w:rPr>
          <w:rFonts w:ascii="Times New Roman" w:hAnsi="Times New Roman"/>
        </w:rPr>
        <w:t xml:space="preserve">−12 h, (e) </w:t>
      </w:r>
      <w:proofErr w:type="spellStart"/>
      <w:r>
        <w:rPr>
          <w:rFonts w:ascii="Times New Roman" w:hAnsi="Times New Roman"/>
        </w:rPr>
        <w:t>t</w:t>
      </w:r>
      <w:r w:rsidRPr="007A0C1F">
        <w:rPr>
          <w:rFonts w:ascii="Times New Roman" w:hAnsi="Times New Roman"/>
          <w:vertAlign w:val="subscript"/>
        </w:rPr>
        <w:t>low</w:t>
      </w:r>
      <w:proofErr w:type="spellEnd"/>
      <w:r>
        <w:rPr>
          <w:rFonts w:ascii="Times New Roman" w:hAnsi="Times New Roman"/>
        </w:rPr>
        <w:t>, and (f) t</w:t>
      </w:r>
      <w:r w:rsidRPr="007A0C1F">
        <w:rPr>
          <w:rFonts w:ascii="Times New Roman" w:hAnsi="Times New Roman"/>
          <w:vertAlign w:val="subscript"/>
        </w:rPr>
        <w:t>low</w:t>
      </w:r>
      <w:r>
        <w:rPr>
          <w:rFonts w:ascii="Times New Roman" w:hAnsi="Times New Roman"/>
        </w:rPr>
        <w:t>+12 h.</w:t>
      </w:r>
      <w:proofErr w:type="gramEnd"/>
      <w:r>
        <w:rPr>
          <w:rFonts w:ascii="Times New Roman" w:hAnsi="Times New Roman"/>
        </w:rPr>
        <w:t xml:space="preserve"> The green dot shows the location of the composite AC.</w:t>
      </w:r>
    </w:p>
    <w:p w14:paraId="5922EEA5"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5C280400" wp14:editId="062E6226">
            <wp:extent cx="5943600" cy="6955790"/>
            <wp:effectExtent l="0" t="0" r="0" b="3810"/>
            <wp:docPr id="13" name="Picture 13" descr="Macintosh HD:Users:kbiernat:Documents:Research:phd:chapters:ch3:figs_final:egr_upp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phd:chapters:ch3:figs_final:egr_upper25per.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6955790"/>
                    </a:xfrm>
                    <a:prstGeom prst="rect">
                      <a:avLst/>
                    </a:prstGeom>
                    <a:noFill/>
                    <a:ln>
                      <a:noFill/>
                    </a:ln>
                  </pic:spPr>
                </pic:pic>
              </a:graphicData>
            </a:graphic>
          </wp:inline>
        </w:drawing>
      </w:r>
    </w:p>
    <w:p w14:paraId="2C2A1552" w14:textId="77777777" w:rsidR="00EB3F45" w:rsidRDefault="00EB3F45" w:rsidP="00EB3F45">
      <w:pPr>
        <w:tabs>
          <w:tab w:val="left" w:pos="5914"/>
        </w:tabs>
        <w:rPr>
          <w:rFonts w:ascii="Times New Roman" w:hAnsi="Times New Roman"/>
        </w:rPr>
      </w:pPr>
    </w:p>
    <w:p w14:paraId="6580BB69" w14:textId="77777777" w:rsidR="00EB3F45" w:rsidRDefault="00EB3F45" w:rsidP="00EB3F45">
      <w:pPr>
        <w:rPr>
          <w:rFonts w:ascii="Times New Roman" w:hAnsi="Times New Roman"/>
        </w:rPr>
      </w:pPr>
      <w:r>
        <w:rPr>
          <w:rFonts w:ascii="Times New Roman" w:hAnsi="Times New Roman"/>
        </w:rPr>
        <w:t xml:space="preserve">Fig. 3.3. AC-centered composites for the strong low-skill ACs of 850–600-hPa </w:t>
      </w:r>
      <w:proofErr w:type="spellStart"/>
      <w:r>
        <w:rPr>
          <w:rFonts w:ascii="Times New Roman" w:hAnsi="Times New Roman"/>
        </w:rPr>
        <w:t>Eady</w:t>
      </w:r>
      <w:proofErr w:type="spellEnd"/>
      <w:r>
        <w:rPr>
          <w:rFonts w:ascii="Times New Roman" w:hAnsi="Times New Roman"/>
        </w:rPr>
        <w:t xml:space="preserve"> growth rate (day</w:t>
      </w:r>
      <w:r w:rsidRPr="00A109B1">
        <w:rPr>
          <w:rFonts w:ascii="Times New Roman" w:hAnsi="Times New Roman"/>
          <w:vertAlign w:val="superscript"/>
        </w:rPr>
        <w:t>−1</w:t>
      </w:r>
      <w:r>
        <w:rPr>
          <w:rFonts w:ascii="Times New Roman" w:hAnsi="Times New Roman"/>
        </w:rPr>
        <w:t>; shading) and SLP (hPa; black contours) at (a) t</w:t>
      </w:r>
      <w:r w:rsidRPr="007A0C1F">
        <w:rPr>
          <w:rFonts w:ascii="Times New Roman" w:hAnsi="Times New Roman"/>
          <w:vertAlign w:val="subscript"/>
        </w:rPr>
        <w:t>low</w:t>
      </w:r>
      <w:r>
        <w:rPr>
          <w:rFonts w:ascii="Times New Roman" w:hAnsi="Times New Roman"/>
        </w:rPr>
        <w:t>−48 h, (b) t</w:t>
      </w:r>
      <w:r w:rsidRPr="007A0C1F">
        <w:rPr>
          <w:rFonts w:ascii="Times New Roman" w:hAnsi="Times New Roman"/>
          <w:vertAlign w:val="subscript"/>
        </w:rPr>
        <w:t>low</w:t>
      </w:r>
      <w:r>
        <w:rPr>
          <w:rFonts w:ascii="Times New Roman" w:hAnsi="Times New Roman"/>
        </w:rPr>
        <w:t>−36 h, (c) t</w:t>
      </w:r>
      <w:r w:rsidRPr="007A0C1F">
        <w:rPr>
          <w:rFonts w:ascii="Times New Roman" w:hAnsi="Times New Roman"/>
          <w:vertAlign w:val="subscript"/>
        </w:rPr>
        <w:t>low</w:t>
      </w:r>
      <w:r>
        <w:rPr>
          <w:rFonts w:ascii="Times New Roman" w:hAnsi="Times New Roman"/>
        </w:rPr>
        <w:t>−24 h, (d) t</w:t>
      </w:r>
      <w:r w:rsidRPr="007A0C1F">
        <w:rPr>
          <w:rFonts w:ascii="Times New Roman" w:hAnsi="Times New Roman"/>
          <w:vertAlign w:val="subscript"/>
        </w:rPr>
        <w:t>low</w:t>
      </w:r>
      <w:r>
        <w:rPr>
          <w:rFonts w:ascii="Times New Roman" w:hAnsi="Times New Roman"/>
        </w:rPr>
        <w:t xml:space="preserve">−12 h, (e) </w:t>
      </w:r>
      <w:proofErr w:type="spellStart"/>
      <w:r>
        <w:rPr>
          <w:rFonts w:ascii="Times New Roman" w:hAnsi="Times New Roman"/>
        </w:rPr>
        <w:t>t</w:t>
      </w:r>
      <w:r w:rsidRPr="007A0C1F">
        <w:rPr>
          <w:rFonts w:ascii="Times New Roman" w:hAnsi="Times New Roman"/>
          <w:vertAlign w:val="subscript"/>
        </w:rPr>
        <w:t>low</w:t>
      </w:r>
      <w:proofErr w:type="spellEnd"/>
      <w:r>
        <w:rPr>
          <w:rFonts w:ascii="Times New Roman" w:hAnsi="Times New Roman"/>
        </w:rPr>
        <w:t>, and (f) t</w:t>
      </w:r>
      <w:r w:rsidRPr="007A0C1F">
        <w:rPr>
          <w:rFonts w:ascii="Times New Roman" w:hAnsi="Times New Roman"/>
          <w:vertAlign w:val="subscript"/>
        </w:rPr>
        <w:t>low</w:t>
      </w:r>
      <w:r>
        <w:rPr>
          <w:rFonts w:ascii="Times New Roman" w:hAnsi="Times New Roman"/>
        </w:rPr>
        <w:t>+12 h. The cyan dot shows the location of the composite AC.</w:t>
      </w:r>
    </w:p>
    <w:p w14:paraId="725751CD" w14:textId="77777777" w:rsidR="00EB3F45" w:rsidRDefault="00EB3F45" w:rsidP="00EB3F45">
      <w:pPr>
        <w:tabs>
          <w:tab w:val="left" w:pos="5914"/>
        </w:tabs>
        <w:rPr>
          <w:rFonts w:ascii="Times New Roman" w:hAnsi="Times New Roman"/>
        </w:rPr>
      </w:pPr>
    </w:p>
    <w:p w14:paraId="1AEA22D5"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3C77FFBB" wp14:editId="629A7E0D">
            <wp:extent cx="5943600" cy="6955790"/>
            <wp:effectExtent l="0" t="0" r="0" b="3810"/>
            <wp:docPr id="16" name="Picture 16" descr="Macintosh HD:Users:kbiernat:Documents:Research:phd:chapters:ch3:figs_final:vort500_upp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phd:chapters:ch3:figs_final:vort500_upper25per.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6955790"/>
                    </a:xfrm>
                    <a:prstGeom prst="rect">
                      <a:avLst/>
                    </a:prstGeom>
                    <a:noFill/>
                    <a:ln>
                      <a:noFill/>
                    </a:ln>
                  </pic:spPr>
                </pic:pic>
              </a:graphicData>
            </a:graphic>
          </wp:inline>
        </w:drawing>
      </w:r>
    </w:p>
    <w:p w14:paraId="2346F483" w14:textId="77777777" w:rsidR="00EB3F45" w:rsidRDefault="00EB3F45" w:rsidP="00EB3F45">
      <w:pPr>
        <w:tabs>
          <w:tab w:val="left" w:pos="5914"/>
        </w:tabs>
        <w:rPr>
          <w:rFonts w:ascii="Times New Roman" w:hAnsi="Times New Roman"/>
        </w:rPr>
      </w:pPr>
    </w:p>
    <w:p w14:paraId="741F02BA" w14:textId="77777777" w:rsidR="00EB3F45" w:rsidRDefault="00EB3F45" w:rsidP="00EB3F45">
      <w:pPr>
        <w:rPr>
          <w:rFonts w:ascii="Times New Roman" w:hAnsi="Times New Roman"/>
        </w:rPr>
      </w:pPr>
      <w:r>
        <w:rPr>
          <w:rFonts w:ascii="Times New Roman" w:hAnsi="Times New Roman"/>
        </w:rPr>
        <w:t>Fig. 3.4. AC-centered composites for the strong low-skill ACs of 500-hPa relative vorticity area averaged within 200 km of each grid point (10</w:t>
      </w:r>
      <w:r w:rsidRPr="00A109B1">
        <w:rPr>
          <w:rFonts w:ascii="Times New Roman" w:hAnsi="Times New Roman"/>
          <w:vertAlign w:val="superscript"/>
        </w:rPr>
        <w:t>−</w:t>
      </w:r>
      <w:r>
        <w:rPr>
          <w:rFonts w:ascii="Times New Roman" w:hAnsi="Times New Roman"/>
          <w:vertAlign w:val="superscript"/>
        </w:rPr>
        <w:t>5</w:t>
      </w:r>
      <w:r>
        <w:rPr>
          <w:rFonts w:ascii="Times New Roman" w:hAnsi="Times New Roman"/>
        </w:rPr>
        <w:t xml:space="preserve"> s</w:t>
      </w:r>
      <w:r w:rsidRPr="00A109B1">
        <w:rPr>
          <w:rFonts w:ascii="Times New Roman" w:hAnsi="Times New Roman"/>
          <w:vertAlign w:val="superscript"/>
        </w:rPr>
        <w:t>−1</w:t>
      </w:r>
      <w:r>
        <w:rPr>
          <w:rFonts w:ascii="Times New Roman" w:hAnsi="Times New Roman"/>
        </w:rPr>
        <w:t>; shading), 500-hPa geopotential height (dam; black contours), and 500-hPa wind (m</w:t>
      </w:r>
      <w:r w:rsidRPr="0080796C">
        <w:rPr>
          <w:rFonts w:ascii="Times New Roman" w:hAnsi="Times New Roman"/>
        </w:rPr>
        <w:t xml:space="preserve"> </w:t>
      </w:r>
      <w:r>
        <w:rPr>
          <w:rFonts w:ascii="Times New Roman" w:hAnsi="Times New Roman"/>
        </w:rPr>
        <w:t>s</w:t>
      </w:r>
      <w:r w:rsidRPr="00A109B1">
        <w:rPr>
          <w:rFonts w:ascii="Times New Roman" w:hAnsi="Times New Roman"/>
          <w:vertAlign w:val="superscript"/>
        </w:rPr>
        <w:t>−1</w:t>
      </w:r>
      <w:r>
        <w:rPr>
          <w:rFonts w:ascii="Times New Roman" w:hAnsi="Times New Roman"/>
        </w:rPr>
        <w:t>; flags and barbs) at (a) t</w:t>
      </w:r>
      <w:r w:rsidRPr="007A0C1F">
        <w:rPr>
          <w:rFonts w:ascii="Times New Roman" w:hAnsi="Times New Roman"/>
          <w:vertAlign w:val="subscript"/>
        </w:rPr>
        <w:t>low</w:t>
      </w:r>
      <w:r>
        <w:rPr>
          <w:rFonts w:ascii="Times New Roman" w:hAnsi="Times New Roman"/>
        </w:rPr>
        <w:t>−48 h, (b) t</w:t>
      </w:r>
      <w:r w:rsidRPr="007A0C1F">
        <w:rPr>
          <w:rFonts w:ascii="Times New Roman" w:hAnsi="Times New Roman"/>
          <w:vertAlign w:val="subscript"/>
        </w:rPr>
        <w:t>low</w:t>
      </w:r>
      <w:r>
        <w:rPr>
          <w:rFonts w:ascii="Times New Roman" w:hAnsi="Times New Roman"/>
        </w:rPr>
        <w:t>−36 h, (c) t</w:t>
      </w:r>
      <w:r w:rsidRPr="007A0C1F">
        <w:rPr>
          <w:rFonts w:ascii="Times New Roman" w:hAnsi="Times New Roman"/>
          <w:vertAlign w:val="subscript"/>
        </w:rPr>
        <w:t>low</w:t>
      </w:r>
      <w:r>
        <w:rPr>
          <w:rFonts w:ascii="Times New Roman" w:hAnsi="Times New Roman"/>
        </w:rPr>
        <w:t>−24 h, (d) t</w:t>
      </w:r>
      <w:r w:rsidRPr="007A0C1F">
        <w:rPr>
          <w:rFonts w:ascii="Times New Roman" w:hAnsi="Times New Roman"/>
          <w:vertAlign w:val="subscript"/>
        </w:rPr>
        <w:t>low</w:t>
      </w:r>
      <w:r>
        <w:rPr>
          <w:rFonts w:ascii="Times New Roman" w:hAnsi="Times New Roman"/>
        </w:rPr>
        <w:t xml:space="preserve">−12 h, (e) </w:t>
      </w:r>
      <w:proofErr w:type="spellStart"/>
      <w:r>
        <w:rPr>
          <w:rFonts w:ascii="Times New Roman" w:hAnsi="Times New Roman"/>
        </w:rPr>
        <w:t>t</w:t>
      </w:r>
      <w:r w:rsidRPr="007A0C1F">
        <w:rPr>
          <w:rFonts w:ascii="Times New Roman" w:hAnsi="Times New Roman"/>
          <w:vertAlign w:val="subscript"/>
        </w:rPr>
        <w:t>low</w:t>
      </w:r>
      <w:proofErr w:type="spellEnd"/>
      <w:r>
        <w:rPr>
          <w:rFonts w:ascii="Times New Roman" w:hAnsi="Times New Roman"/>
        </w:rPr>
        <w:t>, and (f) t</w:t>
      </w:r>
      <w:r w:rsidRPr="007A0C1F">
        <w:rPr>
          <w:rFonts w:ascii="Times New Roman" w:hAnsi="Times New Roman"/>
          <w:vertAlign w:val="subscript"/>
        </w:rPr>
        <w:t>low</w:t>
      </w:r>
      <w:r>
        <w:rPr>
          <w:rFonts w:ascii="Times New Roman" w:hAnsi="Times New Roman"/>
        </w:rPr>
        <w:t>+12 h. The cyan dot shows the location of the composite AC.</w:t>
      </w:r>
    </w:p>
    <w:p w14:paraId="64B8A22A" w14:textId="77777777" w:rsidR="00EB3F45" w:rsidRDefault="00EB3F45" w:rsidP="00EB3F45">
      <w:pPr>
        <w:tabs>
          <w:tab w:val="left" w:pos="5914"/>
        </w:tabs>
        <w:rPr>
          <w:rFonts w:ascii="Times New Roman" w:hAnsi="Times New Roman"/>
        </w:rPr>
      </w:pPr>
    </w:p>
    <w:p w14:paraId="1A320432"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5BE29FBF" wp14:editId="2017593A">
            <wp:extent cx="5943600" cy="6955790"/>
            <wp:effectExtent l="0" t="0" r="0" b="3810"/>
            <wp:docPr id="17" name="Picture 17" descr="Macintosh HD:Users:kbiernat:Documents:Research:phd:chapters:ch3:figs_final:div_upp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phd:chapters:ch3:figs_final:div_upper25per.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6955790"/>
                    </a:xfrm>
                    <a:prstGeom prst="rect">
                      <a:avLst/>
                    </a:prstGeom>
                    <a:noFill/>
                    <a:ln>
                      <a:noFill/>
                    </a:ln>
                  </pic:spPr>
                </pic:pic>
              </a:graphicData>
            </a:graphic>
          </wp:inline>
        </w:drawing>
      </w:r>
    </w:p>
    <w:p w14:paraId="0BD7AAF7" w14:textId="77777777" w:rsidR="00EB3F45" w:rsidRDefault="00EB3F45" w:rsidP="00EB3F45">
      <w:pPr>
        <w:tabs>
          <w:tab w:val="left" w:pos="5914"/>
        </w:tabs>
        <w:rPr>
          <w:rFonts w:ascii="Times New Roman" w:hAnsi="Times New Roman"/>
        </w:rPr>
      </w:pPr>
    </w:p>
    <w:p w14:paraId="6BC66D11" w14:textId="77777777" w:rsidR="00EB3F45" w:rsidRDefault="00EB3F45" w:rsidP="00EB3F45">
      <w:pPr>
        <w:rPr>
          <w:rFonts w:ascii="Times New Roman" w:hAnsi="Times New Roman"/>
        </w:rPr>
      </w:pPr>
      <w:r>
        <w:rPr>
          <w:rFonts w:ascii="Times New Roman" w:hAnsi="Times New Roman"/>
        </w:rPr>
        <w:t>Fig</w:t>
      </w:r>
      <w:r w:rsidRPr="00D13F42">
        <w:rPr>
          <w:rFonts w:ascii="Times New Roman" w:hAnsi="Times New Roman"/>
        </w:rPr>
        <w:t>. 3.</w:t>
      </w:r>
      <w:r>
        <w:rPr>
          <w:rFonts w:ascii="Times New Roman" w:hAnsi="Times New Roman"/>
        </w:rPr>
        <w:t>5. AC-centered composites for the strong low-skill ACs of 350–250-hPa divergence area averaged within 200 km of each grid point (10</w:t>
      </w:r>
      <w:r w:rsidRPr="00A109B1">
        <w:rPr>
          <w:rFonts w:ascii="Times New Roman" w:hAnsi="Times New Roman"/>
          <w:vertAlign w:val="superscript"/>
        </w:rPr>
        <w:t>−</w:t>
      </w:r>
      <w:r>
        <w:rPr>
          <w:rFonts w:ascii="Times New Roman" w:hAnsi="Times New Roman"/>
          <w:vertAlign w:val="superscript"/>
        </w:rPr>
        <w:t>6</w:t>
      </w:r>
      <w:r>
        <w:rPr>
          <w:rFonts w:ascii="Times New Roman" w:hAnsi="Times New Roman"/>
        </w:rPr>
        <w:t xml:space="preserve"> s</w:t>
      </w:r>
      <w:r w:rsidRPr="00A109B1">
        <w:rPr>
          <w:rFonts w:ascii="Times New Roman" w:hAnsi="Times New Roman"/>
          <w:vertAlign w:val="superscript"/>
        </w:rPr>
        <w:t>−1</w:t>
      </w:r>
      <w:r>
        <w:rPr>
          <w:rFonts w:ascii="Times New Roman" w:hAnsi="Times New Roman"/>
        </w:rPr>
        <w:t>; shading), 350–250-hPa irrotational wind (m s</w:t>
      </w:r>
      <w:r w:rsidRPr="00FB69CF">
        <w:rPr>
          <w:rFonts w:ascii="Times New Roman" w:hAnsi="Times New Roman"/>
          <w:vertAlign w:val="superscript"/>
        </w:rPr>
        <w:t>−1</w:t>
      </w:r>
      <w:r>
        <w:rPr>
          <w:rFonts w:ascii="Times New Roman" w:hAnsi="Times New Roman"/>
        </w:rPr>
        <w:t>; vectors), 350–250-hPa PV (PVU; dark gray contours), and negative values of 800–600-hPa ω (every 1 × 10</w:t>
      </w:r>
      <w:r w:rsidRPr="00FB69CF">
        <w:rPr>
          <w:rFonts w:ascii="Times New Roman" w:hAnsi="Times New Roman"/>
          <w:vertAlign w:val="superscript"/>
        </w:rPr>
        <w:t>−3</w:t>
      </w:r>
      <w:r>
        <w:rPr>
          <w:rFonts w:ascii="Times New Roman" w:hAnsi="Times New Roman"/>
        </w:rPr>
        <w:t xml:space="preserve"> hPa s</w:t>
      </w:r>
      <w:r w:rsidRPr="00FB69CF">
        <w:rPr>
          <w:rFonts w:ascii="Times New Roman" w:hAnsi="Times New Roman"/>
          <w:vertAlign w:val="superscript"/>
        </w:rPr>
        <w:t>−1</w:t>
      </w:r>
      <w:r>
        <w:rPr>
          <w:rFonts w:ascii="Times New Roman" w:hAnsi="Times New Roman"/>
        </w:rPr>
        <w:t>; red contours) at (a) t</w:t>
      </w:r>
      <w:r w:rsidRPr="007A0C1F">
        <w:rPr>
          <w:rFonts w:ascii="Times New Roman" w:hAnsi="Times New Roman"/>
          <w:vertAlign w:val="subscript"/>
        </w:rPr>
        <w:t>low</w:t>
      </w:r>
      <w:r>
        <w:rPr>
          <w:rFonts w:ascii="Times New Roman" w:hAnsi="Times New Roman"/>
        </w:rPr>
        <w:t>−48 h, (b) t</w:t>
      </w:r>
      <w:r w:rsidRPr="007A0C1F">
        <w:rPr>
          <w:rFonts w:ascii="Times New Roman" w:hAnsi="Times New Roman"/>
          <w:vertAlign w:val="subscript"/>
        </w:rPr>
        <w:t>low</w:t>
      </w:r>
      <w:r>
        <w:rPr>
          <w:rFonts w:ascii="Times New Roman" w:hAnsi="Times New Roman"/>
        </w:rPr>
        <w:t>−36 h, (c) t</w:t>
      </w:r>
      <w:r w:rsidRPr="007A0C1F">
        <w:rPr>
          <w:rFonts w:ascii="Times New Roman" w:hAnsi="Times New Roman"/>
          <w:vertAlign w:val="subscript"/>
        </w:rPr>
        <w:t>low</w:t>
      </w:r>
      <w:r>
        <w:rPr>
          <w:rFonts w:ascii="Times New Roman" w:hAnsi="Times New Roman"/>
        </w:rPr>
        <w:t>−24 h, (d) t</w:t>
      </w:r>
      <w:r w:rsidRPr="007A0C1F">
        <w:rPr>
          <w:rFonts w:ascii="Times New Roman" w:hAnsi="Times New Roman"/>
          <w:vertAlign w:val="subscript"/>
        </w:rPr>
        <w:t>low</w:t>
      </w:r>
      <w:r>
        <w:rPr>
          <w:rFonts w:ascii="Times New Roman" w:hAnsi="Times New Roman"/>
        </w:rPr>
        <w:t xml:space="preserve">−12 h, (e) </w:t>
      </w:r>
      <w:proofErr w:type="spellStart"/>
      <w:r>
        <w:rPr>
          <w:rFonts w:ascii="Times New Roman" w:hAnsi="Times New Roman"/>
        </w:rPr>
        <w:t>t</w:t>
      </w:r>
      <w:r w:rsidRPr="007A0C1F">
        <w:rPr>
          <w:rFonts w:ascii="Times New Roman" w:hAnsi="Times New Roman"/>
          <w:vertAlign w:val="subscript"/>
        </w:rPr>
        <w:t>low</w:t>
      </w:r>
      <w:proofErr w:type="spellEnd"/>
      <w:r>
        <w:rPr>
          <w:rFonts w:ascii="Times New Roman" w:hAnsi="Times New Roman"/>
        </w:rPr>
        <w:t>, and (f) t</w:t>
      </w:r>
      <w:r w:rsidRPr="007A0C1F">
        <w:rPr>
          <w:rFonts w:ascii="Times New Roman" w:hAnsi="Times New Roman"/>
          <w:vertAlign w:val="subscript"/>
        </w:rPr>
        <w:t>low</w:t>
      </w:r>
      <w:r>
        <w:rPr>
          <w:rFonts w:ascii="Times New Roman" w:hAnsi="Times New Roman"/>
        </w:rPr>
        <w:t>+12 h. The green dot shows the location of the composite AC.</w:t>
      </w:r>
    </w:p>
    <w:p w14:paraId="36530CE1" w14:textId="77777777" w:rsidR="00EB3F45" w:rsidRDefault="00EB3F45" w:rsidP="00EB3F45">
      <w:pPr>
        <w:tabs>
          <w:tab w:val="left" w:pos="5914"/>
        </w:tabs>
        <w:rPr>
          <w:rFonts w:ascii="Times New Roman" w:hAnsi="Times New Roman"/>
        </w:rPr>
      </w:pPr>
    </w:p>
    <w:p w14:paraId="2B21D634"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3AC6BCB2" wp14:editId="7541BC19">
            <wp:extent cx="5940425" cy="6861175"/>
            <wp:effectExtent l="0" t="0" r="3175" b="0"/>
            <wp:docPr id="7" name="Picture 7" descr="Macintosh HD:Users:kbiernat:Documents:Research:phd:chapters:ch3:figs_final:IVT_upp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phd:chapters:ch3:figs_final:IVT_upper25per.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0425" cy="6861175"/>
                    </a:xfrm>
                    <a:prstGeom prst="rect">
                      <a:avLst/>
                    </a:prstGeom>
                    <a:noFill/>
                    <a:ln>
                      <a:noFill/>
                    </a:ln>
                  </pic:spPr>
                </pic:pic>
              </a:graphicData>
            </a:graphic>
          </wp:inline>
        </w:drawing>
      </w:r>
    </w:p>
    <w:p w14:paraId="4C2340C9" w14:textId="77777777" w:rsidR="00EB3F45" w:rsidRDefault="00EB3F45" w:rsidP="00EB3F45">
      <w:pPr>
        <w:tabs>
          <w:tab w:val="left" w:pos="5914"/>
        </w:tabs>
        <w:rPr>
          <w:rFonts w:ascii="Times New Roman" w:hAnsi="Times New Roman"/>
        </w:rPr>
      </w:pPr>
    </w:p>
    <w:p w14:paraId="7F794C30" w14:textId="77777777" w:rsidR="00EB3F45" w:rsidRDefault="00EB3F45" w:rsidP="00EB3F45">
      <w:pPr>
        <w:rPr>
          <w:rFonts w:ascii="Times New Roman" w:hAnsi="Times New Roman"/>
        </w:rPr>
      </w:pPr>
      <w:r>
        <w:rPr>
          <w:rFonts w:ascii="Times New Roman" w:hAnsi="Times New Roman"/>
        </w:rPr>
        <w:t>Fig</w:t>
      </w:r>
      <w:r w:rsidRPr="00D13F42">
        <w:rPr>
          <w:rFonts w:ascii="Times New Roman" w:hAnsi="Times New Roman"/>
        </w:rPr>
        <w:t>. 3.</w:t>
      </w:r>
      <w:r>
        <w:rPr>
          <w:rFonts w:ascii="Times New Roman" w:hAnsi="Times New Roman"/>
        </w:rPr>
        <w:t>6. AC-centered composites for the strong low-skill ACs of 1000–300-hPa IVT (kg</w:t>
      </w:r>
      <w:r w:rsidRPr="00C51CC6">
        <w:rPr>
          <w:rFonts w:ascii="Times New Roman" w:hAnsi="Times New Roman"/>
        </w:rPr>
        <w:t xml:space="preserve"> </w:t>
      </w:r>
      <w:r>
        <w:rPr>
          <w:rFonts w:ascii="Times New Roman" w:hAnsi="Times New Roman"/>
        </w:rPr>
        <w:t>m</w:t>
      </w:r>
      <w:r w:rsidRPr="00FB69CF">
        <w:rPr>
          <w:rFonts w:ascii="Times New Roman" w:hAnsi="Times New Roman"/>
          <w:vertAlign w:val="superscript"/>
        </w:rPr>
        <w:t>−1</w:t>
      </w:r>
      <w:r>
        <w:rPr>
          <w:rFonts w:ascii="Times New Roman" w:hAnsi="Times New Roman"/>
        </w:rPr>
        <w:t xml:space="preserve"> s</w:t>
      </w:r>
      <w:r w:rsidRPr="00FB69CF">
        <w:rPr>
          <w:rFonts w:ascii="Times New Roman" w:hAnsi="Times New Roman"/>
          <w:vertAlign w:val="superscript"/>
        </w:rPr>
        <w:t>−1</w:t>
      </w:r>
      <w:r>
        <w:rPr>
          <w:rFonts w:ascii="Times New Roman" w:hAnsi="Times New Roman"/>
        </w:rPr>
        <w:t>; shading and vectors), positive values of 1000–300-hPa IMFC area averaged within 200 km of each grid point (every 100 W</w:t>
      </w:r>
      <w:r w:rsidRPr="00C51CC6">
        <w:rPr>
          <w:rFonts w:ascii="Times New Roman" w:hAnsi="Times New Roman"/>
        </w:rPr>
        <w:t xml:space="preserve"> </w:t>
      </w:r>
      <w:r>
        <w:rPr>
          <w:rFonts w:ascii="Times New Roman" w:hAnsi="Times New Roman"/>
        </w:rPr>
        <w:t>m</w:t>
      </w:r>
      <w:r w:rsidRPr="00FB69CF">
        <w:rPr>
          <w:rFonts w:ascii="Times New Roman" w:hAnsi="Times New Roman"/>
          <w:vertAlign w:val="superscript"/>
        </w:rPr>
        <w:t>−</w:t>
      </w:r>
      <w:r>
        <w:rPr>
          <w:rFonts w:ascii="Times New Roman" w:hAnsi="Times New Roman"/>
          <w:vertAlign w:val="superscript"/>
        </w:rPr>
        <w:t>2</w:t>
      </w:r>
      <w:r>
        <w:rPr>
          <w:rFonts w:ascii="Times New Roman" w:hAnsi="Times New Roman"/>
        </w:rPr>
        <w:t>; blue contours), and 700-hPa geopotential height (dam; black contours) at (a) t</w:t>
      </w:r>
      <w:r w:rsidRPr="007A0C1F">
        <w:rPr>
          <w:rFonts w:ascii="Times New Roman" w:hAnsi="Times New Roman"/>
          <w:vertAlign w:val="subscript"/>
        </w:rPr>
        <w:t>low</w:t>
      </w:r>
      <w:r>
        <w:rPr>
          <w:rFonts w:ascii="Times New Roman" w:hAnsi="Times New Roman"/>
        </w:rPr>
        <w:t>−48 h, (b) t</w:t>
      </w:r>
      <w:r w:rsidRPr="007A0C1F">
        <w:rPr>
          <w:rFonts w:ascii="Times New Roman" w:hAnsi="Times New Roman"/>
          <w:vertAlign w:val="subscript"/>
        </w:rPr>
        <w:t>low</w:t>
      </w:r>
      <w:r>
        <w:rPr>
          <w:rFonts w:ascii="Times New Roman" w:hAnsi="Times New Roman"/>
        </w:rPr>
        <w:t>−36 h, (c) t</w:t>
      </w:r>
      <w:r w:rsidRPr="007A0C1F">
        <w:rPr>
          <w:rFonts w:ascii="Times New Roman" w:hAnsi="Times New Roman"/>
          <w:vertAlign w:val="subscript"/>
        </w:rPr>
        <w:t>low</w:t>
      </w:r>
      <w:r>
        <w:rPr>
          <w:rFonts w:ascii="Times New Roman" w:hAnsi="Times New Roman"/>
        </w:rPr>
        <w:t>−24 h, (d) t</w:t>
      </w:r>
      <w:r w:rsidRPr="007A0C1F">
        <w:rPr>
          <w:rFonts w:ascii="Times New Roman" w:hAnsi="Times New Roman"/>
          <w:vertAlign w:val="subscript"/>
        </w:rPr>
        <w:t>low</w:t>
      </w:r>
      <w:r>
        <w:rPr>
          <w:rFonts w:ascii="Times New Roman" w:hAnsi="Times New Roman"/>
        </w:rPr>
        <w:t xml:space="preserve">−12 h, (e) </w:t>
      </w:r>
      <w:proofErr w:type="spellStart"/>
      <w:r>
        <w:rPr>
          <w:rFonts w:ascii="Times New Roman" w:hAnsi="Times New Roman"/>
        </w:rPr>
        <w:t>t</w:t>
      </w:r>
      <w:r w:rsidRPr="007A0C1F">
        <w:rPr>
          <w:rFonts w:ascii="Times New Roman" w:hAnsi="Times New Roman"/>
          <w:vertAlign w:val="subscript"/>
        </w:rPr>
        <w:t>low</w:t>
      </w:r>
      <w:proofErr w:type="spellEnd"/>
      <w:r>
        <w:rPr>
          <w:rFonts w:ascii="Times New Roman" w:hAnsi="Times New Roman"/>
        </w:rPr>
        <w:t>, and (f) t</w:t>
      </w:r>
      <w:r w:rsidRPr="007A0C1F">
        <w:rPr>
          <w:rFonts w:ascii="Times New Roman" w:hAnsi="Times New Roman"/>
          <w:vertAlign w:val="subscript"/>
        </w:rPr>
        <w:t>low</w:t>
      </w:r>
      <w:r>
        <w:rPr>
          <w:rFonts w:ascii="Times New Roman" w:hAnsi="Times New Roman"/>
        </w:rPr>
        <w:t>+12 h. The cyan dot shows the location of the composite AC.</w:t>
      </w:r>
    </w:p>
    <w:p w14:paraId="6B6CC03A" w14:textId="77777777" w:rsidR="00EB3F45" w:rsidRDefault="00EB3F45" w:rsidP="00EB3F45">
      <w:pPr>
        <w:tabs>
          <w:tab w:val="left" w:pos="5914"/>
        </w:tabs>
        <w:rPr>
          <w:rFonts w:ascii="Times New Roman" w:hAnsi="Times New Roman"/>
        </w:rPr>
      </w:pPr>
    </w:p>
    <w:p w14:paraId="46175566"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75D9F733" wp14:editId="30E4B616">
            <wp:extent cx="4292080" cy="6517640"/>
            <wp:effectExtent l="0" t="0" r="635" b="10160"/>
            <wp:docPr id="22" name="Picture 22" descr="Macintosh HD:Users:kbiernat:Documents:Research:phd:chapters:ch3:figs_final:track_intensity_low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kbiernat:Documents:Research:phd:chapters:ch3:figs_final:track_intensity_lower25per.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93263" cy="6519437"/>
                    </a:xfrm>
                    <a:prstGeom prst="rect">
                      <a:avLst/>
                    </a:prstGeom>
                    <a:noFill/>
                    <a:ln>
                      <a:noFill/>
                    </a:ln>
                  </pic:spPr>
                </pic:pic>
              </a:graphicData>
            </a:graphic>
          </wp:inline>
        </w:drawing>
      </w:r>
    </w:p>
    <w:p w14:paraId="08340C4A" w14:textId="77777777" w:rsidR="00EB3F45" w:rsidRDefault="00EB3F45" w:rsidP="00EB3F45">
      <w:pPr>
        <w:tabs>
          <w:tab w:val="left" w:pos="5914"/>
        </w:tabs>
        <w:jc w:val="center"/>
        <w:rPr>
          <w:rFonts w:ascii="Times New Roman" w:hAnsi="Times New Roman"/>
        </w:rPr>
      </w:pPr>
    </w:p>
    <w:p w14:paraId="4FC82B61" w14:textId="77777777" w:rsidR="00EB3F45" w:rsidRDefault="00EB3F45" w:rsidP="00EB3F45">
      <w:pPr>
        <w:rPr>
          <w:rFonts w:ascii="Times New Roman" w:hAnsi="Times New Roman"/>
        </w:rPr>
      </w:pPr>
      <w:r>
        <w:rPr>
          <w:rFonts w:ascii="Times New Roman" w:hAnsi="Times New Roman"/>
        </w:rPr>
        <w:t xml:space="preserve">Fig. 3.7. (a) Blue lines indicate tracks of the strong high-skill ACs during lag hours of −48 to +36 h, every 6 h, relative to </w:t>
      </w:r>
      <w:proofErr w:type="spellStart"/>
      <w:r>
        <w:rPr>
          <w:rFonts w:ascii="Times New Roman" w:hAnsi="Times New Roman"/>
        </w:rPr>
        <w:t>t</w:t>
      </w:r>
      <w:r w:rsidRPr="00582929">
        <w:rPr>
          <w:rFonts w:ascii="Times New Roman" w:hAnsi="Times New Roman"/>
          <w:vertAlign w:val="subscript"/>
        </w:rPr>
        <w:t>low</w:t>
      </w:r>
      <w:proofErr w:type="spellEnd"/>
      <w:r>
        <w:rPr>
          <w:rFonts w:ascii="Times New Roman" w:hAnsi="Times New Roman"/>
          <w:vertAlign w:val="subscript"/>
        </w:rPr>
        <w:t xml:space="preserve"> </w:t>
      </w:r>
      <w:r>
        <w:rPr>
          <w:rFonts w:ascii="Times New Roman" w:hAnsi="Times New Roman"/>
        </w:rPr>
        <w:t xml:space="preserve">(i.e., time of lowest SLP of the ACs when located in the Arctic), when valid. Yellow squares indicate locations of the ACs at earliest valid lag hour, and cyan circles indicate locations of the ACs at </w:t>
      </w:r>
      <w:proofErr w:type="spellStart"/>
      <w:r>
        <w:rPr>
          <w:rFonts w:ascii="Times New Roman" w:hAnsi="Times New Roman"/>
        </w:rPr>
        <w:t>t</w:t>
      </w:r>
      <w:r w:rsidRPr="00FB2CEE">
        <w:rPr>
          <w:rFonts w:ascii="Times New Roman" w:hAnsi="Times New Roman"/>
          <w:vertAlign w:val="subscript"/>
        </w:rPr>
        <w:t>low</w:t>
      </w:r>
      <w:proofErr w:type="spellEnd"/>
      <w:r>
        <w:rPr>
          <w:rFonts w:ascii="Times New Roman" w:hAnsi="Times New Roman"/>
        </w:rPr>
        <w:t>. (b)</w:t>
      </w:r>
      <w:r w:rsidRPr="00FB2CEE">
        <w:rPr>
          <w:rFonts w:ascii="Arial" w:hAnsi="Arial" w:cs="Arial"/>
          <w:color w:val="000000"/>
          <w:kern w:val="24"/>
          <w:sz w:val="22"/>
          <w:szCs w:val="22"/>
        </w:rPr>
        <w:t xml:space="preserve"> </w:t>
      </w:r>
      <w:r>
        <w:rPr>
          <w:rFonts w:ascii="Times New Roman" w:hAnsi="Times New Roman"/>
        </w:rPr>
        <w:t xml:space="preserve">Blue lines indicate </w:t>
      </w:r>
      <w:r w:rsidRPr="00FB2CEE">
        <w:rPr>
          <w:rFonts w:ascii="Times New Roman" w:hAnsi="Times New Roman"/>
        </w:rPr>
        <w:t xml:space="preserve">minimum SLP (hPa) of </w:t>
      </w:r>
      <w:r>
        <w:rPr>
          <w:rFonts w:ascii="Times New Roman" w:hAnsi="Times New Roman"/>
        </w:rPr>
        <w:t xml:space="preserve">the </w:t>
      </w:r>
      <w:r w:rsidRPr="00FB2CEE">
        <w:rPr>
          <w:rFonts w:ascii="Times New Roman" w:hAnsi="Times New Roman"/>
        </w:rPr>
        <w:t xml:space="preserve">ACs </w:t>
      </w:r>
      <w:r>
        <w:rPr>
          <w:rFonts w:ascii="Times New Roman" w:hAnsi="Times New Roman"/>
        </w:rPr>
        <w:t xml:space="preserve">during lag hours of −48 to +36 h, every 6 h, relative to </w:t>
      </w:r>
      <w:proofErr w:type="spellStart"/>
      <w:r>
        <w:rPr>
          <w:rFonts w:ascii="Times New Roman" w:hAnsi="Times New Roman"/>
        </w:rPr>
        <w:t>t</w:t>
      </w:r>
      <w:r w:rsidRPr="00582929">
        <w:rPr>
          <w:rFonts w:ascii="Times New Roman" w:hAnsi="Times New Roman"/>
          <w:vertAlign w:val="subscript"/>
        </w:rPr>
        <w:t>low</w:t>
      </w:r>
      <w:proofErr w:type="spellEnd"/>
      <w:r>
        <w:rPr>
          <w:rFonts w:ascii="Times New Roman" w:hAnsi="Times New Roman"/>
        </w:rPr>
        <w:t xml:space="preserve">, when valid, and black line indicates mean minimum SLP (hPa) </w:t>
      </w:r>
      <w:r w:rsidRPr="00FB2CEE">
        <w:rPr>
          <w:rFonts w:ascii="Times New Roman" w:hAnsi="Times New Roman"/>
        </w:rPr>
        <w:t xml:space="preserve">of </w:t>
      </w:r>
      <w:r>
        <w:rPr>
          <w:rFonts w:ascii="Times New Roman" w:hAnsi="Times New Roman"/>
        </w:rPr>
        <w:t xml:space="preserve">the </w:t>
      </w:r>
      <w:r w:rsidRPr="00FB2CEE">
        <w:rPr>
          <w:rFonts w:ascii="Times New Roman" w:hAnsi="Times New Roman"/>
        </w:rPr>
        <w:t xml:space="preserve">ACs </w:t>
      </w:r>
      <w:r>
        <w:rPr>
          <w:rFonts w:ascii="Times New Roman" w:hAnsi="Times New Roman"/>
        </w:rPr>
        <w:t xml:space="preserve">during lag hours of −48 to +36 h, every 6 h, relative to </w:t>
      </w:r>
      <w:proofErr w:type="spellStart"/>
      <w:r>
        <w:rPr>
          <w:rFonts w:ascii="Times New Roman" w:hAnsi="Times New Roman"/>
        </w:rPr>
        <w:t>t</w:t>
      </w:r>
      <w:r w:rsidRPr="00582929">
        <w:rPr>
          <w:rFonts w:ascii="Times New Roman" w:hAnsi="Times New Roman"/>
          <w:vertAlign w:val="subscript"/>
        </w:rPr>
        <w:t>low</w:t>
      </w:r>
      <w:proofErr w:type="spellEnd"/>
      <w:r>
        <w:rPr>
          <w:rFonts w:ascii="Times New Roman" w:hAnsi="Times New Roman"/>
        </w:rPr>
        <w:t>.</w:t>
      </w:r>
    </w:p>
    <w:p w14:paraId="4D35006E"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3F1F5370" wp14:editId="2FD0CF72">
            <wp:extent cx="5935345" cy="7012940"/>
            <wp:effectExtent l="0" t="0" r="0" b="0"/>
            <wp:docPr id="9" name="Picture 9" descr="Macintosh HD:Users:kbiernat:Documents:Research:phd:chapters:ch3:figs_final:ws300_low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phd:chapters:ch3:figs_final:ws300_lower25per.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5345" cy="7012940"/>
                    </a:xfrm>
                    <a:prstGeom prst="rect">
                      <a:avLst/>
                    </a:prstGeom>
                    <a:noFill/>
                    <a:ln>
                      <a:noFill/>
                    </a:ln>
                  </pic:spPr>
                </pic:pic>
              </a:graphicData>
            </a:graphic>
          </wp:inline>
        </w:drawing>
      </w:r>
    </w:p>
    <w:p w14:paraId="055E4DC9" w14:textId="77777777" w:rsidR="00EB3F45" w:rsidRDefault="00EB3F45" w:rsidP="00EB3F45">
      <w:pPr>
        <w:tabs>
          <w:tab w:val="left" w:pos="5914"/>
        </w:tabs>
        <w:jc w:val="center"/>
        <w:rPr>
          <w:rFonts w:ascii="Times New Roman" w:hAnsi="Times New Roman"/>
        </w:rPr>
      </w:pPr>
    </w:p>
    <w:p w14:paraId="0DDAD8FC" w14:textId="77777777" w:rsidR="00EB3F45" w:rsidRDefault="00EB3F45" w:rsidP="00EB3F45">
      <w:pPr>
        <w:rPr>
          <w:rFonts w:ascii="Times New Roman" w:hAnsi="Times New Roman"/>
        </w:rPr>
      </w:pPr>
      <w:r>
        <w:rPr>
          <w:rFonts w:ascii="Times New Roman" w:hAnsi="Times New Roman"/>
        </w:rPr>
        <w:t xml:space="preserve">Fig. 3.8. </w:t>
      </w:r>
      <w:proofErr w:type="gramStart"/>
      <w:r>
        <w:rPr>
          <w:rFonts w:ascii="Times New Roman" w:hAnsi="Times New Roman"/>
        </w:rPr>
        <w:t>As in Fig. 3.2, but for the strong high-skill ACs.</w:t>
      </w:r>
      <w:proofErr w:type="gramEnd"/>
    </w:p>
    <w:p w14:paraId="1FC30188" w14:textId="77777777" w:rsidR="00EB3F45" w:rsidRDefault="00EB3F45" w:rsidP="00EB3F45">
      <w:pPr>
        <w:tabs>
          <w:tab w:val="left" w:pos="5914"/>
        </w:tabs>
        <w:rPr>
          <w:rFonts w:ascii="Times New Roman" w:hAnsi="Times New Roman"/>
        </w:rPr>
      </w:pPr>
    </w:p>
    <w:p w14:paraId="171E8AE9" w14:textId="77777777" w:rsidR="00EB3F45" w:rsidRDefault="00EB3F45" w:rsidP="00EB3F45">
      <w:pPr>
        <w:tabs>
          <w:tab w:val="left" w:pos="5914"/>
        </w:tabs>
        <w:rPr>
          <w:rFonts w:ascii="Times New Roman" w:hAnsi="Times New Roman"/>
        </w:rPr>
      </w:pPr>
    </w:p>
    <w:p w14:paraId="09C3D195" w14:textId="77777777" w:rsidR="00EB3F45" w:rsidRDefault="00EB3F45" w:rsidP="00EB3F45">
      <w:pPr>
        <w:tabs>
          <w:tab w:val="left" w:pos="5914"/>
        </w:tabs>
        <w:rPr>
          <w:rFonts w:ascii="Times New Roman" w:hAnsi="Times New Roman"/>
        </w:rPr>
      </w:pPr>
    </w:p>
    <w:p w14:paraId="384BF8CD" w14:textId="77777777" w:rsidR="00EB3F45" w:rsidRDefault="00EB3F45" w:rsidP="00EB3F45">
      <w:pPr>
        <w:tabs>
          <w:tab w:val="left" w:pos="5914"/>
        </w:tabs>
        <w:rPr>
          <w:rFonts w:ascii="Times New Roman" w:hAnsi="Times New Roman"/>
        </w:rPr>
      </w:pPr>
    </w:p>
    <w:p w14:paraId="5594A8BD"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78B3277F" wp14:editId="0BFF203C">
            <wp:extent cx="5943600" cy="6955790"/>
            <wp:effectExtent l="0" t="0" r="0" b="3810"/>
            <wp:docPr id="18" name="Picture 18" descr="Macintosh HD:Users:kbiernat:Documents:Research:phd:chapters:ch3:figs_final:egr_low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kbiernat:Documents:Research:phd:chapters:ch3:figs_final:egr_lower25per.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6955790"/>
                    </a:xfrm>
                    <a:prstGeom prst="rect">
                      <a:avLst/>
                    </a:prstGeom>
                    <a:noFill/>
                    <a:ln>
                      <a:noFill/>
                    </a:ln>
                  </pic:spPr>
                </pic:pic>
              </a:graphicData>
            </a:graphic>
          </wp:inline>
        </w:drawing>
      </w:r>
    </w:p>
    <w:p w14:paraId="431A3373" w14:textId="77777777" w:rsidR="00EB3F45" w:rsidRDefault="00EB3F45" w:rsidP="00EB3F45">
      <w:pPr>
        <w:tabs>
          <w:tab w:val="left" w:pos="5914"/>
        </w:tabs>
        <w:rPr>
          <w:rFonts w:ascii="Times New Roman" w:hAnsi="Times New Roman"/>
        </w:rPr>
      </w:pPr>
    </w:p>
    <w:p w14:paraId="5F34A5FB" w14:textId="77777777" w:rsidR="00EB3F45" w:rsidRDefault="00EB3F45" w:rsidP="00EB3F45">
      <w:pPr>
        <w:rPr>
          <w:rFonts w:ascii="Times New Roman" w:hAnsi="Times New Roman"/>
        </w:rPr>
      </w:pPr>
      <w:r>
        <w:rPr>
          <w:rFonts w:ascii="Times New Roman" w:hAnsi="Times New Roman"/>
        </w:rPr>
        <w:t xml:space="preserve">Fig. 3.9. </w:t>
      </w:r>
      <w:proofErr w:type="gramStart"/>
      <w:r>
        <w:rPr>
          <w:rFonts w:ascii="Times New Roman" w:hAnsi="Times New Roman"/>
        </w:rPr>
        <w:t>As in Fig. 3.3, but for the strong high-skill ACs.</w:t>
      </w:r>
      <w:proofErr w:type="gramEnd"/>
    </w:p>
    <w:p w14:paraId="01D07AE9" w14:textId="77777777" w:rsidR="00EB3F45" w:rsidRDefault="00EB3F45" w:rsidP="00EB3F45">
      <w:pPr>
        <w:tabs>
          <w:tab w:val="left" w:pos="5914"/>
        </w:tabs>
        <w:rPr>
          <w:rFonts w:ascii="Times New Roman" w:hAnsi="Times New Roman"/>
        </w:rPr>
      </w:pPr>
    </w:p>
    <w:p w14:paraId="3607DF43" w14:textId="77777777" w:rsidR="00EB3F45" w:rsidRDefault="00EB3F45" w:rsidP="00EB3F45">
      <w:pPr>
        <w:tabs>
          <w:tab w:val="left" w:pos="5914"/>
        </w:tabs>
        <w:rPr>
          <w:rFonts w:ascii="Times New Roman" w:hAnsi="Times New Roman"/>
        </w:rPr>
      </w:pPr>
    </w:p>
    <w:p w14:paraId="670CE408" w14:textId="77777777" w:rsidR="00EB3F45" w:rsidRDefault="00EB3F45" w:rsidP="00EB3F45">
      <w:pPr>
        <w:tabs>
          <w:tab w:val="left" w:pos="5914"/>
        </w:tabs>
        <w:rPr>
          <w:rFonts w:ascii="Times New Roman" w:hAnsi="Times New Roman"/>
        </w:rPr>
      </w:pPr>
    </w:p>
    <w:p w14:paraId="7494FDD1" w14:textId="77777777" w:rsidR="00EB3F45" w:rsidRDefault="00EB3F45" w:rsidP="00EB3F45">
      <w:pPr>
        <w:tabs>
          <w:tab w:val="left" w:pos="5914"/>
        </w:tabs>
        <w:rPr>
          <w:rFonts w:ascii="Times New Roman" w:hAnsi="Times New Roman"/>
        </w:rPr>
      </w:pPr>
    </w:p>
    <w:p w14:paraId="12DA1EE2" w14:textId="77777777" w:rsidR="00EB3F45" w:rsidRDefault="00EB3F45" w:rsidP="00EB3F45">
      <w:pPr>
        <w:tabs>
          <w:tab w:val="left" w:pos="5914"/>
        </w:tabs>
        <w:rPr>
          <w:rFonts w:ascii="Times New Roman" w:hAnsi="Times New Roman"/>
        </w:rPr>
      </w:pPr>
    </w:p>
    <w:p w14:paraId="54DF8391"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55846341" wp14:editId="52E09D10">
            <wp:extent cx="5940425" cy="4500880"/>
            <wp:effectExtent l="0" t="0" r="3175" b="0"/>
            <wp:docPr id="25" name="Picture 25" descr="Macintosh HD:Users:kbiernat:Documents:Research:phd:chapters:ch3:figs_final:boxplots_1o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kbiernat:Documents:Research:phd:chapters:ch3:figs_final:boxplots_1of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0425" cy="4500880"/>
                    </a:xfrm>
                    <a:prstGeom prst="rect">
                      <a:avLst/>
                    </a:prstGeom>
                    <a:noFill/>
                    <a:ln>
                      <a:noFill/>
                    </a:ln>
                  </pic:spPr>
                </pic:pic>
              </a:graphicData>
            </a:graphic>
          </wp:inline>
        </w:drawing>
      </w:r>
    </w:p>
    <w:p w14:paraId="1DC725BF" w14:textId="77777777" w:rsidR="00EB3F45" w:rsidRDefault="00EB3F45" w:rsidP="00EB3F45">
      <w:pPr>
        <w:tabs>
          <w:tab w:val="left" w:pos="5914"/>
        </w:tabs>
        <w:rPr>
          <w:rFonts w:ascii="Times New Roman" w:hAnsi="Times New Roman"/>
        </w:rPr>
      </w:pPr>
    </w:p>
    <w:p w14:paraId="7BFFE294" w14:textId="77777777" w:rsidR="00EB3F45" w:rsidRDefault="00EB3F45" w:rsidP="00EB3F45">
      <w:pPr>
        <w:rPr>
          <w:rFonts w:ascii="Times New Roman" w:hAnsi="Times New Roman"/>
        </w:rPr>
      </w:pPr>
      <w:r>
        <w:rPr>
          <w:rFonts w:ascii="Times New Roman" w:hAnsi="Times New Roman"/>
        </w:rPr>
        <w:t>Fig. 3.10. Distributions of (a) area-averaged 300-hPa wind speed (m s</w:t>
      </w:r>
      <w:r w:rsidRPr="00E66003">
        <w:rPr>
          <w:rFonts w:ascii="Times New Roman" w:hAnsi="Times New Roman"/>
          <w:vertAlign w:val="superscript"/>
        </w:rPr>
        <w:t>−1</w:t>
      </w:r>
      <w:r>
        <w:rPr>
          <w:rFonts w:ascii="Times New Roman" w:hAnsi="Times New Roman"/>
        </w:rPr>
        <w:t xml:space="preserve">) and (b) area-averaged 850–600-hPa </w:t>
      </w:r>
      <w:proofErr w:type="spellStart"/>
      <w:r>
        <w:rPr>
          <w:rFonts w:ascii="Times New Roman" w:hAnsi="Times New Roman"/>
        </w:rPr>
        <w:t>Eady</w:t>
      </w:r>
      <w:proofErr w:type="spellEnd"/>
      <w:r>
        <w:rPr>
          <w:rFonts w:ascii="Times New Roman" w:hAnsi="Times New Roman"/>
        </w:rPr>
        <w:t xml:space="preserve"> growth rate (day</w:t>
      </w:r>
      <w:r w:rsidRPr="00E66003">
        <w:rPr>
          <w:rFonts w:ascii="Times New Roman" w:hAnsi="Times New Roman"/>
          <w:vertAlign w:val="superscript"/>
        </w:rPr>
        <w:t>−1</w:t>
      </w:r>
      <w:r>
        <w:rPr>
          <w:rFonts w:ascii="Times New Roman" w:hAnsi="Times New Roman"/>
        </w:rPr>
        <w:t xml:space="preserve">) for the strong low-skill ACs (red) and the strong high-skill ACs (blue) at lag hours of −48 to +12 h, every 12 h, relative to </w:t>
      </w:r>
      <w:proofErr w:type="spellStart"/>
      <w:r>
        <w:rPr>
          <w:rFonts w:ascii="Times New Roman" w:hAnsi="Times New Roman"/>
        </w:rPr>
        <w:t>t</w:t>
      </w:r>
      <w:r w:rsidRPr="00582929">
        <w:rPr>
          <w:rFonts w:ascii="Times New Roman" w:hAnsi="Times New Roman"/>
          <w:vertAlign w:val="subscript"/>
        </w:rPr>
        <w:t>low</w:t>
      </w:r>
      <w:proofErr w:type="spellEnd"/>
      <w:r>
        <w:rPr>
          <w:rFonts w:ascii="Times New Roman" w:hAnsi="Times New Roman"/>
        </w:rPr>
        <w:t>.</w:t>
      </w:r>
      <w:r w:rsidRPr="00582929">
        <w:rPr>
          <w:rFonts w:ascii="Times New Roman" w:hAnsi="Times New Roman"/>
        </w:rPr>
        <w:t xml:space="preserve"> </w:t>
      </w:r>
      <w:r>
        <w:rPr>
          <w:rFonts w:ascii="Times New Roman" w:hAnsi="Times New Roman"/>
        </w:rPr>
        <w:t>The quantities in (a) and (b</w:t>
      </w:r>
      <w:r w:rsidRPr="000868C5">
        <w:rPr>
          <w:rFonts w:ascii="Times New Roman" w:hAnsi="Times New Roman"/>
        </w:rPr>
        <w:t>) are area</w:t>
      </w:r>
      <w:r>
        <w:rPr>
          <w:rFonts w:ascii="Times New Roman" w:hAnsi="Times New Roman"/>
        </w:rPr>
        <w:t>-</w:t>
      </w:r>
      <w:r w:rsidRPr="000868C5">
        <w:rPr>
          <w:rFonts w:ascii="Times New Roman" w:hAnsi="Times New Roman"/>
        </w:rPr>
        <w:t>averaged</w:t>
      </w:r>
      <w:r>
        <w:rPr>
          <w:rFonts w:ascii="Times New Roman" w:hAnsi="Times New Roman"/>
        </w:rPr>
        <w:t xml:space="preserve"> </w:t>
      </w:r>
      <w:r w:rsidRPr="000868C5">
        <w:rPr>
          <w:rFonts w:ascii="Times New Roman" w:hAnsi="Times New Roman"/>
        </w:rPr>
        <w:t xml:space="preserve">within </w:t>
      </w:r>
      <w:r>
        <w:rPr>
          <w:rFonts w:ascii="Times New Roman" w:hAnsi="Times New Roman"/>
        </w:rPr>
        <w:t>a 1000-</w:t>
      </w:r>
      <w:r w:rsidRPr="000868C5">
        <w:rPr>
          <w:rFonts w:ascii="Times New Roman" w:hAnsi="Times New Roman"/>
        </w:rPr>
        <w:t>km</w:t>
      </w:r>
      <w:r>
        <w:rPr>
          <w:rFonts w:ascii="Times New Roman" w:hAnsi="Times New Roman"/>
        </w:rPr>
        <w:t xml:space="preserve"> radius from</w:t>
      </w:r>
      <w:r w:rsidRPr="000868C5">
        <w:rPr>
          <w:rFonts w:ascii="Times New Roman" w:hAnsi="Times New Roman"/>
        </w:rPr>
        <w:t xml:space="preserve"> the </w:t>
      </w:r>
      <w:r>
        <w:rPr>
          <w:rFonts w:ascii="Times New Roman" w:hAnsi="Times New Roman"/>
        </w:rPr>
        <w:t xml:space="preserve">centers </w:t>
      </w:r>
      <w:r w:rsidRPr="000868C5">
        <w:rPr>
          <w:rFonts w:ascii="Times New Roman" w:hAnsi="Times New Roman"/>
        </w:rPr>
        <w:t>of the ACs.</w:t>
      </w:r>
      <w:r w:rsidRPr="00F41B2B">
        <w:rPr>
          <w:rFonts w:ascii="Times New Roman" w:hAnsi="Times New Roman"/>
        </w:rPr>
        <w:t xml:space="preserve"> </w:t>
      </w:r>
      <w:r>
        <w:rPr>
          <w:rFonts w:ascii="Times New Roman" w:hAnsi="Times New Roman"/>
        </w:rPr>
        <w:t>Dots indicate the mean values, boxes indicate the</w:t>
      </w:r>
      <w:r w:rsidRPr="002068C1">
        <w:rPr>
          <w:rFonts w:ascii="Times New Roman" w:hAnsi="Times New Roman"/>
        </w:rPr>
        <w:t xml:space="preserve"> </w:t>
      </w:r>
      <w:r>
        <w:rPr>
          <w:rFonts w:ascii="Times New Roman" w:hAnsi="Times New Roman"/>
        </w:rPr>
        <w:t xml:space="preserve">IQR, and </w:t>
      </w:r>
      <w:r w:rsidRPr="002068C1">
        <w:rPr>
          <w:rFonts w:ascii="Times New Roman" w:hAnsi="Times New Roman"/>
        </w:rPr>
        <w:t xml:space="preserve">whiskers extend to the </w:t>
      </w:r>
      <w:r>
        <w:rPr>
          <w:rFonts w:ascii="Times New Roman" w:hAnsi="Times New Roman"/>
        </w:rPr>
        <w:t>minimum and maximum values.</w:t>
      </w:r>
    </w:p>
    <w:p w14:paraId="22A451EF" w14:textId="77777777" w:rsidR="00EB3F45" w:rsidRDefault="00EB3F45" w:rsidP="00EB3F45">
      <w:pPr>
        <w:tabs>
          <w:tab w:val="left" w:pos="5914"/>
        </w:tabs>
        <w:rPr>
          <w:rFonts w:ascii="Times New Roman" w:hAnsi="Times New Roman"/>
        </w:rPr>
      </w:pPr>
    </w:p>
    <w:p w14:paraId="14E81591"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0DF65099" wp14:editId="3D7EB2A2">
            <wp:extent cx="5943600" cy="6955790"/>
            <wp:effectExtent l="0" t="0" r="0" b="3810"/>
            <wp:docPr id="19" name="Picture 19" descr="Macintosh HD:Users:kbiernat:Documents:Research:phd:chapters:ch3:figs_final:vort500_low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kbiernat:Documents:Research:phd:chapters:ch3:figs_final:vort500_lower25per.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6955790"/>
                    </a:xfrm>
                    <a:prstGeom prst="rect">
                      <a:avLst/>
                    </a:prstGeom>
                    <a:noFill/>
                    <a:ln>
                      <a:noFill/>
                    </a:ln>
                  </pic:spPr>
                </pic:pic>
              </a:graphicData>
            </a:graphic>
          </wp:inline>
        </w:drawing>
      </w:r>
    </w:p>
    <w:p w14:paraId="26902A0D" w14:textId="77777777" w:rsidR="00EB3F45" w:rsidRDefault="00EB3F45" w:rsidP="00EB3F45">
      <w:pPr>
        <w:tabs>
          <w:tab w:val="left" w:pos="5914"/>
        </w:tabs>
        <w:jc w:val="right"/>
        <w:rPr>
          <w:rFonts w:ascii="Times New Roman" w:hAnsi="Times New Roman"/>
        </w:rPr>
      </w:pPr>
    </w:p>
    <w:p w14:paraId="03AA0E6A" w14:textId="77777777" w:rsidR="00EB3F45" w:rsidRDefault="00EB3F45" w:rsidP="00EB3F45">
      <w:pPr>
        <w:rPr>
          <w:rFonts w:ascii="Times New Roman" w:hAnsi="Times New Roman"/>
        </w:rPr>
      </w:pPr>
      <w:r>
        <w:rPr>
          <w:rFonts w:ascii="Times New Roman" w:hAnsi="Times New Roman"/>
        </w:rPr>
        <w:t xml:space="preserve">Fig. 3.11. </w:t>
      </w:r>
      <w:proofErr w:type="gramStart"/>
      <w:r>
        <w:rPr>
          <w:rFonts w:ascii="Times New Roman" w:hAnsi="Times New Roman"/>
        </w:rPr>
        <w:t>As in Fig. 3.4, but for the strong high-skill ACs.</w:t>
      </w:r>
      <w:proofErr w:type="gramEnd"/>
    </w:p>
    <w:p w14:paraId="2DF7BC3F"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4097BB68" wp14:editId="17FD545C">
            <wp:extent cx="5943600" cy="6955790"/>
            <wp:effectExtent l="0" t="0" r="0" b="3810"/>
            <wp:docPr id="23" name="Picture 23" descr="Macintosh HD:Users:kbiernat:Documents:Research:phd:chapters:ch3:figs_final:div_low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kbiernat:Documents:Research:phd:chapters:ch3:figs_final:div_lower25per.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6955790"/>
                    </a:xfrm>
                    <a:prstGeom prst="rect">
                      <a:avLst/>
                    </a:prstGeom>
                    <a:noFill/>
                    <a:ln>
                      <a:noFill/>
                    </a:ln>
                  </pic:spPr>
                </pic:pic>
              </a:graphicData>
            </a:graphic>
          </wp:inline>
        </w:drawing>
      </w:r>
    </w:p>
    <w:p w14:paraId="13FD7828" w14:textId="77777777" w:rsidR="00EB3F45" w:rsidRDefault="00EB3F45" w:rsidP="00EB3F45">
      <w:pPr>
        <w:tabs>
          <w:tab w:val="left" w:pos="5914"/>
        </w:tabs>
        <w:rPr>
          <w:rFonts w:ascii="Times New Roman" w:hAnsi="Times New Roman"/>
        </w:rPr>
      </w:pPr>
    </w:p>
    <w:p w14:paraId="7DF76401" w14:textId="77777777" w:rsidR="00EB3F45" w:rsidRDefault="00EB3F45" w:rsidP="00EB3F45">
      <w:pPr>
        <w:rPr>
          <w:rFonts w:ascii="Times New Roman" w:hAnsi="Times New Roman"/>
        </w:rPr>
      </w:pPr>
      <w:r>
        <w:rPr>
          <w:rFonts w:ascii="Times New Roman" w:hAnsi="Times New Roman"/>
        </w:rPr>
        <w:t>Fig</w:t>
      </w:r>
      <w:r w:rsidRPr="00D13F42">
        <w:rPr>
          <w:rFonts w:ascii="Times New Roman" w:hAnsi="Times New Roman"/>
        </w:rPr>
        <w:t>. 3.</w:t>
      </w:r>
      <w:r>
        <w:rPr>
          <w:rFonts w:ascii="Times New Roman" w:hAnsi="Times New Roman"/>
        </w:rPr>
        <w:t xml:space="preserve">12. </w:t>
      </w:r>
      <w:proofErr w:type="gramStart"/>
      <w:r>
        <w:rPr>
          <w:rFonts w:ascii="Times New Roman" w:hAnsi="Times New Roman"/>
        </w:rPr>
        <w:t>As in Fig. 3.5, but for the strong high-skill ACs.</w:t>
      </w:r>
      <w:proofErr w:type="gramEnd"/>
    </w:p>
    <w:p w14:paraId="16C47386" w14:textId="77777777" w:rsidR="00EB3F45" w:rsidRDefault="00EB3F45" w:rsidP="00EB3F45">
      <w:pPr>
        <w:tabs>
          <w:tab w:val="left" w:pos="5914"/>
        </w:tabs>
        <w:rPr>
          <w:rFonts w:ascii="Times New Roman" w:hAnsi="Times New Roman"/>
        </w:rPr>
      </w:pPr>
    </w:p>
    <w:p w14:paraId="0990AA95" w14:textId="77777777" w:rsidR="00EB3F45" w:rsidRDefault="00EB3F45" w:rsidP="00EB3F45">
      <w:pPr>
        <w:tabs>
          <w:tab w:val="left" w:pos="5914"/>
        </w:tabs>
        <w:rPr>
          <w:rFonts w:ascii="Times New Roman" w:hAnsi="Times New Roman"/>
        </w:rPr>
      </w:pPr>
    </w:p>
    <w:p w14:paraId="0DECD3E0" w14:textId="77777777" w:rsidR="00EB3F45" w:rsidRDefault="00EB3F45" w:rsidP="00EB3F45">
      <w:pPr>
        <w:tabs>
          <w:tab w:val="left" w:pos="5914"/>
        </w:tabs>
        <w:rPr>
          <w:rFonts w:ascii="Times New Roman" w:hAnsi="Times New Roman"/>
        </w:rPr>
      </w:pPr>
    </w:p>
    <w:p w14:paraId="5188DF43" w14:textId="77777777" w:rsidR="00EB3F45" w:rsidRDefault="00EB3F45" w:rsidP="00EB3F45">
      <w:pPr>
        <w:tabs>
          <w:tab w:val="left" w:pos="5914"/>
        </w:tabs>
        <w:rPr>
          <w:rFonts w:ascii="Times New Roman" w:hAnsi="Times New Roman"/>
        </w:rPr>
      </w:pPr>
    </w:p>
    <w:p w14:paraId="0AE9F199" w14:textId="77777777" w:rsidR="00EB3F45" w:rsidRDefault="00EB3F45" w:rsidP="00EB3F45">
      <w:pPr>
        <w:tabs>
          <w:tab w:val="left" w:pos="5914"/>
        </w:tabs>
        <w:rPr>
          <w:rFonts w:ascii="Times New Roman" w:hAnsi="Times New Roman"/>
        </w:rPr>
      </w:pPr>
    </w:p>
    <w:p w14:paraId="4BE62F68"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6C99FD26" wp14:editId="6A918FB1">
            <wp:extent cx="5934075" cy="4442460"/>
            <wp:effectExtent l="0" t="0" r="9525" b="2540"/>
            <wp:docPr id="24" name="Picture 24" descr="Macintosh HD:Users:kbiernat:Documents:Research:phd:chapters:ch3:figs_final:boxplots_2o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kbiernat:Documents:Research:phd:chapters:ch3:figs_final:boxplots_2of3.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4075" cy="4442460"/>
                    </a:xfrm>
                    <a:prstGeom prst="rect">
                      <a:avLst/>
                    </a:prstGeom>
                    <a:noFill/>
                    <a:ln>
                      <a:noFill/>
                    </a:ln>
                  </pic:spPr>
                </pic:pic>
              </a:graphicData>
            </a:graphic>
          </wp:inline>
        </w:drawing>
      </w:r>
    </w:p>
    <w:p w14:paraId="58B584CB" w14:textId="77777777" w:rsidR="00EB3F45" w:rsidRDefault="00EB3F45" w:rsidP="00EB3F45">
      <w:pPr>
        <w:tabs>
          <w:tab w:val="left" w:pos="5914"/>
        </w:tabs>
        <w:rPr>
          <w:rFonts w:ascii="Times New Roman" w:hAnsi="Times New Roman"/>
        </w:rPr>
      </w:pPr>
    </w:p>
    <w:p w14:paraId="46B43BAF" w14:textId="77777777" w:rsidR="00EB3F45" w:rsidRDefault="00EB3F45" w:rsidP="00EB3F45">
      <w:pPr>
        <w:rPr>
          <w:rFonts w:ascii="Times New Roman" w:hAnsi="Times New Roman"/>
        </w:rPr>
      </w:pPr>
      <w:r>
        <w:rPr>
          <w:rFonts w:ascii="Times New Roman" w:hAnsi="Times New Roman"/>
        </w:rPr>
        <w:t>Fig. 3.13. As in Fig. 3.10, but for (a) area-averaged positive values of 500-hPa relative vorticity (10</w:t>
      </w:r>
      <w:r w:rsidRPr="00E66003">
        <w:rPr>
          <w:rFonts w:ascii="Times New Roman" w:hAnsi="Times New Roman"/>
          <w:vertAlign w:val="superscript"/>
        </w:rPr>
        <w:t>−</w:t>
      </w:r>
      <w:r>
        <w:rPr>
          <w:rFonts w:ascii="Times New Roman" w:hAnsi="Times New Roman"/>
          <w:vertAlign w:val="superscript"/>
        </w:rPr>
        <w:t>5</w:t>
      </w:r>
      <w:r>
        <w:rPr>
          <w:rFonts w:ascii="Times New Roman" w:hAnsi="Times New Roman"/>
        </w:rPr>
        <w:t xml:space="preserve"> s</w:t>
      </w:r>
      <w:r w:rsidRPr="00E66003">
        <w:rPr>
          <w:rFonts w:ascii="Times New Roman" w:hAnsi="Times New Roman"/>
          <w:vertAlign w:val="superscript"/>
        </w:rPr>
        <w:t>−1</w:t>
      </w:r>
      <w:r>
        <w:rPr>
          <w:rFonts w:ascii="Times New Roman" w:hAnsi="Times New Roman"/>
        </w:rPr>
        <w:t>) and (b)</w:t>
      </w:r>
      <w:r w:rsidRPr="00582929">
        <w:rPr>
          <w:rFonts w:ascii="Times New Roman" w:hAnsi="Times New Roman"/>
        </w:rPr>
        <w:t xml:space="preserve"> </w:t>
      </w:r>
      <w:r>
        <w:rPr>
          <w:rFonts w:ascii="Times New Roman" w:hAnsi="Times New Roman"/>
        </w:rPr>
        <w:t xml:space="preserve">area-averaged positive values (≥ 2 PVU) of 350–250-hPa PV (PVU) for the strong low-skill ACs (red) and the strong high-skill ACs (blue) at lag hours of −48 to +12 h, every 12 h, relative to </w:t>
      </w:r>
      <w:proofErr w:type="spellStart"/>
      <w:r>
        <w:rPr>
          <w:rFonts w:ascii="Times New Roman" w:hAnsi="Times New Roman"/>
        </w:rPr>
        <w:t>t</w:t>
      </w:r>
      <w:r w:rsidRPr="00582929">
        <w:rPr>
          <w:rFonts w:ascii="Times New Roman" w:hAnsi="Times New Roman"/>
          <w:vertAlign w:val="subscript"/>
        </w:rPr>
        <w:t>low</w:t>
      </w:r>
      <w:proofErr w:type="spellEnd"/>
      <w:r>
        <w:rPr>
          <w:rFonts w:ascii="Times New Roman" w:hAnsi="Times New Roman"/>
        </w:rPr>
        <w:t>.</w:t>
      </w:r>
      <w:r w:rsidRPr="00582929">
        <w:rPr>
          <w:rFonts w:ascii="Times New Roman" w:hAnsi="Times New Roman"/>
        </w:rPr>
        <w:t xml:space="preserve"> </w:t>
      </w:r>
      <w:r>
        <w:rPr>
          <w:rFonts w:ascii="Times New Roman" w:hAnsi="Times New Roman"/>
        </w:rPr>
        <w:t>The quantities in (a) and (b</w:t>
      </w:r>
      <w:r w:rsidRPr="000868C5">
        <w:rPr>
          <w:rFonts w:ascii="Times New Roman" w:hAnsi="Times New Roman"/>
        </w:rPr>
        <w:t>) are area</w:t>
      </w:r>
      <w:r>
        <w:rPr>
          <w:rFonts w:ascii="Times New Roman" w:hAnsi="Times New Roman"/>
        </w:rPr>
        <w:t>-</w:t>
      </w:r>
      <w:r w:rsidRPr="000868C5">
        <w:rPr>
          <w:rFonts w:ascii="Times New Roman" w:hAnsi="Times New Roman"/>
        </w:rPr>
        <w:t>averaged</w:t>
      </w:r>
      <w:r>
        <w:rPr>
          <w:rFonts w:ascii="Times New Roman" w:hAnsi="Times New Roman"/>
        </w:rPr>
        <w:t xml:space="preserve"> </w:t>
      </w:r>
      <w:r w:rsidRPr="000868C5">
        <w:rPr>
          <w:rFonts w:ascii="Times New Roman" w:hAnsi="Times New Roman"/>
        </w:rPr>
        <w:t xml:space="preserve">within </w:t>
      </w:r>
      <w:r>
        <w:rPr>
          <w:rFonts w:ascii="Times New Roman" w:hAnsi="Times New Roman"/>
        </w:rPr>
        <w:t>a 1000-</w:t>
      </w:r>
      <w:r w:rsidRPr="000868C5">
        <w:rPr>
          <w:rFonts w:ascii="Times New Roman" w:hAnsi="Times New Roman"/>
        </w:rPr>
        <w:t>km</w:t>
      </w:r>
      <w:r>
        <w:rPr>
          <w:rFonts w:ascii="Times New Roman" w:hAnsi="Times New Roman"/>
        </w:rPr>
        <w:t xml:space="preserve"> radius from</w:t>
      </w:r>
      <w:r w:rsidRPr="000868C5">
        <w:rPr>
          <w:rFonts w:ascii="Times New Roman" w:hAnsi="Times New Roman"/>
        </w:rPr>
        <w:t xml:space="preserve"> the </w:t>
      </w:r>
      <w:r>
        <w:rPr>
          <w:rFonts w:ascii="Times New Roman" w:hAnsi="Times New Roman"/>
        </w:rPr>
        <w:t xml:space="preserve">centers </w:t>
      </w:r>
      <w:r w:rsidRPr="000868C5">
        <w:rPr>
          <w:rFonts w:ascii="Times New Roman" w:hAnsi="Times New Roman"/>
        </w:rPr>
        <w:t>of the ACs.</w:t>
      </w:r>
    </w:p>
    <w:p w14:paraId="0B627D8C" w14:textId="77777777" w:rsidR="00EB3F45" w:rsidRDefault="00EB3F45" w:rsidP="00EB3F45">
      <w:pPr>
        <w:tabs>
          <w:tab w:val="left" w:pos="5914"/>
        </w:tabs>
        <w:rPr>
          <w:rFonts w:ascii="Times New Roman" w:hAnsi="Times New Roman"/>
        </w:rPr>
      </w:pPr>
    </w:p>
    <w:p w14:paraId="5C771696"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6D4260ED" wp14:editId="268D45F5">
            <wp:extent cx="5940425" cy="6861175"/>
            <wp:effectExtent l="0" t="0" r="3175" b="0"/>
            <wp:docPr id="26" name="Picture 26" descr="Macintosh HD:Users:kbiernat:Documents:Research:phd:chapters:ch3:figs_final:IVT_low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phd:chapters:ch3:figs_final:IVT_lower25per.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0425" cy="6861175"/>
                    </a:xfrm>
                    <a:prstGeom prst="rect">
                      <a:avLst/>
                    </a:prstGeom>
                    <a:noFill/>
                    <a:ln>
                      <a:noFill/>
                    </a:ln>
                  </pic:spPr>
                </pic:pic>
              </a:graphicData>
            </a:graphic>
          </wp:inline>
        </w:drawing>
      </w:r>
    </w:p>
    <w:p w14:paraId="5FAA5135" w14:textId="77777777" w:rsidR="00EB3F45" w:rsidRDefault="00EB3F45" w:rsidP="00EB3F45">
      <w:pPr>
        <w:tabs>
          <w:tab w:val="left" w:pos="5914"/>
        </w:tabs>
        <w:rPr>
          <w:rFonts w:ascii="Times New Roman" w:hAnsi="Times New Roman"/>
        </w:rPr>
      </w:pPr>
    </w:p>
    <w:p w14:paraId="23FA3A7E" w14:textId="77777777" w:rsidR="00EB3F45" w:rsidRDefault="00EB3F45" w:rsidP="00EB3F45">
      <w:pPr>
        <w:rPr>
          <w:rFonts w:ascii="Times New Roman" w:hAnsi="Times New Roman"/>
        </w:rPr>
      </w:pPr>
      <w:r>
        <w:rPr>
          <w:rFonts w:ascii="Times New Roman" w:hAnsi="Times New Roman"/>
        </w:rPr>
        <w:t>Fig</w:t>
      </w:r>
      <w:r w:rsidRPr="00D13F42">
        <w:rPr>
          <w:rFonts w:ascii="Times New Roman" w:hAnsi="Times New Roman"/>
        </w:rPr>
        <w:t>. 3.</w:t>
      </w:r>
      <w:r>
        <w:rPr>
          <w:rFonts w:ascii="Times New Roman" w:hAnsi="Times New Roman"/>
        </w:rPr>
        <w:t xml:space="preserve">14. </w:t>
      </w:r>
      <w:proofErr w:type="gramStart"/>
      <w:r>
        <w:rPr>
          <w:rFonts w:ascii="Times New Roman" w:hAnsi="Times New Roman"/>
        </w:rPr>
        <w:t>As in Fig. 3.6, but for the strong high-skill ACs.</w:t>
      </w:r>
      <w:proofErr w:type="gramEnd"/>
    </w:p>
    <w:p w14:paraId="51A2BE40" w14:textId="77777777" w:rsidR="00EB3F45" w:rsidRDefault="00EB3F45" w:rsidP="00EB3F45">
      <w:pPr>
        <w:rPr>
          <w:rFonts w:ascii="Times New Roman" w:hAnsi="Times New Roman"/>
        </w:rPr>
      </w:pPr>
    </w:p>
    <w:p w14:paraId="6B698C37" w14:textId="77777777" w:rsidR="00EB3F45" w:rsidRDefault="00EB3F45" w:rsidP="00EB3F45">
      <w:pPr>
        <w:jc w:val="center"/>
        <w:rPr>
          <w:rFonts w:ascii="Times New Roman" w:hAnsi="Times New Roman"/>
        </w:rPr>
      </w:pPr>
    </w:p>
    <w:p w14:paraId="4B351A8F" w14:textId="77777777" w:rsidR="00EB3F45" w:rsidRDefault="00EB3F45" w:rsidP="00EB3F45">
      <w:pPr>
        <w:rPr>
          <w:rFonts w:ascii="Times New Roman" w:hAnsi="Times New Roman"/>
        </w:rPr>
      </w:pPr>
    </w:p>
    <w:p w14:paraId="4F48AE19" w14:textId="77777777" w:rsidR="00EB3F45" w:rsidRDefault="00EB3F45" w:rsidP="00EB3F45">
      <w:pPr>
        <w:rPr>
          <w:rFonts w:ascii="Times New Roman" w:hAnsi="Times New Roman"/>
        </w:rPr>
      </w:pPr>
    </w:p>
    <w:p w14:paraId="324BE03B" w14:textId="77777777" w:rsidR="00EB3F45" w:rsidRDefault="00EB3F45" w:rsidP="00EB3F45">
      <w:pPr>
        <w:rPr>
          <w:rFonts w:ascii="Times New Roman" w:hAnsi="Times New Roman"/>
        </w:rPr>
      </w:pPr>
    </w:p>
    <w:p w14:paraId="23E60789" w14:textId="77777777" w:rsidR="00EB3F45" w:rsidRDefault="00EB3F45" w:rsidP="00EB3F45">
      <w:pPr>
        <w:jc w:val="center"/>
        <w:rPr>
          <w:rFonts w:ascii="Times New Roman" w:hAnsi="Times New Roman"/>
        </w:rPr>
      </w:pPr>
      <w:r>
        <w:rPr>
          <w:rFonts w:ascii="Times New Roman" w:hAnsi="Times New Roman"/>
          <w:noProof/>
        </w:rPr>
        <w:lastRenderedPageBreak/>
        <w:drawing>
          <wp:inline distT="0" distB="0" distL="0" distR="0" wp14:anchorId="14C1842D" wp14:editId="5EF8605A">
            <wp:extent cx="5622290" cy="8229600"/>
            <wp:effectExtent l="0" t="0" r="0" b="0"/>
            <wp:docPr id="6" name="Picture 6" descr="Macintosh HD:Users:kbiernat:Documents:Research:phd:chapters:ch3:figs_final:boxplots_2o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phd:chapters:ch3:figs_final:boxplots_2of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22290" cy="8229600"/>
                    </a:xfrm>
                    <a:prstGeom prst="rect">
                      <a:avLst/>
                    </a:prstGeom>
                    <a:noFill/>
                    <a:ln>
                      <a:noFill/>
                    </a:ln>
                  </pic:spPr>
                </pic:pic>
              </a:graphicData>
            </a:graphic>
          </wp:inline>
        </w:drawing>
      </w:r>
    </w:p>
    <w:p w14:paraId="4ABBCCEA" w14:textId="77777777" w:rsidR="00EB3F45" w:rsidRDefault="00EB3F45" w:rsidP="00EB3F45">
      <w:pPr>
        <w:rPr>
          <w:rFonts w:ascii="Times New Roman" w:hAnsi="Times New Roman"/>
        </w:rPr>
      </w:pPr>
      <w:r>
        <w:rPr>
          <w:rFonts w:ascii="Times New Roman" w:hAnsi="Times New Roman"/>
        </w:rPr>
        <w:lastRenderedPageBreak/>
        <w:t>Fig. 3.15. As in Fig. 3.10, but for (a)</w:t>
      </w:r>
      <w:r w:rsidRPr="007B31DA">
        <w:rPr>
          <w:rFonts w:ascii="Times New Roman" w:hAnsi="Times New Roman"/>
        </w:rPr>
        <w:t xml:space="preserve"> </w:t>
      </w:r>
      <w:r>
        <w:rPr>
          <w:rFonts w:ascii="Times New Roman" w:hAnsi="Times New Roman"/>
        </w:rPr>
        <w:t>area-averaged positive values of 350–250-hPa divergence (10</w:t>
      </w:r>
      <w:r w:rsidRPr="00127B70">
        <w:rPr>
          <w:rFonts w:ascii="Times New Roman" w:hAnsi="Times New Roman"/>
          <w:vertAlign w:val="superscript"/>
        </w:rPr>
        <w:t>−6</w:t>
      </w:r>
      <w:r>
        <w:rPr>
          <w:rFonts w:ascii="Times New Roman" w:hAnsi="Times New Roman"/>
        </w:rPr>
        <w:t xml:space="preserve"> s</w:t>
      </w:r>
      <w:r w:rsidRPr="00127B70">
        <w:rPr>
          <w:rFonts w:ascii="Times New Roman" w:hAnsi="Times New Roman"/>
          <w:vertAlign w:val="superscript"/>
        </w:rPr>
        <w:t>−1</w:t>
      </w:r>
      <w:r>
        <w:rPr>
          <w:rFonts w:ascii="Times New Roman" w:hAnsi="Times New Roman"/>
        </w:rPr>
        <w:t>), (b) area-averaged negative values of 800–600-hPa ω (10</w:t>
      </w:r>
      <w:r w:rsidRPr="00127B70">
        <w:rPr>
          <w:rFonts w:ascii="Times New Roman" w:hAnsi="Times New Roman"/>
          <w:vertAlign w:val="superscript"/>
        </w:rPr>
        <w:t>−3</w:t>
      </w:r>
      <w:r>
        <w:rPr>
          <w:rFonts w:ascii="Times New Roman" w:hAnsi="Times New Roman"/>
        </w:rPr>
        <w:t xml:space="preserve"> hPa s</w:t>
      </w:r>
      <w:r w:rsidRPr="00127B70">
        <w:rPr>
          <w:rFonts w:ascii="Times New Roman" w:hAnsi="Times New Roman"/>
          <w:vertAlign w:val="superscript"/>
        </w:rPr>
        <w:t>−1</w:t>
      </w:r>
      <w:r>
        <w:rPr>
          <w:rFonts w:ascii="Times New Roman" w:hAnsi="Times New Roman"/>
        </w:rPr>
        <w:t>), (c) area-averaged 1000–300-hPa IVT (kg m</w:t>
      </w:r>
      <w:r w:rsidRPr="00127B70">
        <w:rPr>
          <w:rFonts w:ascii="Times New Roman" w:hAnsi="Times New Roman"/>
          <w:vertAlign w:val="superscript"/>
        </w:rPr>
        <w:t>−1</w:t>
      </w:r>
      <w:r>
        <w:rPr>
          <w:rFonts w:ascii="Times New Roman" w:hAnsi="Times New Roman"/>
        </w:rPr>
        <w:t xml:space="preserve"> s</w:t>
      </w:r>
      <w:r w:rsidRPr="00127B70">
        <w:rPr>
          <w:rFonts w:ascii="Times New Roman" w:hAnsi="Times New Roman"/>
          <w:vertAlign w:val="superscript"/>
        </w:rPr>
        <w:t>−1</w:t>
      </w:r>
      <w:r>
        <w:rPr>
          <w:rFonts w:ascii="Times New Roman" w:hAnsi="Times New Roman"/>
        </w:rPr>
        <w:t>), and (d) area-averaged positive values of 1000–300-hPa IMFC (W m</w:t>
      </w:r>
      <w:r w:rsidRPr="00A77423">
        <w:rPr>
          <w:rFonts w:ascii="Times New Roman" w:hAnsi="Times New Roman"/>
          <w:vertAlign w:val="superscript"/>
        </w:rPr>
        <w:t>−2</w:t>
      </w:r>
      <w:r>
        <w:rPr>
          <w:rFonts w:ascii="Times New Roman" w:hAnsi="Times New Roman"/>
        </w:rPr>
        <w:t xml:space="preserve">) for the strong low-skill ACs (red) and the strong high-skill ACs (blue) at lag hours of −48 to +12 h, every 12 h, relative to </w:t>
      </w:r>
      <w:proofErr w:type="spellStart"/>
      <w:r>
        <w:rPr>
          <w:rFonts w:ascii="Times New Roman" w:hAnsi="Times New Roman"/>
        </w:rPr>
        <w:t>t</w:t>
      </w:r>
      <w:r w:rsidRPr="00582929">
        <w:rPr>
          <w:rFonts w:ascii="Times New Roman" w:hAnsi="Times New Roman"/>
          <w:vertAlign w:val="subscript"/>
        </w:rPr>
        <w:t>low</w:t>
      </w:r>
      <w:proofErr w:type="spellEnd"/>
      <w:r>
        <w:rPr>
          <w:rFonts w:ascii="Times New Roman" w:hAnsi="Times New Roman"/>
        </w:rPr>
        <w:t>.</w:t>
      </w:r>
      <w:r w:rsidRPr="00E52D2A">
        <w:rPr>
          <w:rFonts w:ascii="Times New Roman" w:hAnsi="Times New Roman"/>
        </w:rPr>
        <w:t xml:space="preserve"> </w:t>
      </w:r>
      <w:r>
        <w:rPr>
          <w:rFonts w:ascii="Times New Roman" w:hAnsi="Times New Roman"/>
        </w:rPr>
        <w:t>The quantities in (a)–(d</w:t>
      </w:r>
      <w:r w:rsidRPr="000868C5">
        <w:rPr>
          <w:rFonts w:ascii="Times New Roman" w:hAnsi="Times New Roman"/>
        </w:rPr>
        <w:t>) are area</w:t>
      </w:r>
      <w:r>
        <w:rPr>
          <w:rFonts w:ascii="Times New Roman" w:hAnsi="Times New Roman"/>
        </w:rPr>
        <w:t>-</w:t>
      </w:r>
      <w:r w:rsidRPr="000868C5">
        <w:rPr>
          <w:rFonts w:ascii="Times New Roman" w:hAnsi="Times New Roman"/>
        </w:rPr>
        <w:t>averaged</w:t>
      </w:r>
      <w:r>
        <w:rPr>
          <w:rFonts w:ascii="Times New Roman" w:hAnsi="Times New Roman"/>
        </w:rPr>
        <w:t xml:space="preserve"> </w:t>
      </w:r>
      <w:r w:rsidRPr="000868C5">
        <w:rPr>
          <w:rFonts w:ascii="Times New Roman" w:hAnsi="Times New Roman"/>
        </w:rPr>
        <w:t xml:space="preserve">within </w:t>
      </w:r>
      <w:r>
        <w:rPr>
          <w:rFonts w:ascii="Times New Roman" w:hAnsi="Times New Roman"/>
        </w:rPr>
        <w:t>a 1000-</w:t>
      </w:r>
      <w:r w:rsidRPr="000868C5">
        <w:rPr>
          <w:rFonts w:ascii="Times New Roman" w:hAnsi="Times New Roman"/>
        </w:rPr>
        <w:t>km</w:t>
      </w:r>
      <w:r>
        <w:rPr>
          <w:rFonts w:ascii="Times New Roman" w:hAnsi="Times New Roman"/>
        </w:rPr>
        <w:t xml:space="preserve"> radius from</w:t>
      </w:r>
      <w:r w:rsidRPr="000868C5">
        <w:rPr>
          <w:rFonts w:ascii="Times New Roman" w:hAnsi="Times New Roman"/>
        </w:rPr>
        <w:t xml:space="preserve"> the </w:t>
      </w:r>
      <w:r>
        <w:rPr>
          <w:rFonts w:ascii="Times New Roman" w:hAnsi="Times New Roman"/>
        </w:rPr>
        <w:t xml:space="preserve">centers </w:t>
      </w:r>
      <w:r w:rsidRPr="000868C5">
        <w:rPr>
          <w:rFonts w:ascii="Times New Roman" w:hAnsi="Times New Roman"/>
        </w:rPr>
        <w:t>of the ACs.</w:t>
      </w:r>
    </w:p>
    <w:p w14:paraId="2C0CBFF2" w14:textId="77777777" w:rsidR="00EB3F45" w:rsidRDefault="00EB3F45" w:rsidP="00EB3F45">
      <w:pPr>
        <w:pStyle w:val="Header"/>
        <w:tabs>
          <w:tab w:val="clear" w:pos="4320"/>
          <w:tab w:val="clear" w:pos="8640"/>
        </w:tabs>
        <w:spacing w:line="480" w:lineRule="auto"/>
        <w:rPr>
          <w:rFonts w:ascii="Times New Roman" w:hAnsi="Times New Roman"/>
          <w:i/>
          <w:szCs w:val="24"/>
        </w:rPr>
      </w:pPr>
    </w:p>
    <w:p w14:paraId="3E1E8777" w14:textId="77777777" w:rsidR="00EB3F45" w:rsidRDefault="00EB3F45" w:rsidP="00DF6E76">
      <w:pPr>
        <w:pStyle w:val="Header"/>
        <w:tabs>
          <w:tab w:val="clear" w:pos="4320"/>
          <w:tab w:val="clear" w:pos="8640"/>
        </w:tabs>
        <w:spacing w:line="480" w:lineRule="auto"/>
        <w:rPr>
          <w:rFonts w:ascii="Times New Roman" w:hAnsi="Times New Roman"/>
          <w:i/>
          <w:szCs w:val="24"/>
        </w:rPr>
      </w:pPr>
    </w:p>
    <w:p w14:paraId="2AA1FB71" w14:textId="77777777" w:rsidR="00EB3F45" w:rsidRDefault="00EB3F45" w:rsidP="00DF6E76">
      <w:pPr>
        <w:pStyle w:val="Header"/>
        <w:tabs>
          <w:tab w:val="clear" w:pos="4320"/>
          <w:tab w:val="clear" w:pos="8640"/>
        </w:tabs>
        <w:spacing w:line="480" w:lineRule="auto"/>
        <w:rPr>
          <w:rFonts w:ascii="Times New Roman" w:hAnsi="Times New Roman"/>
          <w:i/>
          <w:szCs w:val="24"/>
        </w:rPr>
      </w:pPr>
    </w:p>
    <w:p w14:paraId="70A16CF1"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7BDD5362"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74D4D4DA"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23F6B1F2"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4A156967"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3279821D"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7A816960"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51B475B8"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1314F8C6"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2698911C"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46039618"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12A1F608"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6A68462E"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3D59322C"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21E68532"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2390A662"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7A917415"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7DA8A16B" w14:textId="77777777" w:rsidR="007201D8" w:rsidRPr="001E7E03" w:rsidRDefault="007201D8" w:rsidP="007201D8">
      <w:pPr>
        <w:spacing w:line="480" w:lineRule="auto"/>
        <w:rPr>
          <w:rFonts w:ascii="Times New Roman" w:hAnsi="Times New Roman"/>
          <w:b/>
        </w:rPr>
      </w:pPr>
      <w:r w:rsidRPr="001E7E03">
        <w:rPr>
          <w:rFonts w:ascii="Times New Roman" w:hAnsi="Times New Roman"/>
          <w:b/>
        </w:rPr>
        <w:lastRenderedPageBreak/>
        <w:t>4. Features and processes influencing the forecast skill of a selected strong low-skill AC</w:t>
      </w:r>
    </w:p>
    <w:p w14:paraId="49458C71" w14:textId="77777777" w:rsidR="007201D8" w:rsidRPr="001E7E03" w:rsidRDefault="007201D8" w:rsidP="007201D8">
      <w:pPr>
        <w:spacing w:line="480" w:lineRule="auto"/>
        <w:rPr>
          <w:rFonts w:ascii="Times New Roman" w:hAnsi="Times New Roman"/>
          <w:i/>
        </w:rPr>
      </w:pPr>
      <w:r w:rsidRPr="001E7E03">
        <w:rPr>
          <w:rFonts w:ascii="Times New Roman" w:hAnsi="Times New Roman"/>
          <w:i/>
        </w:rPr>
        <w:t>a. Overview and objectives</w:t>
      </w:r>
    </w:p>
    <w:p w14:paraId="0C29AD96" w14:textId="77777777" w:rsidR="007201D8" w:rsidRDefault="007201D8" w:rsidP="007201D8">
      <w:pPr>
        <w:spacing w:line="480" w:lineRule="auto"/>
        <w:rPr>
          <w:rFonts w:ascii="Times New Roman" w:hAnsi="Times New Roman"/>
        </w:rPr>
      </w:pPr>
      <w:r w:rsidRPr="001E7E03">
        <w:rPr>
          <w:rFonts w:ascii="Times New Roman" w:hAnsi="Times New Roman"/>
        </w:rPr>
        <w:tab/>
        <w:t>In this chapter, hypothesis 5 is addressed. Hypothesis 5 states that forecast errors in TPVs, baroclinic zones, and WCBs, and forecast errors in TPV–AC interactions, baroclinic processes, and latent heating, contribute to forecast errors in strong low-skill ACs during low-skill periods.</w:t>
      </w:r>
      <w:r>
        <w:rPr>
          <w:rFonts w:ascii="Times New Roman" w:hAnsi="Times New Roman"/>
        </w:rPr>
        <w:t xml:space="preserve"> Hypothesis 5 is addressed by analyzing and comparing ensemble forecasts</w:t>
      </w:r>
      <w:r w:rsidRPr="007A63F9">
        <w:rPr>
          <w:rFonts w:ascii="Times New Roman" w:hAnsi="Times New Roman"/>
        </w:rPr>
        <w:t xml:space="preserve"> </w:t>
      </w:r>
      <w:r>
        <w:rPr>
          <w:rFonts w:ascii="Times New Roman" w:hAnsi="Times New Roman"/>
        </w:rPr>
        <w:t>of a strong low-skill AC that occurred during 13–19 August 2016 (i.e., AC16), which is a representative member of the strong low-skill ACs during low-skill periods from section 3c(1). AC16</w:t>
      </w:r>
      <w:r w:rsidRPr="00AB29C6">
        <w:rPr>
          <w:rFonts w:ascii="Times New Roman" w:hAnsi="Times New Roman"/>
        </w:rPr>
        <w:t xml:space="preserve"> tracks </w:t>
      </w:r>
      <w:proofErr w:type="gramStart"/>
      <w:r w:rsidRPr="00AB29C6">
        <w:rPr>
          <w:rFonts w:ascii="Times New Roman" w:hAnsi="Times New Roman"/>
        </w:rPr>
        <w:t>east-northeast</w:t>
      </w:r>
      <w:r>
        <w:rPr>
          <w:rFonts w:ascii="Times New Roman" w:hAnsi="Times New Roman"/>
        </w:rPr>
        <w:t>ward</w:t>
      </w:r>
      <w:proofErr w:type="gramEnd"/>
      <w:r w:rsidRPr="00AB29C6">
        <w:rPr>
          <w:rFonts w:ascii="Times New Roman" w:hAnsi="Times New Roman"/>
        </w:rPr>
        <w:t xml:space="preserve"> north of Eurasia during 13–19 August</w:t>
      </w:r>
      <w:r>
        <w:rPr>
          <w:rFonts w:ascii="Times New Roman" w:hAnsi="Times New Roman"/>
        </w:rPr>
        <w:t xml:space="preserve"> in ERA5</w:t>
      </w:r>
      <w:r w:rsidRPr="00AB29C6">
        <w:rPr>
          <w:rFonts w:ascii="Times New Roman" w:hAnsi="Times New Roman"/>
        </w:rPr>
        <w:t xml:space="preserve"> (Fig. </w:t>
      </w:r>
      <w:r>
        <w:rPr>
          <w:rFonts w:ascii="Times New Roman" w:hAnsi="Times New Roman"/>
        </w:rPr>
        <w:t>4.1</w:t>
      </w:r>
      <w:r w:rsidRPr="00AB29C6">
        <w:rPr>
          <w:rFonts w:ascii="Times New Roman" w:hAnsi="Times New Roman"/>
        </w:rPr>
        <w:t>a)</w:t>
      </w:r>
      <w:r>
        <w:rPr>
          <w:rFonts w:ascii="Times New Roman" w:hAnsi="Times New Roman"/>
        </w:rPr>
        <w:t>. AC16 rapidly intensifies during 13–15 August</w:t>
      </w:r>
      <w:r w:rsidRPr="00AB29C6">
        <w:rPr>
          <w:rFonts w:ascii="Times New Roman" w:hAnsi="Times New Roman"/>
        </w:rPr>
        <w:t xml:space="preserve">, reaching a peak intensity </w:t>
      </w:r>
      <w:r>
        <w:rPr>
          <w:rFonts w:ascii="Times New Roman" w:hAnsi="Times New Roman"/>
        </w:rPr>
        <w:t>of 968.5</w:t>
      </w:r>
      <w:r w:rsidRPr="00AB29C6">
        <w:rPr>
          <w:rFonts w:ascii="Times New Roman" w:hAnsi="Times New Roman"/>
        </w:rPr>
        <w:t xml:space="preserve"> h</w:t>
      </w:r>
      <w:r>
        <w:rPr>
          <w:rFonts w:ascii="Times New Roman" w:hAnsi="Times New Roman"/>
        </w:rPr>
        <w:t xml:space="preserve">Pa at 0000 UTC 16 August in ERA5 </w:t>
      </w:r>
      <w:r w:rsidRPr="00AB29C6">
        <w:rPr>
          <w:rFonts w:ascii="Times New Roman" w:hAnsi="Times New Roman"/>
        </w:rPr>
        <w:t xml:space="preserve">(Fig. </w:t>
      </w:r>
      <w:r>
        <w:rPr>
          <w:rFonts w:ascii="Times New Roman" w:hAnsi="Times New Roman"/>
        </w:rPr>
        <w:t>4.</w:t>
      </w:r>
      <w:r w:rsidRPr="00AB29C6">
        <w:rPr>
          <w:rFonts w:ascii="Times New Roman" w:hAnsi="Times New Roman"/>
        </w:rPr>
        <w:t>1b).</w:t>
      </w:r>
    </w:p>
    <w:p w14:paraId="35F50180" w14:textId="77777777" w:rsidR="007201D8" w:rsidRDefault="007201D8" w:rsidP="007201D8">
      <w:pPr>
        <w:spacing w:line="480" w:lineRule="auto"/>
        <w:rPr>
          <w:rFonts w:ascii="Times New Roman" w:hAnsi="Times New Roman"/>
        </w:rPr>
      </w:pPr>
    </w:p>
    <w:p w14:paraId="13475336" w14:textId="77777777" w:rsidR="007201D8" w:rsidRPr="00074782" w:rsidRDefault="007201D8" w:rsidP="007201D8">
      <w:pPr>
        <w:spacing w:line="480" w:lineRule="auto"/>
        <w:rPr>
          <w:rFonts w:ascii="Times New Roman" w:hAnsi="Times New Roman"/>
          <w:i/>
        </w:rPr>
      </w:pPr>
      <w:r w:rsidRPr="00074782">
        <w:rPr>
          <w:rFonts w:ascii="Times New Roman" w:hAnsi="Times New Roman"/>
          <w:i/>
        </w:rPr>
        <w:t>b. Data and methods</w:t>
      </w:r>
    </w:p>
    <w:p w14:paraId="324FEB93" w14:textId="77777777" w:rsidR="007201D8" w:rsidRDefault="007201D8" w:rsidP="007201D8">
      <w:pPr>
        <w:spacing w:line="480" w:lineRule="auto"/>
        <w:rPr>
          <w:rFonts w:ascii="Times New Roman" w:hAnsi="Times New Roman"/>
        </w:rPr>
      </w:pPr>
      <w:r>
        <w:rPr>
          <w:rFonts w:ascii="Times New Roman" w:hAnsi="Times New Roman"/>
        </w:rPr>
        <w:tab/>
        <w:t xml:space="preserve">ERA5 is utilized to perform a synoptic-dynamic analysis of AC16 and to identify features and processes influencing the evolution of AC16. Forecasts from the </w:t>
      </w:r>
      <w:r w:rsidRPr="001E7E03">
        <w:rPr>
          <w:rFonts w:ascii="Times New Roman" w:hAnsi="Times New Roman"/>
        </w:rPr>
        <w:t xml:space="preserve">51-member ECMWF </w:t>
      </w:r>
      <w:r>
        <w:rPr>
          <w:rFonts w:ascii="Times New Roman" w:hAnsi="Times New Roman"/>
        </w:rPr>
        <w:t>EPS</w:t>
      </w:r>
      <w:r w:rsidRPr="001E7E03">
        <w:rPr>
          <w:rFonts w:ascii="Times New Roman" w:hAnsi="Times New Roman"/>
        </w:rPr>
        <w:t xml:space="preserve"> </w:t>
      </w:r>
      <w:r>
        <w:rPr>
          <w:rFonts w:ascii="Times New Roman" w:hAnsi="Times New Roman"/>
        </w:rPr>
        <w:t xml:space="preserve">that are extracted </w:t>
      </w:r>
      <w:r w:rsidRPr="001E7E03">
        <w:rPr>
          <w:rFonts w:ascii="Times New Roman" w:hAnsi="Times New Roman"/>
        </w:rPr>
        <w:t>from The Observing System</w:t>
      </w:r>
      <w:r>
        <w:rPr>
          <w:rFonts w:ascii="Times New Roman" w:hAnsi="Times New Roman"/>
        </w:rPr>
        <w:t xml:space="preserve"> </w:t>
      </w:r>
      <w:r w:rsidRPr="001E7E03">
        <w:rPr>
          <w:rFonts w:ascii="Times New Roman" w:hAnsi="Times New Roman"/>
        </w:rPr>
        <w:t>Research and Predictability Experiment</w:t>
      </w:r>
      <w:r>
        <w:rPr>
          <w:rFonts w:ascii="Times New Roman" w:hAnsi="Times New Roman"/>
        </w:rPr>
        <w:t xml:space="preserve"> (THORPEX)</w:t>
      </w:r>
      <w:r w:rsidRPr="001E7E03">
        <w:rPr>
          <w:rFonts w:ascii="Times New Roman" w:hAnsi="Times New Roman"/>
        </w:rPr>
        <w:t xml:space="preserve"> Interactive</w:t>
      </w:r>
      <w:r>
        <w:rPr>
          <w:rFonts w:ascii="Times New Roman" w:hAnsi="Times New Roman"/>
        </w:rPr>
        <w:t xml:space="preserve"> Grand Global Ensemble (TIGGE)</w:t>
      </w:r>
      <w:r w:rsidRPr="001E7E03">
        <w:rPr>
          <w:rFonts w:ascii="Times New Roman" w:hAnsi="Times New Roman"/>
        </w:rPr>
        <w:t xml:space="preserve"> </w:t>
      </w:r>
      <w:r>
        <w:rPr>
          <w:rFonts w:ascii="Times New Roman" w:hAnsi="Times New Roman"/>
        </w:rPr>
        <w:t>(</w:t>
      </w:r>
      <w:proofErr w:type="spellStart"/>
      <w:r w:rsidRPr="001E7E03">
        <w:rPr>
          <w:rFonts w:ascii="Times New Roman" w:hAnsi="Times New Roman"/>
        </w:rPr>
        <w:t>Bougeault</w:t>
      </w:r>
      <w:proofErr w:type="spellEnd"/>
      <w:r w:rsidRPr="001E7E03">
        <w:rPr>
          <w:rFonts w:ascii="Times New Roman" w:hAnsi="Times New Roman"/>
        </w:rPr>
        <w:t xml:space="preserve"> et al.</w:t>
      </w:r>
      <w:r>
        <w:rPr>
          <w:rFonts w:ascii="Times New Roman" w:hAnsi="Times New Roman"/>
        </w:rPr>
        <w:t xml:space="preserve"> 2010) at 0.5° horizontal resolution are utilized to examine the forecast skill of the intensity and position of AC16. Ensemble forecasts of the intensity and position of AC16 from the ECMWF EPS initialized at 0000 UTC 10 August and verifying at 0000 UTC 15 August (120 h) are the focus of interest, as the corresponding ensemble forecasts of the intensity of AC16 in the GEFS reforecast dataset version 2 were determined in section 2b(4) to be characterized by low forecast skill during this period.</w:t>
      </w:r>
    </w:p>
    <w:p w14:paraId="3F0D3FA4" w14:textId="40EB4561" w:rsidR="007201D8" w:rsidRDefault="007201D8" w:rsidP="007201D8">
      <w:pPr>
        <w:spacing w:line="480" w:lineRule="auto"/>
        <w:ind w:firstLine="720"/>
        <w:rPr>
          <w:rFonts w:ascii="Times New Roman" w:hAnsi="Times New Roman"/>
        </w:rPr>
      </w:pPr>
      <w:r>
        <w:rPr>
          <w:rFonts w:ascii="Times New Roman" w:hAnsi="Times New Roman"/>
        </w:rPr>
        <w:lastRenderedPageBreak/>
        <w:t xml:space="preserve">AC16 is tracked in the ensemble forecasts by utilizing the </w:t>
      </w:r>
      <w:r w:rsidRPr="00074782">
        <w:rPr>
          <w:rFonts w:ascii="Times New Roman" w:hAnsi="Times New Roman"/>
        </w:rPr>
        <w:t>objective SLP-ba</w:t>
      </w:r>
      <w:r>
        <w:rPr>
          <w:rFonts w:ascii="Times New Roman" w:hAnsi="Times New Roman"/>
        </w:rPr>
        <w:t xml:space="preserve">sed </w:t>
      </w:r>
      <w:proofErr w:type="gramStart"/>
      <w:r>
        <w:rPr>
          <w:rFonts w:ascii="Times New Roman" w:hAnsi="Times New Roman"/>
        </w:rPr>
        <w:t xml:space="preserve">cyclone </w:t>
      </w:r>
      <w:r w:rsidRPr="00074782">
        <w:rPr>
          <w:rFonts w:ascii="Times New Roman" w:hAnsi="Times New Roman"/>
        </w:rPr>
        <w:t>tracking</w:t>
      </w:r>
      <w:proofErr w:type="gramEnd"/>
      <w:r w:rsidRPr="00074782">
        <w:rPr>
          <w:rFonts w:ascii="Times New Roman" w:hAnsi="Times New Roman"/>
        </w:rPr>
        <w:t xml:space="preserve"> algorithm developed</w:t>
      </w:r>
      <w:r w:rsidR="00EA1971">
        <w:rPr>
          <w:rFonts w:ascii="Times New Roman" w:hAnsi="Times New Roman"/>
        </w:rPr>
        <w:t xml:space="preserve"> by Crawford et al. (2021</w:t>
      </w:r>
      <w:r w:rsidRPr="00074782">
        <w:rPr>
          <w:rFonts w:ascii="Times New Roman" w:hAnsi="Times New Roman"/>
        </w:rPr>
        <w:t>)</w:t>
      </w:r>
      <w:r>
        <w:rPr>
          <w:rFonts w:ascii="Times New Roman" w:hAnsi="Times New Roman"/>
        </w:rPr>
        <w:t>. The cyclone matching procedure described in section 2b(4) is used to find the matching forecast AC track corresponding to AC16 in each ensemble forecast. If no matching forecast AC track is identified in an ensemble forecast, AC16 is manually identified and tracked in the ensemble forecast. The intensity error and position error of AC16 is calculated for each ensemble forecast at 0000 UTC 15 August (120 h). The</w:t>
      </w:r>
      <w:r w:rsidRPr="00ED1EE1">
        <w:rPr>
          <w:rFonts w:ascii="Times New Roman" w:hAnsi="Times New Roman"/>
        </w:rPr>
        <w:t xml:space="preserve"> intensity err</w:t>
      </w:r>
      <w:r>
        <w:rPr>
          <w:rFonts w:ascii="Times New Roman" w:hAnsi="Times New Roman"/>
        </w:rPr>
        <w:t xml:space="preserve">or of </w:t>
      </w:r>
      <w:r w:rsidRPr="00ED1EE1">
        <w:rPr>
          <w:rFonts w:ascii="Times New Roman" w:hAnsi="Times New Roman"/>
        </w:rPr>
        <w:t>AC</w:t>
      </w:r>
      <w:r>
        <w:rPr>
          <w:rFonts w:ascii="Times New Roman" w:hAnsi="Times New Roman"/>
        </w:rPr>
        <w:t>16</w:t>
      </w:r>
      <w:r w:rsidRPr="00ED1EE1">
        <w:rPr>
          <w:rFonts w:ascii="Times New Roman" w:hAnsi="Times New Roman"/>
        </w:rPr>
        <w:t xml:space="preserve"> </w:t>
      </w:r>
      <w:r>
        <w:rPr>
          <w:rFonts w:ascii="Times New Roman" w:hAnsi="Times New Roman"/>
        </w:rPr>
        <w:t xml:space="preserve">is calculated </w:t>
      </w:r>
      <w:r w:rsidRPr="00ED1EE1">
        <w:rPr>
          <w:rFonts w:ascii="Times New Roman" w:hAnsi="Times New Roman"/>
        </w:rPr>
        <w:t xml:space="preserve">as the absolute difference in minimum </w:t>
      </w:r>
      <w:r>
        <w:rPr>
          <w:rFonts w:ascii="Times New Roman" w:hAnsi="Times New Roman"/>
        </w:rPr>
        <w:t xml:space="preserve">SLP between AC16 </w:t>
      </w:r>
      <w:r w:rsidRPr="00ED1EE1">
        <w:rPr>
          <w:rFonts w:ascii="Times New Roman" w:hAnsi="Times New Roman"/>
        </w:rPr>
        <w:t xml:space="preserve">in the </w:t>
      </w:r>
      <w:r>
        <w:rPr>
          <w:rFonts w:ascii="Times New Roman" w:hAnsi="Times New Roman"/>
        </w:rPr>
        <w:t xml:space="preserve">ensemble </w:t>
      </w:r>
      <w:r w:rsidRPr="00ED1EE1">
        <w:rPr>
          <w:rFonts w:ascii="Times New Roman" w:hAnsi="Times New Roman"/>
        </w:rPr>
        <w:t xml:space="preserve">forecast </w:t>
      </w:r>
      <w:r>
        <w:rPr>
          <w:rFonts w:ascii="Times New Roman" w:hAnsi="Times New Roman"/>
        </w:rPr>
        <w:t>and AC16 in</w:t>
      </w:r>
      <w:r w:rsidRPr="00ED1EE1">
        <w:rPr>
          <w:rFonts w:ascii="Times New Roman" w:hAnsi="Times New Roman"/>
        </w:rPr>
        <w:t xml:space="preserve"> ERA5. </w:t>
      </w:r>
      <w:r>
        <w:rPr>
          <w:rFonts w:ascii="Times New Roman" w:hAnsi="Times New Roman"/>
        </w:rPr>
        <w:t>The</w:t>
      </w:r>
      <w:r w:rsidRPr="00ED1EE1">
        <w:rPr>
          <w:rFonts w:ascii="Times New Roman" w:hAnsi="Times New Roman"/>
        </w:rPr>
        <w:t xml:space="preserve"> position error of </w:t>
      </w:r>
      <w:r>
        <w:rPr>
          <w:rFonts w:ascii="Times New Roman" w:hAnsi="Times New Roman"/>
        </w:rPr>
        <w:t>AC16 is calculated</w:t>
      </w:r>
      <w:r w:rsidRPr="00ED1EE1">
        <w:rPr>
          <w:rFonts w:ascii="Times New Roman" w:hAnsi="Times New Roman"/>
        </w:rPr>
        <w:t xml:space="preserve"> as the great circle distance between the location </w:t>
      </w:r>
      <w:r>
        <w:rPr>
          <w:rFonts w:ascii="Times New Roman" w:hAnsi="Times New Roman"/>
        </w:rPr>
        <w:t xml:space="preserve">of minimum SLP of </w:t>
      </w:r>
      <w:r w:rsidRPr="00ED1EE1">
        <w:rPr>
          <w:rFonts w:ascii="Times New Roman" w:hAnsi="Times New Roman"/>
        </w:rPr>
        <w:t>AC</w:t>
      </w:r>
      <w:r>
        <w:rPr>
          <w:rFonts w:ascii="Times New Roman" w:hAnsi="Times New Roman"/>
        </w:rPr>
        <w:t>16</w:t>
      </w:r>
      <w:r w:rsidRPr="00ED1EE1">
        <w:rPr>
          <w:rFonts w:ascii="Times New Roman" w:hAnsi="Times New Roman"/>
        </w:rPr>
        <w:t xml:space="preserve"> in the </w:t>
      </w:r>
      <w:r>
        <w:rPr>
          <w:rFonts w:ascii="Times New Roman" w:hAnsi="Times New Roman"/>
        </w:rPr>
        <w:t xml:space="preserve">ensemble </w:t>
      </w:r>
      <w:r w:rsidRPr="00ED1EE1">
        <w:rPr>
          <w:rFonts w:ascii="Times New Roman" w:hAnsi="Times New Roman"/>
        </w:rPr>
        <w:t>f</w:t>
      </w:r>
      <w:r>
        <w:rPr>
          <w:rFonts w:ascii="Times New Roman" w:hAnsi="Times New Roman"/>
        </w:rPr>
        <w:t xml:space="preserve">orecast and the location of minimum SLP of </w:t>
      </w:r>
      <w:r w:rsidRPr="00ED1EE1">
        <w:rPr>
          <w:rFonts w:ascii="Times New Roman" w:hAnsi="Times New Roman"/>
        </w:rPr>
        <w:t>AC</w:t>
      </w:r>
      <w:r>
        <w:rPr>
          <w:rFonts w:ascii="Times New Roman" w:hAnsi="Times New Roman"/>
        </w:rPr>
        <w:t>16</w:t>
      </w:r>
      <w:r w:rsidRPr="00ED1EE1">
        <w:rPr>
          <w:rFonts w:ascii="Times New Roman" w:hAnsi="Times New Roman"/>
        </w:rPr>
        <w:t xml:space="preserve"> in ERA5</w:t>
      </w:r>
      <w:r>
        <w:rPr>
          <w:rFonts w:ascii="Times New Roman" w:hAnsi="Times New Roman"/>
        </w:rPr>
        <w:t>. Figure 4.2 shows the intensity</w:t>
      </w:r>
      <w:r w:rsidRPr="00AB29C6">
        <w:rPr>
          <w:rFonts w:ascii="Times New Roman" w:hAnsi="Times New Roman"/>
        </w:rPr>
        <w:t xml:space="preserve"> </w:t>
      </w:r>
      <w:r>
        <w:rPr>
          <w:rFonts w:ascii="Times New Roman" w:hAnsi="Times New Roman"/>
        </w:rPr>
        <w:t xml:space="preserve">and position of </w:t>
      </w:r>
      <w:r w:rsidRPr="00AB29C6">
        <w:rPr>
          <w:rFonts w:ascii="Times New Roman" w:hAnsi="Times New Roman"/>
        </w:rPr>
        <w:t>AC</w:t>
      </w:r>
      <w:r>
        <w:rPr>
          <w:rFonts w:ascii="Times New Roman" w:hAnsi="Times New Roman"/>
        </w:rPr>
        <w:t>16</w:t>
      </w:r>
      <w:r w:rsidRPr="00AB29C6">
        <w:rPr>
          <w:rFonts w:ascii="Times New Roman" w:hAnsi="Times New Roman"/>
        </w:rPr>
        <w:t xml:space="preserve"> at </w:t>
      </w:r>
      <w:r>
        <w:rPr>
          <w:rFonts w:ascii="Times New Roman" w:hAnsi="Times New Roman"/>
        </w:rPr>
        <w:t>0000 UTC 15 August (120 h) in ERA5 and the ensemble forecasts</w:t>
      </w:r>
      <w:r w:rsidRPr="00AB29C6">
        <w:rPr>
          <w:rFonts w:ascii="Times New Roman" w:hAnsi="Times New Roman"/>
        </w:rPr>
        <w:t xml:space="preserve">. The </w:t>
      </w:r>
      <w:r>
        <w:rPr>
          <w:rFonts w:ascii="Times New Roman" w:hAnsi="Times New Roman"/>
        </w:rPr>
        <w:t xml:space="preserve">ensemble </w:t>
      </w:r>
      <w:r w:rsidRPr="00AB29C6">
        <w:rPr>
          <w:rFonts w:ascii="Times New Roman" w:hAnsi="Times New Roman"/>
        </w:rPr>
        <w:t>forecasts show that there is large uncertainty in th</w:t>
      </w:r>
      <w:r>
        <w:rPr>
          <w:rFonts w:ascii="Times New Roman" w:hAnsi="Times New Roman"/>
        </w:rPr>
        <w:t xml:space="preserve">e intensity and position of </w:t>
      </w:r>
      <w:r w:rsidRPr="00AB29C6">
        <w:rPr>
          <w:rFonts w:ascii="Times New Roman" w:hAnsi="Times New Roman"/>
        </w:rPr>
        <w:t>AC</w:t>
      </w:r>
      <w:r>
        <w:rPr>
          <w:rFonts w:ascii="Times New Roman" w:hAnsi="Times New Roman"/>
        </w:rPr>
        <w:t>16</w:t>
      </w:r>
      <w:r w:rsidRPr="00AB29C6">
        <w:rPr>
          <w:rFonts w:ascii="Times New Roman" w:hAnsi="Times New Roman"/>
        </w:rPr>
        <w:t xml:space="preserve"> at </w:t>
      </w:r>
      <w:r>
        <w:rPr>
          <w:rFonts w:ascii="Times New Roman" w:hAnsi="Times New Roman"/>
        </w:rPr>
        <w:t>0000 UTC 15 August (120 h) (Fig. 4.2). Intensity errors among the ensemble forecasts range from 0.2 to 29.0 hPa and position errors among the ensemble forecasts range from 83 to 1306 km. Ensembles with a more accurate intensity forecast of AC16 tend to have a more accurate position forecast of AC16 (Fig. 4.2).</w:t>
      </w:r>
      <w:r w:rsidRPr="00AB29C6">
        <w:rPr>
          <w:rFonts w:ascii="Times New Roman" w:hAnsi="Times New Roman"/>
        </w:rPr>
        <w:t xml:space="preserve"> </w:t>
      </w:r>
      <w:r>
        <w:rPr>
          <w:rFonts w:ascii="Times New Roman" w:hAnsi="Times New Roman"/>
        </w:rPr>
        <w:t xml:space="preserve">The correlation coefficient (r) between intensity error and position error is 0.72, indicating that intensity error and position error correlate fairly well with each other. </w:t>
      </w:r>
    </w:p>
    <w:p w14:paraId="7A4F5D3A" w14:textId="77777777" w:rsidR="007201D8" w:rsidRDefault="007201D8" w:rsidP="007201D8">
      <w:pPr>
        <w:tabs>
          <w:tab w:val="left" w:pos="8820"/>
        </w:tabs>
        <w:spacing w:line="480" w:lineRule="auto"/>
        <w:ind w:firstLine="720"/>
        <w:rPr>
          <w:rFonts w:ascii="Times New Roman" w:hAnsi="Times New Roman"/>
        </w:rPr>
      </w:pPr>
      <w:r>
        <w:rPr>
          <w:rFonts w:ascii="Times New Roman" w:hAnsi="Times New Roman"/>
        </w:rPr>
        <w:t xml:space="preserve">The ensemble-based sensitivity analysis (ESA) technique (e.g., Torn and Hakim 2008) is utilized to examine the sensitivity of the forecast skill of intensity and position of AC16 to selected dynamic and thermodynamic quantities at earlier forecast lead times. The sensitivity of a forecast metric of interest </w:t>
      </w:r>
      <w:r w:rsidRPr="009D4A60">
        <w:rPr>
          <w:rFonts w:ascii="Times New Roman" w:hAnsi="Times New Roman"/>
          <w:i/>
        </w:rPr>
        <w:t>J</w:t>
      </w:r>
      <w:r>
        <w:rPr>
          <w:rFonts w:ascii="Times New Roman" w:hAnsi="Times New Roman"/>
        </w:rPr>
        <w:t xml:space="preserve"> to a model state variable </w:t>
      </w:r>
      <w:r w:rsidRPr="00D4107D">
        <w:rPr>
          <w:rFonts w:ascii="Times New Roman" w:hAnsi="Times New Roman"/>
          <w:i/>
        </w:rPr>
        <w:t>x</w:t>
      </w:r>
      <w:r w:rsidRPr="00D4107D">
        <w:rPr>
          <w:rFonts w:ascii="Times New Roman" w:hAnsi="Times New Roman"/>
          <w:i/>
          <w:vertAlign w:val="subscript"/>
        </w:rPr>
        <w:t>i</w:t>
      </w:r>
      <w:r>
        <w:rPr>
          <w:rFonts w:ascii="Times New Roman" w:hAnsi="Times New Roman"/>
        </w:rPr>
        <w:t xml:space="preserve"> at an earlier forecast </w:t>
      </w:r>
      <w:proofErr w:type="gramStart"/>
      <w:r>
        <w:rPr>
          <w:rFonts w:ascii="Times New Roman" w:hAnsi="Times New Roman"/>
        </w:rPr>
        <w:t>lead time</w:t>
      </w:r>
      <w:proofErr w:type="gramEnd"/>
      <w:r>
        <w:rPr>
          <w:rFonts w:ascii="Times New Roman" w:hAnsi="Times New Roman"/>
        </w:rPr>
        <w:t xml:space="preserve"> for an ensemble of size M is calculated via</w:t>
      </w:r>
    </w:p>
    <w:p w14:paraId="51B8746D" w14:textId="77777777" w:rsidR="007201D8" w:rsidRPr="0072028A" w:rsidRDefault="00C04E43" w:rsidP="007201D8">
      <w:pPr>
        <w:tabs>
          <w:tab w:val="left" w:pos="3320"/>
        </w:tabs>
        <w:spacing w:line="480" w:lineRule="auto"/>
        <w:ind w:firstLine="720"/>
        <w:jc w:val="right"/>
        <w:rPr>
          <w:rFonts w:ascii="Times New Roman" w:hAnsi="Times New Roman"/>
        </w:rPr>
      </w:pPr>
      <m:oMath>
        <m:f>
          <m:fPr>
            <m:ctrlPr>
              <w:rPr>
                <w:rFonts w:ascii="Cambria Math" w:hAnsi="Cambria Math"/>
                <w:i/>
              </w:rPr>
            </m:ctrlPr>
          </m:fPr>
          <m:num>
            <m:r>
              <m:rPr>
                <m:sty m:val="p"/>
              </m:rPr>
              <w:rPr>
                <w:rFonts w:ascii="Cambria Math" w:hAnsi="Cambria Math"/>
              </w:rPr>
              <m:t>∂</m:t>
            </m:r>
            <m:r>
              <w:rPr>
                <w:rFonts w:ascii="Cambria Math" w:hAnsi="Cambria Math"/>
              </w:rPr>
              <m:t>J</m:t>
            </m:r>
          </m:num>
          <m:den>
            <m:r>
              <m:rPr>
                <m:sty m:val="p"/>
              </m:rP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r>
          <w:rPr>
            <w:rFonts w:ascii="Cambria Math" w:hAnsi="Cambria Math"/>
          </w:rPr>
          <m:t>=</m:t>
        </m:r>
        <m:f>
          <m:fPr>
            <m:ctrlPr>
              <w:rPr>
                <w:rFonts w:ascii="Cambria Math" w:hAnsi="Cambria Math"/>
                <w:i/>
              </w:rPr>
            </m:ctrlPr>
          </m:fPr>
          <m:num>
            <m:r>
              <m:rPr>
                <m:sty m:val="p"/>
              </m:rPr>
              <w:rPr>
                <w:rFonts w:ascii="Cambria Math" w:hAnsi="Cambria Math"/>
              </w:rPr>
              <m:t>cov</m:t>
            </m:r>
            <m:r>
              <w:rPr>
                <w:rFonts w:ascii="Cambria Math" w:hAnsi="Cambria Math"/>
              </w:rPr>
              <m:t>(</m:t>
            </m:r>
            <m:r>
              <m:rPr>
                <m:sty m:val="b"/>
              </m:rPr>
              <w:rPr>
                <w:rFonts w:ascii="Cambria Math" w:hAnsi="Cambria Math"/>
              </w:rPr>
              <m:t>J</m:t>
            </m:r>
            <m:r>
              <w:rPr>
                <w:rFonts w:ascii="Cambria Math" w:hAnsi="Cambria Math"/>
              </w:rPr>
              <m:t>,</m:t>
            </m:r>
            <m:sSub>
              <m:sSubPr>
                <m:ctrlPr>
                  <w:rPr>
                    <w:rFonts w:ascii="Cambria Math" w:hAnsi="Cambria Math"/>
                    <w:i/>
                  </w:rPr>
                </m:ctrlPr>
              </m:sSubPr>
              <m:e>
                <m:r>
                  <m:rPr>
                    <m:sty m:val="bi"/>
                  </m:rPr>
                  <w:rPr>
                    <w:rFonts w:ascii="Cambria Math" w:hAnsi="Cambria Math"/>
                  </w:rPr>
                  <m:t xml:space="preserve"> </m:t>
                </m:r>
                <m:r>
                  <m:rPr>
                    <m:sty m:val="b"/>
                  </m:rPr>
                  <w:rPr>
                    <w:rFonts w:ascii="Cambria Math" w:hAnsi="Cambria Math"/>
                  </w:rPr>
                  <m:t>x</m:t>
                </m:r>
              </m:e>
              <m:sub>
                <m:r>
                  <w:rPr>
                    <w:rFonts w:ascii="Cambria Math" w:hAnsi="Cambria Math"/>
                  </w:rPr>
                  <m:t>i</m:t>
                </m:r>
              </m:sub>
            </m:sSub>
            <m:r>
              <w:rPr>
                <w:rFonts w:ascii="Cambria Math" w:hAnsi="Cambria Math"/>
              </w:rPr>
              <m:t>)</m:t>
            </m:r>
          </m:num>
          <m:den>
            <m:r>
              <m:rPr>
                <m:sty m:val="p"/>
              </m:rPr>
              <w:rPr>
                <w:rFonts w:ascii="Cambria Math" w:hAnsi="Cambria Math"/>
              </w:rPr>
              <m:t>var</m:t>
            </m:r>
            <m:r>
              <w:rPr>
                <w:rFonts w:ascii="Cambria Math" w:hAnsi="Cambria Math"/>
              </w:rPr>
              <m:t>(</m:t>
            </m:r>
            <m:sSub>
              <m:sSubPr>
                <m:ctrlPr>
                  <w:rPr>
                    <w:rFonts w:ascii="Cambria Math" w:hAnsi="Cambria Math"/>
                    <w:i/>
                  </w:rPr>
                </m:ctrlPr>
              </m:sSubPr>
              <m:e>
                <m:r>
                  <m:rPr>
                    <m:sty m:val="b"/>
                  </m:rPr>
                  <w:rPr>
                    <w:rFonts w:ascii="Cambria Math" w:hAnsi="Cambria Math"/>
                  </w:rPr>
                  <m:t>x</m:t>
                </m:r>
              </m:e>
              <m:sub>
                <m:r>
                  <w:rPr>
                    <w:rFonts w:ascii="Cambria Math" w:hAnsi="Cambria Math"/>
                  </w:rPr>
                  <m:t>i</m:t>
                </m:r>
              </m:sub>
            </m:sSub>
            <m:r>
              <w:rPr>
                <w:rFonts w:ascii="Cambria Math" w:hAnsi="Cambria Math"/>
              </w:rPr>
              <m:t>)</m:t>
            </m:r>
          </m:den>
        </m:f>
      </m:oMath>
      <w:r w:rsidR="007201D8">
        <w:rPr>
          <w:rFonts w:ascii="Times New Roman" w:hAnsi="Times New Roman"/>
        </w:rPr>
        <w:t xml:space="preserve"> ,                                                                (5)</w:t>
      </w:r>
    </w:p>
    <w:p w14:paraId="2C576B44" w14:textId="77777777" w:rsidR="007201D8" w:rsidRDefault="007201D8" w:rsidP="007201D8">
      <w:pPr>
        <w:spacing w:line="480" w:lineRule="auto"/>
        <w:rPr>
          <w:rFonts w:ascii="Times New Roman" w:hAnsi="Times New Roman"/>
        </w:rPr>
      </w:pPr>
      <w:proofErr w:type="gramStart"/>
      <w:r>
        <w:rPr>
          <w:rFonts w:ascii="Times New Roman" w:hAnsi="Times New Roman"/>
        </w:rPr>
        <w:t>where</w:t>
      </w:r>
      <w:proofErr w:type="gramEnd"/>
      <w:r>
        <w:rPr>
          <w:rFonts w:ascii="Times New Roman" w:hAnsi="Times New Roman"/>
        </w:rPr>
        <w:t xml:space="preserve"> </w:t>
      </w:r>
      <w:r w:rsidRPr="00984662">
        <w:rPr>
          <w:rFonts w:ascii="Times New Roman" w:hAnsi="Times New Roman"/>
          <w:b/>
        </w:rPr>
        <w:t>J</w:t>
      </w:r>
      <w:r>
        <w:rPr>
          <w:rFonts w:ascii="Times New Roman" w:hAnsi="Times New Roman"/>
        </w:rPr>
        <w:t xml:space="preserve"> denotes the 1 × </w:t>
      </w:r>
      <w:r w:rsidRPr="00984662">
        <w:rPr>
          <w:rFonts w:ascii="Times New Roman" w:hAnsi="Times New Roman"/>
          <w:i/>
        </w:rPr>
        <w:t>M</w:t>
      </w:r>
      <w:r>
        <w:rPr>
          <w:rFonts w:ascii="Times New Roman" w:hAnsi="Times New Roman"/>
        </w:rPr>
        <w:t xml:space="preserve"> ensemble estimate of the forecast metric, </w:t>
      </w:r>
      <w:r w:rsidRPr="00984662">
        <w:rPr>
          <w:rFonts w:ascii="Times New Roman" w:hAnsi="Times New Roman"/>
          <w:b/>
        </w:rPr>
        <w:t>x</w:t>
      </w:r>
      <w:r w:rsidRPr="00790781">
        <w:rPr>
          <w:rFonts w:ascii="Times New Roman" w:hAnsi="Times New Roman"/>
          <w:i/>
          <w:vertAlign w:val="subscript"/>
        </w:rPr>
        <w:t>i</w:t>
      </w:r>
      <w:r>
        <w:rPr>
          <w:rFonts w:ascii="Times New Roman" w:hAnsi="Times New Roman"/>
        </w:rPr>
        <w:t xml:space="preserve"> denotes the 1 × </w:t>
      </w:r>
      <w:r w:rsidRPr="00984662">
        <w:rPr>
          <w:rFonts w:ascii="Times New Roman" w:hAnsi="Times New Roman"/>
          <w:i/>
        </w:rPr>
        <w:t>M</w:t>
      </w:r>
      <w:r>
        <w:rPr>
          <w:rFonts w:ascii="Times New Roman" w:hAnsi="Times New Roman"/>
        </w:rPr>
        <w:t xml:space="preserve"> ensemble estimate of the </w:t>
      </w:r>
      <w:proofErr w:type="spellStart"/>
      <w:r w:rsidRPr="00984662">
        <w:rPr>
          <w:rFonts w:ascii="Times New Roman" w:hAnsi="Times New Roman"/>
          <w:i/>
        </w:rPr>
        <w:t>i</w:t>
      </w:r>
      <w:r>
        <w:rPr>
          <w:rFonts w:ascii="Times New Roman" w:hAnsi="Times New Roman"/>
        </w:rPr>
        <w:t>th</w:t>
      </w:r>
      <w:proofErr w:type="spellEnd"/>
      <w:r>
        <w:rPr>
          <w:rFonts w:ascii="Times New Roman" w:hAnsi="Times New Roman"/>
        </w:rPr>
        <w:t xml:space="preserve"> model state variable, </w:t>
      </w:r>
      <w:proofErr w:type="spellStart"/>
      <w:r w:rsidRPr="00D4107D">
        <w:rPr>
          <w:rFonts w:ascii="Times New Roman" w:hAnsi="Times New Roman"/>
        </w:rPr>
        <w:t>cov</w:t>
      </w:r>
      <w:proofErr w:type="spellEnd"/>
      <w:r>
        <w:rPr>
          <w:rFonts w:ascii="Times New Roman" w:hAnsi="Times New Roman"/>
        </w:rPr>
        <w:t xml:space="preserve"> denotes the covariance, and </w:t>
      </w:r>
      <w:proofErr w:type="spellStart"/>
      <w:r w:rsidRPr="00D4107D">
        <w:rPr>
          <w:rFonts w:ascii="Times New Roman" w:hAnsi="Times New Roman"/>
        </w:rPr>
        <w:t>var</w:t>
      </w:r>
      <w:proofErr w:type="spellEnd"/>
      <w:r>
        <w:rPr>
          <w:rFonts w:ascii="Times New Roman" w:hAnsi="Times New Roman"/>
        </w:rPr>
        <w:t xml:space="preserve"> denotes the variance (e.g., Torn and Hakim 2008). The </w:t>
      </w:r>
      <w:r w:rsidRPr="009D4A60">
        <w:rPr>
          <w:rFonts w:ascii="Times New Roman" w:hAnsi="Times New Roman"/>
        </w:rPr>
        <w:t xml:space="preserve">values of </w:t>
      </w:r>
      <w:r w:rsidRPr="009D4A60">
        <w:rPr>
          <w:rFonts w:ascii="Times New Roman" w:hAnsi="Times New Roman"/>
          <w:i/>
        </w:rPr>
        <w:t>x</w:t>
      </w:r>
      <w:r w:rsidRPr="009D4A60">
        <w:rPr>
          <w:rFonts w:ascii="Times New Roman" w:hAnsi="Times New Roman"/>
          <w:i/>
          <w:vertAlign w:val="subscript"/>
        </w:rPr>
        <w:t>i</w:t>
      </w:r>
      <w:r w:rsidRPr="009D4A60">
        <w:rPr>
          <w:rFonts w:ascii="Times New Roman" w:hAnsi="Times New Roman"/>
        </w:rPr>
        <w:t xml:space="preserve"> are normalized by the ensemble standard deviation of </w:t>
      </w:r>
      <w:r w:rsidRPr="009D4A60">
        <w:rPr>
          <w:rFonts w:ascii="Times New Roman" w:hAnsi="Times New Roman"/>
          <w:i/>
        </w:rPr>
        <w:t>x</w:t>
      </w:r>
      <w:r w:rsidRPr="009D4A60">
        <w:rPr>
          <w:rFonts w:ascii="Times New Roman" w:hAnsi="Times New Roman"/>
          <w:i/>
          <w:vertAlign w:val="subscript"/>
        </w:rPr>
        <w:t>i</w:t>
      </w:r>
      <w:r>
        <w:rPr>
          <w:rFonts w:ascii="Times New Roman" w:hAnsi="Times New Roman"/>
        </w:rPr>
        <w:t xml:space="preserve"> following Torn and Romine (2015)</w:t>
      </w:r>
      <w:r w:rsidRPr="009D4A60">
        <w:rPr>
          <w:rFonts w:ascii="Times New Roman" w:hAnsi="Times New Roman"/>
        </w:rPr>
        <w:t xml:space="preserve">, </w:t>
      </w:r>
      <w:r>
        <w:rPr>
          <w:rFonts w:ascii="Times New Roman" w:hAnsi="Times New Roman"/>
        </w:rPr>
        <w:t>such that</w:t>
      </w:r>
      <w:r w:rsidRPr="009D4A60">
        <w:rPr>
          <w:rFonts w:ascii="Times New Roman" w:hAnsi="Times New Roman"/>
        </w:rPr>
        <w:t xml:space="preserve"> all sensitivities have units of the forecast metric per standard deviation of the </w:t>
      </w:r>
      <w:r>
        <w:rPr>
          <w:rFonts w:ascii="Times New Roman" w:hAnsi="Times New Roman"/>
        </w:rPr>
        <w:t xml:space="preserve">model </w:t>
      </w:r>
      <w:r w:rsidRPr="009D4A60">
        <w:rPr>
          <w:rFonts w:ascii="Times New Roman" w:hAnsi="Times New Roman"/>
        </w:rPr>
        <w:t>state variable.</w:t>
      </w:r>
      <w:r>
        <w:rPr>
          <w:rFonts w:ascii="Times New Roman" w:hAnsi="Times New Roman"/>
        </w:rPr>
        <w:t xml:space="preserve"> This normalization allows various model state variables characterized by different units and different intrinsic variability to be quantitatively compared (e.g., Torn and Romine 2015). </w:t>
      </w:r>
      <w:r w:rsidRPr="00932D49">
        <w:rPr>
          <w:rFonts w:ascii="Times New Roman" w:hAnsi="Times New Roman"/>
        </w:rPr>
        <w:t xml:space="preserve">Sensitivity </w:t>
      </w:r>
      <w:r>
        <w:rPr>
          <w:rFonts w:ascii="Times New Roman" w:hAnsi="Times New Roman"/>
        </w:rPr>
        <w:t>is</w:t>
      </w:r>
      <w:r w:rsidRPr="00932D49">
        <w:rPr>
          <w:rFonts w:ascii="Times New Roman" w:hAnsi="Times New Roman"/>
        </w:rPr>
        <w:t xml:space="preserve"> </w:t>
      </w:r>
      <w:r>
        <w:rPr>
          <w:rFonts w:ascii="Times New Roman" w:hAnsi="Times New Roman"/>
        </w:rPr>
        <w:t xml:space="preserve">determined to be </w:t>
      </w:r>
      <w:r w:rsidRPr="00932D49">
        <w:rPr>
          <w:rFonts w:ascii="Times New Roman" w:hAnsi="Times New Roman"/>
        </w:rPr>
        <w:t>statistically significant</w:t>
      </w:r>
      <w:r>
        <w:rPr>
          <w:rFonts w:ascii="Times New Roman" w:hAnsi="Times New Roman"/>
        </w:rPr>
        <w:t xml:space="preserve"> at the 95% confidence level</w:t>
      </w:r>
      <w:r w:rsidRPr="00932D49">
        <w:rPr>
          <w:rFonts w:ascii="Times New Roman" w:hAnsi="Times New Roman"/>
        </w:rPr>
        <w:t xml:space="preserve"> </w:t>
      </w:r>
      <w:r>
        <w:rPr>
          <w:rFonts w:ascii="Times New Roman" w:hAnsi="Times New Roman"/>
        </w:rPr>
        <w:t>by following the methodology of</w:t>
      </w:r>
      <w:r w:rsidRPr="00932D49">
        <w:rPr>
          <w:rFonts w:ascii="Times New Roman" w:hAnsi="Times New Roman"/>
        </w:rPr>
        <w:t xml:space="preserve"> Torn and Hakim (2008).</w:t>
      </w:r>
    </w:p>
    <w:p w14:paraId="30BAD83C" w14:textId="77777777" w:rsidR="007201D8" w:rsidRDefault="007201D8" w:rsidP="007201D8">
      <w:pPr>
        <w:spacing w:line="480" w:lineRule="auto"/>
        <w:rPr>
          <w:rFonts w:ascii="Times New Roman" w:hAnsi="Times New Roman"/>
        </w:rPr>
      </w:pPr>
      <w:r>
        <w:rPr>
          <w:rFonts w:ascii="Times New Roman" w:hAnsi="Times New Roman"/>
        </w:rPr>
        <w:tab/>
        <w:t>A forecast metric</w:t>
      </w:r>
      <w:r w:rsidRPr="000B6472">
        <w:rPr>
          <w:rFonts w:ascii="Times New Roman" w:hAnsi="Times New Roman"/>
          <w:i/>
        </w:rPr>
        <w:t xml:space="preserve"> J</w:t>
      </w:r>
      <w:r>
        <w:rPr>
          <w:rFonts w:ascii="Times New Roman" w:hAnsi="Times New Roman"/>
        </w:rPr>
        <w:t xml:space="preserve"> that is representative of both intensity error and position error of AC16 is determined. Average SLP within a circle surrounding the ERA5 position of AC16</w:t>
      </w:r>
      <w:r w:rsidRPr="007E6B99">
        <w:rPr>
          <w:rFonts w:ascii="Times New Roman" w:hAnsi="Times New Roman"/>
        </w:rPr>
        <w:t xml:space="preserve"> </w:t>
      </w:r>
      <w:r w:rsidRPr="00AB29C6">
        <w:rPr>
          <w:rFonts w:ascii="Times New Roman" w:hAnsi="Times New Roman"/>
        </w:rPr>
        <w:t xml:space="preserve">at </w:t>
      </w:r>
      <w:r>
        <w:rPr>
          <w:rFonts w:ascii="Times New Roman" w:hAnsi="Times New Roman"/>
        </w:rPr>
        <w:t>0000 UTC 15 August (120 h) is used as a proxy for intensity error and position error of AC16, with lower average SLP within the circle anticipated to correspond to smaller intensity error and smaller position error of AC16. Circles with radii of 100–1200 km, every 100 km, were tested. A radius of 700 km was found to be optimal</w:t>
      </w:r>
      <w:r w:rsidRPr="00A86ADB">
        <w:rPr>
          <w:rFonts w:ascii="Times New Roman" w:hAnsi="Times New Roman"/>
        </w:rPr>
        <w:t xml:space="preserve"> </w:t>
      </w:r>
      <w:r>
        <w:rPr>
          <w:rFonts w:ascii="Times New Roman" w:hAnsi="Times New Roman"/>
        </w:rPr>
        <w:t>for correlating average SLP within the circle with intensity error and position error. The correlation coefficient (r) between average SLP within the 700-km circle and intensity error</w:t>
      </w:r>
      <w:r w:rsidRPr="00812C6B">
        <w:rPr>
          <w:rFonts w:ascii="Times New Roman" w:hAnsi="Times New Roman"/>
        </w:rPr>
        <w:t xml:space="preserve"> </w:t>
      </w:r>
      <w:r w:rsidRPr="00AB29C6">
        <w:rPr>
          <w:rFonts w:ascii="Times New Roman" w:hAnsi="Times New Roman"/>
        </w:rPr>
        <w:t xml:space="preserve">at </w:t>
      </w:r>
      <w:r>
        <w:rPr>
          <w:rFonts w:ascii="Times New Roman" w:hAnsi="Times New Roman"/>
        </w:rPr>
        <w:t xml:space="preserve">0000 UTC 15 August (120 h) (circle shown in Fig. 4.2) is 0.76, which is the highest value of all radii tested. The correlation coefficient (r) </w:t>
      </w:r>
      <w:r>
        <w:rPr>
          <w:rFonts w:ascii="Times New Roman" w:hAnsi="Times New Roman"/>
          <w:vanish/>
        </w:rPr>
        <w:t>ha</w:t>
      </w:r>
      <w:r>
        <w:rPr>
          <w:rFonts w:ascii="Times New Roman" w:hAnsi="Times New Roman"/>
        </w:rPr>
        <w:t>between average SLP within the 700-km circle and position error</w:t>
      </w:r>
      <w:r w:rsidRPr="00812C6B">
        <w:rPr>
          <w:rFonts w:ascii="Times New Roman" w:hAnsi="Times New Roman"/>
        </w:rPr>
        <w:t xml:space="preserve"> </w:t>
      </w:r>
      <w:r w:rsidRPr="00AB29C6">
        <w:rPr>
          <w:rFonts w:ascii="Times New Roman" w:hAnsi="Times New Roman"/>
        </w:rPr>
        <w:t xml:space="preserve">at </w:t>
      </w:r>
      <w:r>
        <w:rPr>
          <w:rFonts w:ascii="Times New Roman" w:hAnsi="Times New Roman"/>
        </w:rPr>
        <w:t xml:space="preserve">0000 UTC 15 August (120 h) is 0.87, which is the second highest value of all radii tested. Therefore, average SLP within the 700-km circle at 0000 UTC 15 August (120 h) is utilized as the forecast metric, which is hereafter referred to as </w:t>
      </w:r>
      <w:r w:rsidRPr="000C7317">
        <w:rPr>
          <w:rFonts w:ascii="Times New Roman" w:hAnsi="Times New Roman"/>
          <w:i/>
        </w:rPr>
        <w:t>J</w:t>
      </w:r>
      <w:r w:rsidRPr="003275B6">
        <w:rPr>
          <w:rFonts w:ascii="Times New Roman" w:hAnsi="Times New Roman"/>
          <w:vertAlign w:val="subscript"/>
        </w:rPr>
        <w:t>AC</w:t>
      </w:r>
      <w:r>
        <w:rPr>
          <w:rFonts w:ascii="Times New Roman" w:hAnsi="Times New Roman"/>
        </w:rPr>
        <w:t>.</w:t>
      </w:r>
    </w:p>
    <w:p w14:paraId="0B06490C" w14:textId="77777777" w:rsidR="007201D8" w:rsidRDefault="007201D8" w:rsidP="007201D8">
      <w:pPr>
        <w:spacing w:line="480" w:lineRule="auto"/>
        <w:ind w:firstLine="720"/>
        <w:rPr>
          <w:rFonts w:ascii="Times New Roman" w:hAnsi="Times New Roman"/>
        </w:rPr>
      </w:pPr>
      <w:r>
        <w:rPr>
          <w:rFonts w:ascii="Times New Roman" w:hAnsi="Times New Roman"/>
        </w:rPr>
        <w:lastRenderedPageBreak/>
        <w:t xml:space="preserve">In addition to utilizing the ESA technique, the most-accurate and least-accurate ensemble forecasts of AC16 are identified and compared to understand how features and processes influencing AC16 evolve differently between these respective categories of forecasts. The most-accurate and least-accurate ensemble forecasts of AC16 are determined by adopting the methodology used by </w:t>
      </w:r>
      <w:proofErr w:type="spellStart"/>
      <w:r>
        <w:rPr>
          <w:rFonts w:ascii="Times New Roman" w:hAnsi="Times New Roman"/>
        </w:rPr>
        <w:t>Lamberson</w:t>
      </w:r>
      <w:proofErr w:type="spellEnd"/>
      <w:r>
        <w:rPr>
          <w:rFonts w:ascii="Times New Roman" w:hAnsi="Times New Roman"/>
        </w:rPr>
        <w:t xml:space="preserve"> et al. (2016) to identify the most-accurate ensemble forecasts of a strong midlatitude cyclone. The ensemble forecasts initialized at 0000 UTC 10 August are utilized. At each forecast time from 1200 UTC 13 August (84 h) through 0000 UTC 16 August (144 h), every 12 h, the intensity error and position error of AC16 for each ensemble forecast are calculated as described earlier. The intensity errors and position errors are then averaged over time for each ensemble forecast. The ensemble forecasts are ranked 1 to 51 for average intensity error and for average position error. The intensity error ranks and position error ranks are then added together. The 10 ensemble forecasts with the lowest combined intensity and position error ranks are considered the most-accurate ensemble forecasts, and the 10 ensemble forecasts with the highest combined intensity and position error ranks are considered the least-accurate ensemble forecasts.</w:t>
      </w:r>
    </w:p>
    <w:p w14:paraId="0B2CFD45" w14:textId="77777777" w:rsidR="007201D8" w:rsidRDefault="007201D8" w:rsidP="007201D8">
      <w:pPr>
        <w:spacing w:line="480" w:lineRule="auto"/>
        <w:ind w:firstLine="720"/>
        <w:rPr>
          <w:rFonts w:ascii="Times New Roman" w:hAnsi="Times New Roman"/>
        </w:rPr>
      </w:pPr>
      <w:r w:rsidRPr="00E67887">
        <w:rPr>
          <w:rFonts w:ascii="Times New Roman" w:hAnsi="Times New Roman"/>
        </w:rPr>
        <w:t xml:space="preserve">The </w:t>
      </w:r>
      <w:r>
        <w:rPr>
          <w:rFonts w:ascii="Times New Roman" w:hAnsi="Times New Roman"/>
        </w:rPr>
        <w:t>tracks of AC16 for the most-accurate ensemble forecasts</w:t>
      </w:r>
      <w:r w:rsidRPr="00E67887">
        <w:rPr>
          <w:rFonts w:ascii="Times New Roman" w:hAnsi="Times New Roman"/>
        </w:rPr>
        <w:t xml:space="preserve"> are located farther</w:t>
      </w:r>
      <w:r>
        <w:rPr>
          <w:rFonts w:ascii="Times New Roman" w:hAnsi="Times New Roman"/>
        </w:rPr>
        <w:t xml:space="preserve"> to the</w:t>
      </w:r>
      <w:r w:rsidRPr="00E67887">
        <w:rPr>
          <w:rFonts w:ascii="Times New Roman" w:hAnsi="Times New Roman"/>
        </w:rPr>
        <w:t xml:space="preserve"> northwest </w:t>
      </w:r>
      <w:r>
        <w:rPr>
          <w:rFonts w:ascii="Times New Roman" w:hAnsi="Times New Roman"/>
        </w:rPr>
        <w:t>and closer to the track of AC16 for</w:t>
      </w:r>
      <w:r w:rsidRPr="00E67887">
        <w:rPr>
          <w:rFonts w:ascii="Times New Roman" w:hAnsi="Times New Roman"/>
        </w:rPr>
        <w:t xml:space="preserve"> ERA5 compared to the tracks</w:t>
      </w:r>
      <w:r>
        <w:rPr>
          <w:rFonts w:ascii="Times New Roman" w:hAnsi="Times New Roman"/>
        </w:rPr>
        <w:t xml:space="preserve"> of AC16</w:t>
      </w:r>
      <w:r w:rsidRPr="00E67887">
        <w:rPr>
          <w:rFonts w:ascii="Times New Roman" w:hAnsi="Times New Roman"/>
        </w:rPr>
        <w:t xml:space="preserve"> </w:t>
      </w:r>
      <w:r>
        <w:rPr>
          <w:rFonts w:ascii="Times New Roman" w:hAnsi="Times New Roman"/>
        </w:rPr>
        <w:t>for the least-accurate ensemble forecasts</w:t>
      </w:r>
      <w:r w:rsidRPr="00E67887">
        <w:rPr>
          <w:rFonts w:ascii="Times New Roman" w:hAnsi="Times New Roman"/>
        </w:rPr>
        <w:t xml:space="preserve"> (Fig. </w:t>
      </w:r>
      <w:r>
        <w:rPr>
          <w:rFonts w:ascii="Times New Roman" w:hAnsi="Times New Roman"/>
        </w:rPr>
        <w:t>4.3</w:t>
      </w:r>
      <w:r w:rsidRPr="00E67887">
        <w:rPr>
          <w:rFonts w:ascii="Times New Roman" w:hAnsi="Times New Roman"/>
        </w:rPr>
        <w:t xml:space="preserve">a). The </w:t>
      </w:r>
      <w:r>
        <w:rPr>
          <w:rFonts w:ascii="Times New Roman" w:hAnsi="Times New Roman"/>
        </w:rPr>
        <w:t>intensity time series of AC16 for the most-</w:t>
      </w:r>
      <w:r w:rsidRPr="00E67887">
        <w:rPr>
          <w:rFonts w:ascii="Times New Roman" w:hAnsi="Times New Roman"/>
        </w:rPr>
        <w:t xml:space="preserve">accurate </w:t>
      </w:r>
      <w:r>
        <w:rPr>
          <w:rFonts w:ascii="Times New Roman" w:hAnsi="Times New Roman"/>
        </w:rPr>
        <w:t>ensemble forecasts</w:t>
      </w:r>
      <w:r w:rsidRPr="00E67887">
        <w:rPr>
          <w:rFonts w:ascii="Times New Roman" w:hAnsi="Times New Roman"/>
        </w:rPr>
        <w:t xml:space="preserve"> more</w:t>
      </w:r>
      <w:r>
        <w:rPr>
          <w:rFonts w:ascii="Times New Roman" w:hAnsi="Times New Roman"/>
        </w:rPr>
        <w:t xml:space="preserve"> closely resemble the intensity time series of AC16 for</w:t>
      </w:r>
      <w:r w:rsidRPr="00E67887">
        <w:rPr>
          <w:rFonts w:ascii="Times New Roman" w:hAnsi="Times New Roman"/>
        </w:rPr>
        <w:t xml:space="preserve"> ERA5 compared to the </w:t>
      </w:r>
      <w:r>
        <w:rPr>
          <w:rFonts w:ascii="Times New Roman" w:hAnsi="Times New Roman"/>
        </w:rPr>
        <w:t>intensity time series of AC16 for</w:t>
      </w:r>
      <w:r w:rsidRPr="00E67887">
        <w:rPr>
          <w:rFonts w:ascii="Times New Roman" w:hAnsi="Times New Roman"/>
        </w:rPr>
        <w:t xml:space="preserve"> th</w:t>
      </w:r>
      <w:r>
        <w:rPr>
          <w:rFonts w:ascii="Times New Roman" w:hAnsi="Times New Roman"/>
        </w:rPr>
        <w:t>e least-accurate ensemble forecasts (Fig. 4.3</w:t>
      </w:r>
      <w:r w:rsidRPr="00E67887">
        <w:rPr>
          <w:rFonts w:ascii="Times New Roman" w:hAnsi="Times New Roman"/>
        </w:rPr>
        <w:t>b).</w:t>
      </w:r>
      <w:r>
        <w:rPr>
          <w:rFonts w:ascii="Times New Roman" w:hAnsi="Times New Roman"/>
        </w:rPr>
        <w:t xml:space="preserve"> At 0000 UTC 15 August, there are large differences in the intensity of AC16 between the most-accurate and least-accurate ensemble forecasts, with minimum SLP values of AC16 </w:t>
      </w:r>
      <w:r>
        <w:rPr>
          <w:rFonts w:ascii="Times New Roman" w:hAnsi="Times New Roman"/>
        </w:rPr>
        <w:lastRenderedPageBreak/>
        <w:t xml:space="preserve">ranging from 968 to 981 hPa for the most-accurate ensemble forecasts and from 989 to 1002 hPa for the least-accurate ensemble forecasts (Fig. 4.3b). </w:t>
      </w:r>
    </w:p>
    <w:p w14:paraId="57FD047A" w14:textId="77777777" w:rsidR="007201D8" w:rsidRDefault="007201D8" w:rsidP="007201D8">
      <w:pPr>
        <w:spacing w:line="480" w:lineRule="auto"/>
        <w:rPr>
          <w:rFonts w:ascii="Times New Roman" w:hAnsi="Times New Roman"/>
          <w:i/>
        </w:rPr>
      </w:pPr>
    </w:p>
    <w:p w14:paraId="20A18FF1" w14:textId="77777777" w:rsidR="007201D8" w:rsidRDefault="007201D8" w:rsidP="007201D8">
      <w:pPr>
        <w:spacing w:line="480" w:lineRule="auto"/>
        <w:rPr>
          <w:rFonts w:ascii="Times New Roman" w:hAnsi="Times New Roman"/>
          <w:i/>
        </w:rPr>
      </w:pPr>
      <w:r>
        <w:rPr>
          <w:rFonts w:ascii="Times New Roman" w:hAnsi="Times New Roman"/>
          <w:i/>
        </w:rPr>
        <w:t>c</w:t>
      </w:r>
      <w:r w:rsidRPr="00074782">
        <w:rPr>
          <w:rFonts w:ascii="Times New Roman" w:hAnsi="Times New Roman"/>
          <w:i/>
        </w:rPr>
        <w:t xml:space="preserve">. </w:t>
      </w:r>
      <w:r>
        <w:rPr>
          <w:rFonts w:ascii="Times New Roman" w:hAnsi="Times New Roman"/>
          <w:i/>
        </w:rPr>
        <w:t>Results</w:t>
      </w:r>
    </w:p>
    <w:p w14:paraId="711BDF4C" w14:textId="77777777" w:rsidR="007201D8" w:rsidRDefault="007201D8" w:rsidP="007201D8">
      <w:pPr>
        <w:spacing w:line="480" w:lineRule="auto"/>
        <w:rPr>
          <w:rFonts w:ascii="Times New Roman" w:hAnsi="Times New Roman"/>
        </w:rPr>
      </w:pPr>
      <w:r>
        <w:rPr>
          <w:rFonts w:ascii="Times New Roman" w:hAnsi="Times New Roman"/>
        </w:rPr>
        <w:t>1) ERA5 synoptic-dynamic overview</w:t>
      </w:r>
    </w:p>
    <w:p w14:paraId="55526324" w14:textId="77777777" w:rsidR="007201D8" w:rsidRDefault="007201D8" w:rsidP="007201D8">
      <w:pPr>
        <w:spacing w:line="480" w:lineRule="auto"/>
        <w:rPr>
          <w:rFonts w:ascii="Times New Roman" w:hAnsi="Times New Roman"/>
        </w:rPr>
      </w:pPr>
      <w:r>
        <w:rPr>
          <w:rFonts w:ascii="Times New Roman" w:hAnsi="Times New Roman"/>
        </w:rPr>
        <w:tab/>
        <w:t xml:space="preserve">At 1200 UTC 13 August, shortly after AC16 forms, AC16 is positioned in a region of strong lower-to-midtropospheric baroclinicity, between a thickness trough and ridge and beneath a strong upper-tropospheric jet streak (Fig. 4.4a). By 0000 UTC 14 August, the strong upper-tropospheric jet streak splits into dual upper-tropospheric jet streaks (Fig. 4.4b), with AC16 intensifying in a region of apparent upper-tropospheric jet coupling. During 0000 UTC 14–0000 UTC 15 August, the thickness trough and ridge amplify, the dual upper-tropospheric jet streaks gradually evolve into a cyclonically curved upper-tropospheric jet streak, and AC16 continues to intensify in a region of strong lower-to-midtropospheric baroclinicity (Figs. 4.4b–d). Regions of strong lower-to-midtropospheric baroclinicity extending east and south from AC16 during 1200 UTC 13–0000 UTC 15 August (Figs. 4.4a–d) </w:t>
      </w:r>
      <w:proofErr w:type="gramStart"/>
      <w:r>
        <w:rPr>
          <w:rFonts w:ascii="Times New Roman" w:hAnsi="Times New Roman"/>
        </w:rPr>
        <w:t>are</w:t>
      </w:r>
      <w:proofErr w:type="gramEnd"/>
      <w:r>
        <w:rPr>
          <w:rFonts w:ascii="Times New Roman" w:hAnsi="Times New Roman"/>
        </w:rPr>
        <w:t xml:space="preserve"> indicative of warm and cold frontal zones, respectively, associated with AC16. During 1200 UTC 15–0000 UTC 16 August, AC16 reaches peak intensity and lower-to-midtropospheric baroclinicity decreases near the center of AC16 (Figs. 4.4e,f), suggesting that AC16 becomes occluded. Figures 4.4a–d suggest that baroclinic processes play an important role in the development and intensification of AC16, which is in agreement with the findings of </w:t>
      </w:r>
      <w:proofErr w:type="spellStart"/>
      <w:r>
        <w:rPr>
          <w:rFonts w:ascii="Times New Roman" w:hAnsi="Times New Roman"/>
        </w:rPr>
        <w:t>Yamagami</w:t>
      </w:r>
      <w:proofErr w:type="spellEnd"/>
      <w:r>
        <w:rPr>
          <w:rFonts w:ascii="Times New Roman" w:hAnsi="Times New Roman"/>
        </w:rPr>
        <w:t xml:space="preserve"> et al. (2017). </w:t>
      </w:r>
    </w:p>
    <w:p w14:paraId="54B231B8" w14:textId="77777777" w:rsidR="007201D8" w:rsidRDefault="007201D8" w:rsidP="007201D8">
      <w:pPr>
        <w:spacing w:line="480" w:lineRule="auto"/>
        <w:rPr>
          <w:rFonts w:ascii="Times New Roman" w:hAnsi="Times New Roman"/>
        </w:rPr>
      </w:pPr>
      <w:r>
        <w:rPr>
          <w:rFonts w:ascii="Times New Roman" w:hAnsi="Times New Roman"/>
        </w:rPr>
        <w:tab/>
        <w:t>TPVs that may influence AC16 are identified in terms of maxima in upper-tropospheric PV. TPVs could be identified in terms of minima of dynamic tropopause potential temperature</w:t>
      </w:r>
      <w:r w:rsidRPr="00662495">
        <w:rPr>
          <w:rFonts w:ascii="Times New Roman" w:hAnsi="Times New Roman"/>
        </w:rPr>
        <w:t xml:space="preserve"> </w:t>
      </w:r>
      <w:r>
        <w:rPr>
          <w:rFonts w:ascii="Times New Roman" w:hAnsi="Times New Roman"/>
        </w:rPr>
        <w:t xml:space="preserve">in future work. </w:t>
      </w:r>
      <w:proofErr w:type="gramStart"/>
      <w:r>
        <w:rPr>
          <w:rFonts w:ascii="Times New Roman" w:hAnsi="Times New Roman"/>
        </w:rPr>
        <w:t xml:space="preserve">Figures 4.5a–d show that AC16 intensifies downstream of an upper-tropospheric </w:t>
      </w:r>
      <w:r>
        <w:rPr>
          <w:rFonts w:ascii="Times New Roman" w:hAnsi="Times New Roman"/>
        </w:rPr>
        <w:lastRenderedPageBreak/>
        <w:t>PV maximum that gradually approaches AC16 during 1200 UTC 13–0000 UTC 15 August.</w:t>
      </w:r>
      <w:proofErr w:type="gramEnd"/>
      <w:r>
        <w:rPr>
          <w:rFonts w:ascii="Times New Roman" w:hAnsi="Times New Roman"/>
        </w:rPr>
        <w:t xml:space="preserve"> The upper-tropospheric PV maximum corresponds to a TPV that interacts with AC16. </w:t>
      </w:r>
      <w:r w:rsidRPr="00E538DC">
        <w:rPr>
          <w:rFonts w:ascii="Times New Roman" w:hAnsi="Times New Roman"/>
        </w:rPr>
        <w:t xml:space="preserve">There is also a second upper-tropospheric PV maximum </w:t>
      </w:r>
      <w:r>
        <w:rPr>
          <w:rFonts w:ascii="Times New Roman" w:hAnsi="Times New Roman"/>
        </w:rPr>
        <w:t>corresponding to</w:t>
      </w:r>
      <w:r w:rsidRPr="00E538DC">
        <w:rPr>
          <w:rFonts w:ascii="Times New Roman" w:hAnsi="Times New Roman"/>
        </w:rPr>
        <w:t xml:space="preserve"> a TPV located to the northeast of AC16</w:t>
      </w:r>
      <w:r>
        <w:rPr>
          <w:rFonts w:ascii="Times New Roman" w:hAnsi="Times New Roman"/>
        </w:rPr>
        <w:t xml:space="preserve"> over the Arctic</w:t>
      </w:r>
      <w:r w:rsidRPr="00E538DC">
        <w:rPr>
          <w:rFonts w:ascii="Times New Roman" w:hAnsi="Times New Roman"/>
        </w:rPr>
        <w:t xml:space="preserve"> during 120</w:t>
      </w:r>
      <w:r>
        <w:rPr>
          <w:rFonts w:ascii="Times New Roman" w:hAnsi="Times New Roman"/>
        </w:rPr>
        <w:t>0 UTC 13–1200 UTC 14 August</w:t>
      </w:r>
      <w:r w:rsidRPr="00E538DC">
        <w:rPr>
          <w:rFonts w:ascii="Times New Roman" w:hAnsi="Times New Roman"/>
        </w:rPr>
        <w:t xml:space="preserve"> (Figs. 4.5a–c). </w:t>
      </w:r>
      <w:r>
        <w:rPr>
          <w:rFonts w:ascii="Times New Roman" w:hAnsi="Times New Roman"/>
        </w:rPr>
        <w:t xml:space="preserve">At 0000 UTC 14 August, </w:t>
      </w:r>
      <w:r w:rsidRPr="00E538DC">
        <w:rPr>
          <w:rFonts w:ascii="Times New Roman" w:hAnsi="Times New Roman"/>
        </w:rPr>
        <w:t xml:space="preserve">enhanced upper-tropospheric PV gradients </w:t>
      </w:r>
      <w:r>
        <w:rPr>
          <w:rFonts w:ascii="Times New Roman" w:hAnsi="Times New Roman"/>
        </w:rPr>
        <w:t xml:space="preserve">are established </w:t>
      </w:r>
      <w:r w:rsidRPr="00E538DC">
        <w:rPr>
          <w:rFonts w:ascii="Times New Roman" w:hAnsi="Times New Roman"/>
        </w:rPr>
        <w:t>between an amplifying upper-tropospheric ridge downstream of AC16 and the TPV northeast of AC1</w:t>
      </w:r>
      <w:r>
        <w:rPr>
          <w:rFonts w:ascii="Times New Roman" w:hAnsi="Times New Roman"/>
        </w:rPr>
        <w:t xml:space="preserve">6 (Fig. 4.5b), and between the aforementioned </w:t>
      </w:r>
      <w:r w:rsidRPr="00E538DC">
        <w:rPr>
          <w:rFonts w:ascii="Times New Roman" w:hAnsi="Times New Roman"/>
        </w:rPr>
        <w:t>u</w:t>
      </w:r>
      <w:r>
        <w:rPr>
          <w:rFonts w:ascii="Times New Roman" w:hAnsi="Times New Roman"/>
        </w:rPr>
        <w:t>pper-tropospheric ridge and the TPV upstream of AC16</w:t>
      </w:r>
      <w:r w:rsidRPr="00E538DC">
        <w:rPr>
          <w:rFonts w:ascii="Times New Roman" w:hAnsi="Times New Roman"/>
        </w:rPr>
        <w:t xml:space="preserve"> (Fig. 4.5b)</w:t>
      </w:r>
      <w:r>
        <w:rPr>
          <w:rFonts w:ascii="Times New Roman" w:hAnsi="Times New Roman"/>
        </w:rPr>
        <w:t xml:space="preserve">. The establishment of the enhanced upper-tropospheric PV gradients likely is associated with the </w:t>
      </w:r>
      <w:r w:rsidRPr="00E538DC">
        <w:rPr>
          <w:rFonts w:ascii="Times New Roman" w:hAnsi="Times New Roman"/>
        </w:rPr>
        <w:t>formation of the dual upper-tropospheric jet st</w:t>
      </w:r>
      <w:r>
        <w:rPr>
          <w:rFonts w:ascii="Times New Roman" w:hAnsi="Times New Roman"/>
        </w:rPr>
        <w:t>reaks</w:t>
      </w:r>
      <w:r w:rsidRPr="00E538DC">
        <w:rPr>
          <w:rFonts w:ascii="Times New Roman" w:hAnsi="Times New Roman"/>
        </w:rPr>
        <w:t xml:space="preserve"> at 0000 UTC 14 August (Fig. 4.4b). </w:t>
      </w:r>
      <w:r>
        <w:rPr>
          <w:rFonts w:ascii="Times New Roman" w:hAnsi="Times New Roman"/>
        </w:rPr>
        <w:t>T</w:t>
      </w:r>
      <w:r w:rsidRPr="00E538DC">
        <w:rPr>
          <w:rFonts w:ascii="Times New Roman" w:hAnsi="Times New Roman"/>
        </w:rPr>
        <w:t xml:space="preserve">here is a decrease in the vertical tilt between the </w:t>
      </w:r>
      <w:r>
        <w:rPr>
          <w:rFonts w:ascii="Times New Roman" w:hAnsi="Times New Roman"/>
        </w:rPr>
        <w:t>upstream TPV</w:t>
      </w:r>
      <w:r w:rsidRPr="00E538DC">
        <w:rPr>
          <w:rFonts w:ascii="Times New Roman" w:hAnsi="Times New Roman"/>
        </w:rPr>
        <w:t xml:space="preserve"> and AC16 </w:t>
      </w:r>
      <w:r>
        <w:rPr>
          <w:rFonts w:ascii="Times New Roman" w:hAnsi="Times New Roman"/>
        </w:rPr>
        <w:t>during 1200 UTC 13–0000 UTC 15 August (Figs. 4.5a–d)</w:t>
      </w:r>
      <w:r w:rsidRPr="009022C7">
        <w:rPr>
          <w:rFonts w:ascii="Times New Roman" w:hAnsi="Times New Roman"/>
        </w:rPr>
        <w:t xml:space="preserve"> </w:t>
      </w:r>
      <w:r>
        <w:rPr>
          <w:rFonts w:ascii="Times New Roman" w:hAnsi="Times New Roman"/>
        </w:rPr>
        <w:t xml:space="preserve">as AC16 intensifies, which is reproduced by QG theory for midlatitude cyclones (e.g., Martin 2006, section 8.8). The upstream TPV becomes vertically superposed with AC16 during 1200 UTC 15–0000 UTC 16 August (Figs. 4.5e,f) as AC16 reaches peak intensity, suggesting that AC16 becomes equivalent barotropic in structure. </w:t>
      </w:r>
      <w:proofErr w:type="spellStart"/>
      <w:r>
        <w:rPr>
          <w:rFonts w:ascii="Times New Roman" w:hAnsi="Times New Roman"/>
        </w:rPr>
        <w:t>Yamagami</w:t>
      </w:r>
      <w:proofErr w:type="spellEnd"/>
      <w:r>
        <w:rPr>
          <w:rFonts w:ascii="Times New Roman" w:hAnsi="Times New Roman"/>
        </w:rPr>
        <w:t xml:space="preserve"> et al. (2017) similarly show that a TPV upstream of AC16 gradually approaches AC16 and becomes vertically superposed with AC16. The upstream TPV likely plays an important role in the development and intensification of AC16. </w:t>
      </w:r>
    </w:p>
    <w:p w14:paraId="532A5149" w14:textId="77777777" w:rsidR="007201D8" w:rsidRDefault="007201D8" w:rsidP="007201D8">
      <w:pPr>
        <w:spacing w:line="480" w:lineRule="auto"/>
        <w:ind w:firstLine="720"/>
        <w:rPr>
          <w:rFonts w:ascii="Times New Roman" w:hAnsi="Times New Roman"/>
        </w:rPr>
      </w:pPr>
      <w:r>
        <w:rPr>
          <w:rFonts w:ascii="Times New Roman" w:hAnsi="Times New Roman"/>
        </w:rPr>
        <w:t>Figures 4.5a–d also show that there are regions of lower-to-midtropospheric ascent and upper-tropospheric divergence in the vicinity of AC16 during 1200 UTC 13–0000 UTC 15 August.</w:t>
      </w:r>
      <w:r w:rsidRPr="001E6EB8">
        <w:t xml:space="preserve"> </w:t>
      </w:r>
      <w:r>
        <w:rPr>
          <w:rFonts w:ascii="Times New Roman" w:hAnsi="Times New Roman"/>
        </w:rPr>
        <w:t>Furthermore, t</w:t>
      </w:r>
      <w:r w:rsidRPr="001E6EB8">
        <w:rPr>
          <w:rFonts w:ascii="Times New Roman" w:hAnsi="Times New Roman"/>
        </w:rPr>
        <w:t xml:space="preserve">here is a “starburst” irrotational </w:t>
      </w:r>
      <w:r>
        <w:rPr>
          <w:rFonts w:ascii="Times New Roman" w:hAnsi="Times New Roman"/>
        </w:rPr>
        <w:t xml:space="preserve">wind </w:t>
      </w:r>
      <w:r w:rsidRPr="001E6EB8">
        <w:rPr>
          <w:rFonts w:ascii="Times New Roman" w:hAnsi="Times New Roman"/>
        </w:rPr>
        <w:t xml:space="preserve">pattern during 1200 UTC 13–0000 UTC 15 August (Figs. 4.5a–d), which is especially </w:t>
      </w:r>
      <w:r>
        <w:rPr>
          <w:rFonts w:ascii="Times New Roman" w:hAnsi="Times New Roman"/>
        </w:rPr>
        <w:t>well-defined</w:t>
      </w:r>
      <w:r w:rsidRPr="001E6EB8">
        <w:rPr>
          <w:rFonts w:ascii="Times New Roman" w:hAnsi="Times New Roman"/>
        </w:rPr>
        <w:t xml:space="preserve"> at 0000 UTC 14 August (Fig. 4.5b).</w:t>
      </w:r>
      <w:r>
        <w:rPr>
          <w:rFonts w:ascii="Times New Roman" w:hAnsi="Times New Roman"/>
        </w:rPr>
        <w:t xml:space="preserve"> The “starburst” irrotational wind</w:t>
      </w:r>
      <w:r w:rsidRPr="001E6EB8">
        <w:rPr>
          <w:rFonts w:ascii="Times New Roman" w:hAnsi="Times New Roman"/>
        </w:rPr>
        <w:t xml:space="preserve"> pattern may be a </w:t>
      </w:r>
      <w:r>
        <w:rPr>
          <w:rFonts w:ascii="Times New Roman" w:hAnsi="Times New Roman"/>
        </w:rPr>
        <w:t>manifestation</w:t>
      </w:r>
      <w:r w:rsidRPr="001E6EB8">
        <w:rPr>
          <w:rFonts w:ascii="Times New Roman" w:hAnsi="Times New Roman"/>
        </w:rPr>
        <w:t xml:space="preserve"> of latent heating</w:t>
      </w:r>
      <w:r>
        <w:rPr>
          <w:rFonts w:ascii="Times New Roman" w:hAnsi="Times New Roman"/>
        </w:rPr>
        <w:t xml:space="preserve">. Figure 4.6a indicates that there is an IVT corridor southeast of AC16 at 1200 UTC 13 August. The IVT </w:t>
      </w:r>
      <w:r>
        <w:rPr>
          <w:rFonts w:ascii="Times New Roman" w:hAnsi="Times New Roman"/>
        </w:rPr>
        <w:lastRenderedPageBreak/>
        <w:t xml:space="preserve">corridor may be a manifestation of a WCB associated with AC16. Associated with the IVT corridor are regions of IMFC indicative of latent heating southeast and east of AC16 (Fig. 4.6a). By 0000 UTC 14 August, the IVT corridor strengthens east of AC16 and IMFC increases markedly northeast of AC16 (Fig. 4.6b). The region of IMFC northeast of AC16 at 0000 UTC 14 August (Fig. 4.6b) coincides with well-defined regions of lower-to-midtropospheric accent and upper-tropospheric divergence (Fig. 4.5b), and with the well-defined “starburst” irrotational wind pattern (Fig. 4.5b), at this time. The latent heating likely contributes to the development and intensification of AC16. The IVT corridor and associated regions of IMFC persist and gradually weaken during 1200 UTC 14–0000 UTC 16 August (Figs. 4.6c–f). </w:t>
      </w:r>
    </w:p>
    <w:p w14:paraId="197D3783" w14:textId="77777777" w:rsidR="007201D8" w:rsidRDefault="007201D8" w:rsidP="007201D8">
      <w:pPr>
        <w:spacing w:line="480" w:lineRule="auto"/>
        <w:rPr>
          <w:rFonts w:ascii="Times New Roman" w:hAnsi="Times New Roman"/>
        </w:rPr>
      </w:pPr>
      <w:r>
        <w:rPr>
          <w:rFonts w:ascii="Times New Roman" w:hAnsi="Times New Roman"/>
        </w:rPr>
        <w:tab/>
        <w:t>The development and intensification of AC16 appear to be influenced by a TPV, TPV–AC interactions, baroclinic processes, an IVT corridor, and latent heating. The sensitivity of the forecast skill of the intensity and position of AC16 to selected dynamic and thermodynamic quantities will next be examined to help determine what features and processes may influence the forecast skill of the intensity and position of AC16.</w:t>
      </w:r>
    </w:p>
    <w:p w14:paraId="73C755D5" w14:textId="77777777" w:rsidR="007201D8" w:rsidRDefault="007201D8" w:rsidP="007201D8">
      <w:pPr>
        <w:spacing w:line="480" w:lineRule="auto"/>
        <w:rPr>
          <w:rFonts w:ascii="Times New Roman" w:hAnsi="Times New Roman"/>
        </w:rPr>
      </w:pPr>
    </w:p>
    <w:p w14:paraId="4134C3E4" w14:textId="77777777" w:rsidR="007201D8" w:rsidRDefault="007201D8" w:rsidP="007201D8">
      <w:pPr>
        <w:spacing w:line="480" w:lineRule="auto"/>
        <w:rPr>
          <w:rFonts w:ascii="Times New Roman" w:hAnsi="Times New Roman"/>
        </w:rPr>
      </w:pPr>
      <w:r>
        <w:rPr>
          <w:rFonts w:ascii="Times New Roman" w:hAnsi="Times New Roman"/>
        </w:rPr>
        <w:t xml:space="preserve"> 2) ESA results</w:t>
      </w:r>
    </w:p>
    <w:p w14:paraId="204BD0E1" w14:textId="184ABDA3" w:rsidR="007201D8" w:rsidRDefault="007201D8" w:rsidP="007201D8">
      <w:pPr>
        <w:spacing w:line="480" w:lineRule="auto"/>
        <w:ind w:firstLine="720"/>
        <w:rPr>
          <w:rFonts w:ascii="Times New Roman" w:hAnsi="Times New Roman"/>
        </w:rPr>
      </w:pPr>
      <w:r>
        <w:rPr>
          <w:rFonts w:ascii="Times New Roman" w:hAnsi="Times New Roman"/>
        </w:rPr>
        <w:t xml:space="preserve">In this section, the sensitivity of </w:t>
      </w:r>
      <w:r w:rsidRPr="000C7317">
        <w:rPr>
          <w:rFonts w:ascii="Times New Roman" w:hAnsi="Times New Roman"/>
          <w:i/>
        </w:rPr>
        <w:t>J</w:t>
      </w:r>
      <w:r w:rsidRPr="003275B6">
        <w:rPr>
          <w:rFonts w:ascii="Times New Roman" w:hAnsi="Times New Roman"/>
          <w:vertAlign w:val="subscript"/>
        </w:rPr>
        <w:t>AC</w:t>
      </w:r>
      <w:r>
        <w:rPr>
          <w:rFonts w:ascii="Times New Roman" w:hAnsi="Times New Roman"/>
        </w:rPr>
        <w:t xml:space="preserve"> to selected dynamic and thermodynamic quantities is presented. All sensitivity values are multiplied by −1, such that positive sensitivity values indicate that increasing the value of the quantity is associated with a decrease in </w:t>
      </w:r>
      <w:r w:rsidRPr="000C7317">
        <w:rPr>
          <w:rFonts w:ascii="Times New Roman" w:hAnsi="Times New Roman"/>
          <w:i/>
        </w:rPr>
        <w:t>J</w:t>
      </w:r>
      <w:r w:rsidRPr="00B0059E">
        <w:rPr>
          <w:rFonts w:ascii="Times New Roman" w:hAnsi="Times New Roman"/>
          <w:vertAlign w:val="subscript"/>
        </w:rPr>
        <w:t>AC</w:t>
      </w:r>
      <w:r>
        <w:rPr>
          <w:rFonts w:ascii="Times New Roman" w:hAnsi="Times New Roman"/>
        </w:rPr>
        <w:t xml:space="preserve">. Since </w:t>
      </w:r>
      <w:r w:rsidRPr="000C7317">
        <w:rPr>
          <w:rFonts w:ascii="Times New Roman" w:hAnsi="Times New Roman"/>
          <w:i/>
        </w:rPr>
        <w:t>J</w:t>
      </w:r>
      <w:r w:rsidRPr="009E291A">
        <w:rPr>
          <w:rFonts w:ascii="Times New Roman" w:hAnsi="Times New Roman"/>
          <w:vertAlign w:val="subscript"/>
        </w:rPr>
        <w:t>AC</w:t>
      </w:r>
      <w:r>
        <w:rPr>
          <w:rFonts w:ascii="Times New Roman" w:hAnsi="Times New Roman"/>
        </w:rPr>
        <w:t xml:space="preserve"> is correlated with the intensity error and position error of AC16</w:t>
      </w:r>
      <w:r w:rsidRPr="001234D1">
        <w:rPr>
          <w:rFonts w:ascii="Times New Roman" w:hAnsi="Times New Roman"/>
        </w:rPr>
        <w:t xml:space="preserve"> </w:t>
      </w:r>
      <w:r>
        <w:rPr>
          <w:rFonts w:ascii="Times New Roman" w:hAnsi="Times New Roman"/>
        </w:rPr>
        <w:t xml:space="preserve">at 0000 UTC 15 August (120 h), lower values of </w:t>
      </w:r>
      <w:r w:rsidRPr="000C7317">
        <w:rPr>
          <w:rFonts w:ascii="Times New Roman" w:hAnsi="Times New Roman"/>
          <w:i/>
        </w:rPr>
        <w:t>J</w:t>
      </w:r>
      <w:r w:rsidRPr="009E291A">
        <w:rPr>
          <w:rFonts w:ascii="Times New Roman" w:hAnsi="Times New Roman"/>
          <w:vertAlign w:val="subscript"/>
        </w:rPr>
        <w:t>AC</w:t>
      </w:r>
      <w:r>
        <w:rPr>
          <w:rFonts w:ascii="Times New Roman" w:hAnsi="Times New Roman"/>
        </w:rPr>
        <w:t xml:space="preserve"> are associated with a more accurate prediction of the intensity and position of AC16</w:t>
      </w:r>
      <w:r w:rsidRPr="001234D1">
        <w:rPr>
          <w:rFonts w:ascii="Times New Roman" w:hAnsi="Times New Roman"/>
        </w:rPr>
        <w:t xml:space="preserve"> </w:t>
      </w:r>
      <w:r>
        <w:rPr>
          <w:rFonts w:ascii="Times New Roman" w:hAnsi="Times New Roman"/>
        </w:rPr>
        <w:t xml:space="preserve">at 0000 UTC 15 August (120 h). Negative sensitivity values indicate that decreasing the value of the quantity is associated with a decrease in </w:t>
      </w:r>
      <w:r w:rsidRPr="000C7317">
        <w:rPr>
          <w:rFonts w:ascii="Times New Roman" w:hAnsi="Times New Roman"/>
          <w:i/>
        </w:rPr>
        <w:t>J</w:t>
      </w:r>
      <w:r w:rsidRPr="00B0059E">
        <w:rPr>
          <w:rFonts w:ascii="Times New Roman" w:hAnsi="Times New Roman"/>
          <w:vertAlign w:val="subscript"/>
        </w:rPr>
        <w:t>AC</w:t>
      </w:r>
      <w:r>
        <w:rPr>
          <w:rFonts w:ascii="Times New Roman" w:hAnsi="Times New Roman"/>
        </w:rPr>
        <w:t xml:space="preserve"> and thus associated with a more </w:t>
      </w:r>
      <w:r>
        <w:rPr>
          <w:rFonts w:ascii="Times New Roman" w:hAnsi="Times New Roman"/>
        </w:rPr>
        <w:lastRenderedPageBreak/>
        <w:t>accurate prediction of the intensity and position of AC16</w:t>
      </w:r>
      <w:r w:rsidRPr="001234D1">
        <w:rPr>
          <w:rFonts w:ascii="Times New Roman" w:hAnsi="Times New Roman"/>
        </w:rPr>
        <w:t xml:space="preserve"> </w:t>
      </w:r>
      <w:r>
        <w:rPr>
          <w:rFonts w:ascii="Times New Roman" w:hAnsi="Times New Roman"/>
        </w:rPr>
        <w:t>at 0000 UTC 15 August (120 h).</w:t>
      </w:r>
      <w:r w:rsidRPr="00A86ADB">
        <w:rPr>
          <w:rFonts w:ascii="Times New Roman" w:hAnsi="Times New Roman"/>
        </w:rPr>
        <w:t xml:space="preserve"> </w:t>
      </w:r>
      <w:r>
        <w:rPr>
          <w:rFonts w:ascii="Times New Roman" w:hAnsi="Times New Roman"/>
        </w:rPr>
        <w:t>Accordingly</w:t>
      </w:r>
      <w:r w:rsidRPr="00212816">
        <w:rPr>
          <w:rFonts w:ascii="Times New Roman" w:hAnsi="Times New Roman"/>
        </w:rPr>
        <w:t xml:space="preserve">, a more accurate prediction of the intensity and position of AC16 at 0000 UTC 15 August (120 h) </w:t>
      </w:r>
      <w:r>
        <w:rPr>
          <w:rFonts w:ascii="Times New Roman" w:hAnsi="Times New Roman"/>
        </w:rPr>
        <w:t>is associated with</w:t>
      </w:r>
      <w:r w:rsidRPr="00212816">
        <w:rPr>
          <w:rFonts w:ascii="Times New Roman" w:hAnsi="Times New Roman"/>
        </w:rPr>
        <w:t xml:space="preserve"> increasing the value of the quantity for positive sensitivity values and </w:t>
      </w:r>
      <w:r>
        <w:rPr>
          <w:rFonts w:ascii="Times New Roman" w:hAnsi="Times New Roman"/>
        </w:rPr>
        <w:t xml:space="preserve">with </w:t>
      </w:r>
      <w:r w:rsidRPr="00212816">
        <w:rPr>
          <w:rFonts w:ascii="Times New Roman" w:hAnsi="Times New Roman"/>
        </w:rPr>
        <w:t xml:space="preserve">decreasing the value of the quantity for negative sensitivity values. </w:t>
      </w:r>
      <w:r>
        <w:rPr>
          <w:rFonts w:ascii="Times New Roman" w:hAnsi="Times New Roman"/>
        </w:rPr>
        <w:t>R</w:t>
      </w:r>
      <w:r w:rsidR="00C04E43">
        <w:rPr>
          <w:rFonts w:ascii="Times New Roman" w:hAnsi="Times New Roman"/>
        </w:rPr>
        <w:t>efer to Fig. 1.1</w:t>
      </w:r>
      <w:r w:rsidRPr="00074782">
        <w:rPr>
          <w:rFonts w:ascii="Times New Roman" w:hAnsi="Times New Roman"/>
        </w:rPr>
        <w:t xml:space="preserve"> for </w:t>
      </w:r>
      <w:r>
        <w:rPr>
          <w:rFonts w:ascii="Times New Roman" w:hAnsi="Times New Roman"/>
        </w:rPr>
        <w:t xml:space="preserve">a </w:t>
      </w:r>
      <w:r w:rsidRPr="00074782">
        <w:rPr>
          <w:rFonts w:ascii="Times New Roman" w:hAnsi="Times New Roman"/>
        </w:rPr>
        <w:t>m</w:t>
      </w:r>
      <w:r>
        <w:rPr>
          <w:rFonts w:ascii="Times New Roman" w:hAnsi="Times New Roman"/>
        </w:rPr>
        <w:t>ap of geographic features that are discussed throughout the rest of this chapter.</w:t>
      </w:r>
    </w:p>
    <w:p w14:paraId="1799136B" w14:textId="77777777" w:rsidR="007201D8" w:rsidRDefault="007201D8" w:rsidP="007201D8">
      <w:pPr>
        <w:spacing w:line="480" w:lineRule="auto"/>
        <w:ind w:firstLine="720"/>
        <w:rPr>
          <w:rFonts w:ascii="Times New Roman" w:hAnsi="Times New Roman"/>
        </w:rPr>
      </w:pPr>
      <w:r>
        <w:rPr>
          <w:rFonts w:ascii="Times New Roman" w:hAnsi="Times New Roman"/>
        </w:rPr>
        <w:t xml:space="preserve">The sensitivity of the prediction of AC16 to upper-tropospheric features is first determined by examining the sensitivity of </w:t>
      </w:r>
      <w:r w:rsidRPr="00FF3E6E">
        <w:rPr>
          <w:rFonts w:ascii="Times New Roman" w:hAnsi="Times New Roman"/>
          <w:i/>
        </w:rPr>
        <w:t>J</w:t>
      </w:r>
      <w:r w:rsidRPr="003275B6">
        <w:rPr>
          <w:rFonts w:ascii="Times New Roman" w:hAnsi="Times New Roman"/>
          <w:vertAlign w:val="subscript"/>
        </w:rPr>
        <w:t>AC</w:t>
      </w:r>
      <w:r>
        <w:rPr>
          <w:rFonts w:ascii="Times New Roman" w:hAnsi="Times New Roman"/>
        </w:rPr>
        <w:t xml:space="preserve"> to upper-tropospheric PV. During 0000 UTC 10–1200 UTC 11 August (0–36 h), a region of negative sensitivity of </w:t>
      </w:r>
      <w:r w:rsidRPr="00627A4F">
        <w:rPr>
          <w:rFonts w:ascii="Times New Roman" w:hAnsi="Times New Roman"/>
          <w:i/>
        </w:rPr>
        <w:t>J</w:t>
      </w:r>
      <w:r w:rsidRPr="003275B6">
        <w:rPr>
          <w:rFonts w:ascii="Times New Roman" w:hAnsi="Times New Roman"/>
          <w:vertAlign w:val="subscript"/>
        </w:rPr>
        <w:t>AC</w:t>
      </w:r>
      <w:r>
        <w:rPr>
          <w:rFonts w:ascii="Times New Roman" w:hAnsi="Times New Roman"/>
        </w:rPr>
        <w:t xml:space="preserve"> to upper-tropospheric PV propagates southeastward from just northeast of Iceland to southwestern Scandinavia, between an upper-tropospheric ridge (R1) over the North Atlantic and an upper-tropospheric trough (T1) over the Norwegian Sea and western Eurasia (Figs. 4.7a–d). The region of negative sensitivity of </w:t>
      </w:r>
      <w:r w:rsidRPr="00627A4F">
        <w:rPr>
          <w:rFonts w:ascii="Times New Roman" w:hAnsi="Times New Roman"/>
          <w:i/>
        </w:rPr>
        <w:t>J</w:t>
      </w:r>
      <w:r w:rsidRPr="003275B6">
        <w:rPr>
          <w:rFonts w:ascii="Times New Roman" w:hAnsi="Times New Roman"/>
          <w:vertAlign w:val="subscript"/>
        </w:rPr>
        <w:t>AC</w:t>
      </w:r>
      <w:r>
        <w:rPr>
          <w:rFonts w:ascii="Times New Roman" w:hAnsi="Times New Roman"/>
        </w:rPr>
        <w:t xml:space="preserve"> to upper-tropospheric PV suggests that shifting R1 slightly farther east during 0000 UTC 10–1200 UTC 11 August (0–36 h) is associated with a more accurate prediction of AC16.</w:t>
      </w:r>
    </w:p>
    <w:p w14:paraId="668AB4E1" w14:textId="77777777" w:rsidR="007201D8" w:rsidRDefault="007201D8" w:rsidP="007201D8">
      <w:pPr>
        <w:spacing w:line="480" w:lineRule="auto"/>
        <w:ind w:firstLine="720"/>
        <w:rPr>
          <w:rFonts w:ascii="Times New Roman" w:hAnsi="Times New Roman"/>
        </w:rPr>
      </w:pPr>
      <w:r>
        <w:rPr>
          <w:rFonts w:ascii="Times New Roman" w:hAnsi="Times New Roman"/>
        </w:rPr>
        <w:t xml:space="preserve">At 0000 UTC 12 August (48 h), the region of negative sensitivity of </w:t>
      </w:r>
      <w:r w:rsidRPr="00627A4F">
        <w:rPr>
          <w:rFonts w:ascii="Times New Roman" w:hAnsi="Times New Roman"/>
          <w:i/>
        </w:rPr>
        <w:t>J</w:t>
      </w:r>
      <w:r w:rsidRPr="00E21C85">
        <w:rPr>
          <w:rFonts w:ascii="Times New Roman" w:hAnsi="Times New Roman"/>
          <w:vertAlign w:val="subscript"/>
        </w:rPr>
        <w:t>AC</w:t>
      </w:r>
      <w:r>
        <w:rPr>
          <w:rFonts w:ascii="Times New Roman" w:hAnsi="Times New Roman"/>
        </w:rPr>
        <w:t xml:space="preserve"> to upper-tropospheric PV persists between R1 and T1 over northern Europe (Fig. 4.8a). Also at 0000 UTC 12 August (48 h), a region of positive sensitivity of </w:t>
      </w:r>
      <w:r w:rsidRPr="00627A4F">
        <w:rPr>
          <w:rFonts w:ascii="Times New Roman" w:hAnsi="Times New Roman"/>
          <w:i/>
        </w:rPr>
        <w:t>J</w:t>
      </w:r>
      <w:r w:rsidRPr="00E21C85">
        <w:rPr>
          <w:rFonts w:ascii="Times New Roman" w:hAnsi="Times New Roman"/>
          <w:vertAlign w:val="subscript"/>
        </w:rPr>
        <w:t>AC</w:t>
      </w:r>
      <w:r>
        <w:rPr>
          <w:rFonts w:ascii="Times New Roman" w:hAnsi="Times New Roman"/>
        </w:rPr>
        <w:t xml:space="preserve"> to upper-tropospheric PV becomes established over portions of Scandinavia and northwestern Russia, within and on the eastern side of T1 (Fig. 4.8a). By 1200 UTC 12 August (60 h), the aforementioned regions of negative and positive sensitivity of </w:t>
      </w:r>
      <w:r w:rsidRPr="00D92EC1">
        <w:rPr>
          <w:rFonts w:ascii="Times New Roman" w:hAnsi="Times New Roman"/>
          <w:i/>
        </w:rPr>
        <w:t>J</w:t>
      </w:r>
      <w:r w:rsidRPr="00E21C85">
        <w:rPr>
          <w:rFonts w:ascii="Times New Roman" w:hAnsi="Times New Roman"/>
          <w:vertAlign w:val="subscript"/>
        </w:rPr>
        <w:t>AC</w:t>
      </w:r>
      <w:r>
        <w:rPr>
          <w:rFonts w:ascii="Times New Roman" w:hAnsi="Times New Roman"/>
        </w:rPr>
        <w:t xml:space="preserve"> to upper-tropospheric PV grow in size and magnitude (Fig. 4.8b). The aforementioned region of positive</w:t>
      </w:r>
      <w:r w:rsidRPr="00E113D9">
        <w:rPr>
          <w:rFonts w:ascii="Times New Roman" w:hAnsi="Times New Roman"/>
        </w:rPr>
        <w:t xml:space="preserve"> </w:t>
      </w:r>
      <w:r>
        <w:rPr>
          <w:rFonts w:ascii="Times New Roman" w:hAnsi="Times New Roman"/>
        </w:rPr>
        <w:t xml:space="preserve">sensitivity of </w:t>
      </w:r>
      <w:r w:rsidRPr="00627A4F">
        <w:rPr>
          <w:rFonts w:ascii="Times New Roman" w:hAnsi="Times New Roman"/>
          <w:i/>
        </w:rPr>
        <w:t>J</w:t>
      </w:r>
      <w:r w:rsidRPr="00E21C85">
        <w:rPr>
          <w:rFonts w:ascii="Times New Roman" w:hAnsi="Times New Roman"/>
          <w:vertAlign w:val="subscript"/>
        </w:rPr>
        <w:t>AC</w:t>
      </w:r>
      <w:r>
        <w:rPr>
          <w:rFonts w:ascii="Times New Roman" w:hAnsi="Times New Roman"/>
        </w:rPr>
        <w:t xml:space="preserve"> to upper-tropospheric PV during 0000–1200 UTC 12 August (48–60 h) suggests that a slightly stronger and slightly more amplified T1 over Scandinavia and northwestern Russia during this period is associated with a more accurate prediction of AC16. </w:t>
      </w:r>
      <w:bookmarkStart w:id="5" w:name="_Hlk89113286"/>
      <w:r w:rsidRPr="008F4626">
        <w:rPr>
          <w:rFonts w:ascii="Times New Roman" w:hAnsi="Times New Roman"/>
        </w:rPr>
        <w:t xml:space="preserve">Embedded within T1 is the TPV located upstream of AC16 that was </w:t>
      </w:r>
      <w:r w:rsidRPr="008F4626">
        <w:rPr>
          <w:rFonts w:ascii="Times New Roman" w:hAnsi="Times New Roman"/>
        </w:rPr>
        <w:lastRenderedPageBreak/>
        <w:t>discussed in section 4c(1)</w:t>
      </w:r>
      <w:bookmarkEnd w:id="5"/>
      <w:r>
        <w:rPr>
          <w:rFonts w:ascii="Times New Roman" w:hAnsi="Times New Roman"/>
        </w:rPr>
        <w:t xml:space="preserve">. The TPV is suggested by the high values of upper-tropospheric PV within T1 in Figs. 4.8a,b, though the TPV is not directly identifiable in Figs. 4.8a,b due to composite smoothing. A slightly stronger T1 is likely associated with a slightly stronger TPV. A new region of negative sensitivity of </w:t>
      </w:r>
      <w:r w:rsidRPr="00627A4F">
        <w:rPr>
          <w:rFonts w:ascii="Times New Roman" w:hAnsi="Times New Roman"/>
          <w:i/>
        </w:rPr>
        <w:t>J</w:t>
      </w:r>
      <w:r w:rsidRPr="00E21C85">
        <w:rPr>
          <w:rFonts w:ascii="Times New Roman" w:hAnsi="Times New Roman"/>
          <w:vertAlign w:val="subscript"/>
        </w:rPr>
        <w:t>AC</w:t>
      </w:r>
      <w:r>
        <w:rPr>
          <w:rFonts w:ascii="Times New Roman" w:hAnsi="Times New Roman"/>
        </w:rPr>
        <w:t xml:space="preserve"> to upper-tropospheric PV becomes established during 0000–1200 UTC 12 August (48–60 h) near the crest of an upper-tropospheric ridge (R2) located downstream of T1 (Figs. 4.8a,b). The new region of negative sensitivity of </w:t>
      </w:r>
      <w:r w:rsidRPr="00CB4AFB">
        <w:rPr>
          <w:rFonts w:ascii="Times New Roman" w:hAnsi="Times New Roman"/>
          <w:i/>
        </w:rPr>
        <w:t>J</w:t>
      </w:r>
      <w:r w:rsidRPr="00E21C85">
        <w:rPr>
          <w:rFonts w:ascii="Times New Roman" w:hAnsi="Times New Roman"/>
          <w:vertAlign w:val="subscript"/>
        </w:rPr>
        <w:t>AC</w:t>
      </w:r>
      <w:r>
        <w:rPr>
          <w:rFonts w:ascii="Times New Roman" w:hAnsi="Times New Roman"/>
        </w:rPr>
        <w:t xml:space="preserve"> to upper-tropospheric PV suggests that a slightly more amplified R2 during 0000–1200 UTC 12 August (48–60 h) is associated with a more accurate prediction of AC16.</w:t>
      </w:r>
    </w:p>
    <w:p w14:paraId="724A00BD" w14:textId="77777777" w:rsidR="007201D8" w:rsidRDefault="007201D8" w:rsidP="007201D8">
      <w:pPr>
        <w:spacing w:line="480" w:lineRule="auto"/>
        <w:ind w:firstLine="720"/>
        <w:rPr>
          <w:rFonts w:ascii="Times New Roman" w:hAnsi="Times New Roman"/>
        </w:rPr>
      </w:pPr>
      <w:r>
        <w:rPr>
          <w:rFonts w:ascii="Times New Roman" w:hAnsi="Times New Roman"/>
        </w:rPr>
        <w:t xml:space="preserve">During 0000 UTC 13–1200 UTC 14 August (72–108 h), the aforementioned region of positive sensitivity of </w:t>
      </w:r>
      <w:r w:rsidRPr="005F0343">
        <w:rPr>
          <w:rFonts w:ascii="Times New Roman" w:hAnsi="Times New Roman"/>
          <w:i/>
        </w:rPr>
        <w:t>J</w:t>
      </w:r>
      <w:r w:rsidRPr="00E21C85">
        <w:rPr>
          <w:rFonts w:ascii="Times New Roman" w:hAnsi="Times New Roman"/>
          <w:vertAlign w:val="subscript"/>
        </w:rPr>
        <w:t>AC</w:t>
      </w:r>
      <w:r>
        <w:rPr>
          <w:rFonts w:ascii="Times New Roman" w:hAnsi="Times New Roman"/>
        </w:rPr>
        <w:t xml:space="preserve"> to upper-tropospheric PV increases in size and becomes relatively large in magnitude within and on southeastern side of T1, which propagates east-northeastward from Scandinavia (Figs. 4.8c–f). Also during 0000 UTC 13–1200 UTC 14 August (72–108 h), the region of negative sensitivity of </w:t>
      </w:r>
      <w:r w:rsidRPr="005F0343">
        <w:rPr>
          <w:rFonts w:ascii="Times New Roman" w:hAnsi="Times New Roman"/>
          <w:i/>
        </w:rPr>
        <w:t>J</w:t>
      </w:r>
      <w:r w:rsidRPr="00E21C85">
        <w:rPr>
          <w:rFonts w:ascii="Times New Roman" w:hAnsi="Times New Roman"/>
          <w:vertAlign w:val="subscript"/>
        </w:rPr>
        <w:t>AC</w:t>
      </w:r>
      <w:r>
        <w:rPr>
          <w:rFonts w:ascii="Times New Roman" w:hAnsi="Times New Roman"/>
        </w:rPr>
        <w:t xml:space="preserve"> to upper-tropospheric PV at the crest of R2 grows in size and magnitude as R2 amplifies (Figs. 4.8c–f). The aforementioned regions of positive and negative sensitivity of </w:t>
      </w:r>
      <w:r w:rsidRPr="005F0343">
        <w:rPr>
          <w:rFonts w:ascii="Times New Roman" w:hAnsi="Times New Roman"/>
          <w:i/>
        </w:rPr>
        <w:t>J</w:t>
      </w:r>
      <w:r w:rsidRPr="00E21C85">
        <w:rPr>
          <w:rFonts w:ascii="Times New Roman" w:hAnsi="Times New Roman"/>
          <w:vertAlign w:val="subscript"/>
        </w:rPr>
        <w:t>AC</w:t>
      </w:r>
      <w:r>
        <w:rPr>
          <w:rFonts w:ascii="Times New Roman" w:hAnsi="Times New Roman"/>
        </w:rPr>
        <w:t xml:space="preserve"> to upper-tropospheric PV during 0000 UTC 13–1200 UTC 14 Aug (72–108 h) suggest that a farther southeastward positioned and more amplified T1, and a more amplified R2, are associated with a more accurate prediction of AC16. </w:t>
      </w:r>
    </w:p>
    <w:p w14:paraId="1C0B4D2C" w14:textId="77777777" w:rsidR="007201D8" w:rsidRDefault="007201D8" w:rsidP="007201D8">
      <w:pPr>
        <w:spacing w:line="480" w:lineRule="auto"/>
        <w:ind w:firstLine="720"/>
        <w:rPr>
          <w:rFonts w:ascii="Times New Roman" w:hAnsi="Times New Roman"/>
        </w:rPr>
      </w:pPr>
      <w:r>
        <w:rPr>
          <w:rFonts w:ascii="Times New Roman" w:hAnsi="Times New Roman"/>
        </w:rPr>
        <w:t>Since upper-tropospheric features can have a large influence on surface features, the</w:t>
      </w:r>
      <w:r w:rsidRPr="00270B43">
        <w:rPr>
          <w:rFonts w:ascii="Times New Roman" w:hAnsi="Times New Roman"/>
        </w:rPr>
        <w:t xml:space="preserve"> sensitivity of </w:t>
      </w:r>
      <w:r w:rsidRPr="004873AB">
        <w:rPr>
          <w:rFonts w:ascii="Times New Roman" w:hAnsi="Times New Roman"/>
          <w:i/>
        </w:rPr>
        <w:t>J</w:t>
      </w:r>
      <w:r w:rsidRPr="00270B43">
        <w:rPr>
          <w:rFonts w:ascii="Times New Roman" w:hAnsi="Times New Roman"/>
          <w:vertAlign w:val="subscript"/>
        </w:rPr>
        <w:t>AC</w:t>
      </w:r>
      <w:r w:rsidRPr="00270B43">
        <w:rPr>
          <w:rFonts w:ascii="Times New Roman" w:hAnsi="Times New Roman"/>
        </w:rPr>
        <w:t xml:space="preserve"> to SLP</w:t>
      </w:r>
      <w:r>
        <w:rPr>
          <w:rFonts w:ascii="Times New Roman" w:hAnsi="Times New Roman"/>
        </w:rPr>
        <w:t xml:space="preserve"> will now be examined. During 0000–1200 UTC 12 Aug (48–60</w:t>
      </w:r>
      <w:r w:rsidRPr="00270B43">
        <w:rPr>
          <w:rFonts w:ascii="Times New Roman" w:hAnsi="Times New Roman"/>
        </w:rPr>
        <w:t xml:space="preserve"> h), </w:t>
      </w:r>
      <w:r>
        <w:rPr>
          <w:rFonts w:ascii="Times New Roman" w:hAnsi="Times New Roman"/>
        </w:rPr>
        <w:t xml:space="preserve">a region of negative sensitivity of </w:t>
      </w:r>
      <w:r w:rsidRPr="00330719">
        <w:rPr>
          <w:rFonts w:ascii="Times New Roman" w:hAnsi="Times New Roman"/>
          <w:i/>
        </w:rPr>
        <w:t>J</w:t>
      </w:r>
      <w:r w:rsidRPr="00270B43">
        <w:rPr>
          <w:rFonts w:ascii="Times New Roman" w:hAnsi="Times New Roman"/>
          <w:vertAlign w:val="subscript"/>
        </w:rPr>
        <w:t>AC</w:t>
      </w:r>
      <w:r w:rsidRPr="00270B43">
        <w:rPr>
          <w:rFonts w:ascii="Times New Roman" w:hAnsi="Times New Roman"/>
        </w:rPr>
        <w:t xml:space="preserve"> to SLP</w:t>
      </w:r>
      <w:r>
        <w:rPr>
          <w:rFonts w:ascii="Times New Roman" w:hAnsi="Times New Roman"/>
        </w:rPr>
        <w:t xml:space="preserve"> increases rapidly in magnitude over Scandinavia and northwestern Russia, in a broad region of relatively low SLP (Figs. 4.9a,b). </w:t>
      </w:r>
      <w:r w:rsidRPr="00270B43">
        <w:rPr>
          <w:rFonts w:ascii="Times New Roman" w:hAnsi="Times New Roman"/>
        </w:rPr>
        <w:t xml:space="preserve">The region of negative sensitivity of </w:t>
      </w:r>
      <w:r w:rsidRPr="0082061A">
        <w:rPr>
          <w:rFonts w:ascii="Times New Roman" w:hAnsi="Times New Roman"/>
          <w:i/>
        </w:rPr>
        <w:t>J</w:t>
      </w:r>
      <w:r w:rsidRPr="0000157E">
        <w:rPr>
          <w:rFonts w:ascii="Times New Roman" w:hAnsi="Times New Roman"/>
          <w:vertAlign w:val="subscript"/>
        </w:rPr>
        <w:t>AC</w:t>
      </w:r>
      <w:r w:rsidRPr="00270B43">
        <w:rPr>
          <w:rFonts w:ascii="Times New Roman" w:hAnsi="Times New Roman"/>
        </w:rPr>
        <w:t xml:space="preserve"> to SLP </w:t>
      </w:r>
      <w:r>
        <w:rPr>
          <w:rFonts w:ascii="Times New Roman" w:hAnsi="Times New Roman"/>
        </w:rPr>
        <w:t>increases in magnitude and size during 0000 UTC 13–</w:t>
      </w:r>
      <w:r w:rsidRPr="00270B43">
        <w:rPr>
          <w:rFonts w:ascii="Times New Roman" w:hAnsi="Times New Roman"/>
        </w:rPr>
        <w:t>1200 UTC 14 Aug</w:t>
      </w:r>
      <w:r>
        <w:rPr>
          <w:rFonts w:ascii="Times New Roman" w:hAnsi="Times New Roman"/>
        </w:rPr>
        <w:t>ust</w:t>
      </w:r>
      <w:r w:rsidRPr="00270B43">
        <w:rPr>
          <w:rFonts w:ascii="Times New Roman" w:hAnsi="Times New Roman"/>
        </w:rPr>
        <w:t xml:space="preserve"> (</w:t>
      </w:r>
      <w:r>
        <w:rPr>
          <w:rFonts w:ascii="Times New Roman" w:hAnsi="Times New Roman"/>
        </w:rPr>
        <w:t>72–</w:t>
      </w:r>
      <w:r w:rsidRPr="00270B43">
        <w:rPr>
          <w:rFonts w:ascii="Times New Roman" w:hAnsi="Times New Roman"/>
        </w:rPr>
        <w:t>108</w:t>
      </w:r>
      <w:r>
        <w:rPr>
          <w:rFonts w:ascii="Times New Roman" w:hAnsi="Times New Roman"/>
        </w:rPr>
        <w:t xml:space="preserve"> </w:t>
      </w:r>
      <w:r w:rsidRPr="00270B43">
        <w:rPr>
          <w:rFonts w:ascii="Times New Roman" w:hAnsi="Times New Roman"/>
        </w:rPr>
        <w:t xml:space="preserve">h) </w:t>
      </w:r>
      <w:r>
        <w:rPr>
          <w:rFonts w:ascii="Times New Roman" w:hAnsi="Times New Roman"/>
        </w:rPr>
        <w:t xml:space="preserve">in a region of low SLP that corresponds to AC16 </w:t>
      </w:r>
      <w:r w:rsidRPr="00270B43">
        <w:rPr>
          <w:rFonts w:ascii="Times New Roman" w:hAnsi="Times New Roman"/>
        </w:rPr>
        <w:t>(Figs. 4</w:t>
      </w:r>
      <w:r>
        <w:rPr>
          <w:rFonts w:ascii="Times New Roman" w:hAnsi="Times New Roman"/>
        </w:rPr>
        <w:t>.9</w:t>
      </w:r>
      <w:r w:rsidRPr="00270B43">
        <w:rPr>
          <w:rFonts w:ascii="Times New Roman" w:hAnsi="Times New Roman"/>
        </w:rPr>
        <w:t>c–f)</w:t>
      </w:r>
      <w:r>
        <w:rPr>
          <w:rFonts w:ascii="Times New Roman" w:hAnsi="Times New Roman"/>
        </w:rPr>
        <w:t xml:space="preserve">. </w:t>
      </w:r>
      <w:bookmarkStart w:id="6" w:name="_Hlk89114553"/>
      <w:r w:rsidRPr="00784D3A">
        <w:rPr>
          <w:rFonts w:ascii="Times New Roman" w:hAnsi="Times New Roman"/>
        </w:rPr>
        <w:t xml:space="preserve">The </w:t>
      </w:r>
      <w:r w:rsidRPr="00784D3A">
        <w:rPr>
          <w:rFonts w:ascii="Times New Roman" w:hAnsi="Times New Roman"/>
        </w:rPr>
        <w:lastRenderedPageBreak/>
        <w:t xml:space="preserve">region of negative sensitivity of </w:t>
      </w:r>
      <w:r w:rsidRPr="002B7DA7">
        <w:rPr>
          <w:rFonts w:ascii="Times New Roman" w:hAnsi="Times New Roman"/>
          <w:i/>
        </w:rPr>
        <w:t>J</w:t>
      </w:r>
      <w:r w:rsidRPr="002B7DA7">
        <w:rPr>
          <w:rFonts w:ascii="Times New Roman" w:hAnsi="Times New Roman"/>
          <w:vertAlign w:val="subscript"/>
        </w:rPr>
        <w:t>AC</w:t>
      </w:r>
      <w:r w:rsidRPr="00784D3A">
        <w:rPr>
          <w:rFonts w:ascii="Times New Roman" w:hAnsi="Times New Roman"/>
        </w:rPr>
        <w:t xml:space="preserve"> to SLP during 0000 UTC 13–1200 UTC 14 August (72–108 h) (Figs. 4.9c–f) </w:t>
      </w:r>
      <w:r>
        <w:rPr>
          <w:rFonts w:ascii="Times New Roman" w:hAnsi="Times New Roman"/>
        </w:rPr>
        <w:t xml:space="preserve">suggests </w:t>
      </w:r>
      <w:r w:rsidRPr="00784D3A">
        <w:rPr>
          <w:rFonts w:ascii="Times New Roman" w:hAnsi="Times New Roman"/>
        </w:rPr>
        <w:t xml:space="preserve">that a stronger AC16 during </w:t>
      </w:r>
      <w:r>
        <w:rPr>
          <w:rFonts w:ascii="Times New Roman" w:hAnsi="Times New Roman"/>
        </w:rPr>
        <w:t>this period</w:t>
      </w:r>
      <w:r w:rsidRPr="00784D3A">
        <w:rPr>
          <w:rFonts w:ascii="Times New Roman" w:hAnsi="Times New Roman"/>
        </w:rPr>
        <w:t xml:space="preserve"> </w:t>
      </w:r>
      <w:r>
        <w:rPr>
          <w:rFonts w:ascii="Times New Roman" w:hAnsi="Times New Roman"/>
        </w:rPr>
        <w:t>is associated with</w:t>
      </w:r>
      <w:r w:rsidRPr="00784D3A">
        <w:rPr>
          <w:rFonts w:ascii="Times New Roman" w:hAnsi="Times New Roman"/>
        </w:rPr>
        <w:t xml:space="preserve"> a more accurate prediction of AC16</w:t>
      </w:r>
      <w:r>
        <w:rPr>
          <w:rFonts w:ascii="Times New Roman" w:hAnsi="Times New Roman"/>
        </w:rPr>
        <w:t xml:space="preserve">. The region of negative sensitivity of </w:t>
      </w:r>
      <w:r w:rsidRPr="0082061A">
        <w:rPr>
          <w:rFonts w:ascii="Times New Roman" w:hAnsi="Times New Roman"/>
          <w:i/>
        </w:rPr>
        <w:t>J</w:t>
      </w:r>
      <w:r w:rsidRPr="0000157E">
        <w:rPr>
          <w:rFonts w:ascii="Times New Roman" w:hAnsi="Times New Roman"/>
          <w:vertAlign w:val="subscript"/>
        </w:rPr>
        <w:t>AC</w:t>
      </w:r>
      <w:r w:rsidRPr="00270B43">
        <w:rPr>
          <w:rFonts w:ascii="Times New Roman" w:hAnsi="Times New Roman"/>
        </w:rPr>
        <w:t xml:space="preserve"> to SLP</w:t>
      </w:r>
      <w:r>
        <w:rPr>
          <w:rFonts w:ascii="Times New Roman" w:hAnsi="Times New Roman"/>
        </w:rPr>
        <w:t xml:space="preserve"> during 0000 UTC 13–1200 UTC 14 August (72–108 h) (Figs. 4.9c–f)</w:t>
      </w:r>
      <w:r w:rsidRPr="00270B43">
        <w:rPr>
          <w:rFonts w:ascii="Times New Roman" w:hAnsi="Times New Roman"/>
        </w:rPr>
        <w:t xml:space="preserve"> </w:t>
      </w:r>
      <w:r>
        <w:rPr>
          <w:rFonts w:ascii="Times New Roman" w:hAnsi="Times New Roman"/>
        </w:rPr>
        <w:t>is</w:t>
      </w:r>
      <w:r w:rsidRPr="00270B43">
        <w:rPr>
          <w:rFonts w:ascii="Times New Roman" w:hAnsi="Times New Roman"/>
        </w:rPr>
        <w:t xml:space="preserve"> positioned between the regions of </w:t>
      </w:r>
      <w:r>
        <w:rPr>
          <w:rFonts w:ascii="Times New Roman" w:hAnsi="Times New Roman"/>
        </w:rPr>
        <w:t xml:space="preserve">positive and negative </w:t>
      </w:r>
      <w:r w:rsidRPr="00270B43">
        <w:rPr>
          <w:rFonts w:ascii="Times New Roman" w:hAnsi="Times New Roman"/>
        </w:rPr>
        <w:t xml:space="preserve">sensitivity of </w:t>
      </w:r>
      <w:r w:rsidRPr="0082061A">
        <w:rPr>
          <w:rFonts w:ascii="Times New Roman" w:hAnsi="Times New Roman"/>
          <w:i/>
        </w:rPr>
        <w:t>J</w:t>
      </w:r>
      <w:r w:rsidRPr="00270B43">
        <w:rPr>
          <w:rFonts w:ascii="Times New Roman" w:hAnsi="Times New Roman"/>
          <w:vertAlign w:val="subscript"/>
        </w:rPr>
        <w:t>AC</w:t>
      </w:r>
      <w:r w:rsidRPr="00270B43">
        <w:rPr>
          <w:rFonts w:ascii="Times New Roman" w:hAnsi="Times New Roman"/>
        </w:rPr>
        <w:t xml:space="preserve"> to </w:t>
      </w:r>
      <w:r>
        <w:rPr>
          <w:rFonts w:ascii="Times New Roman" w:hAnsi="Times New Roman"/>
        </w:rPr>
        <w:t>upper-tropospheric PV</w:t>
      </w:r>
      <w:r w:rsidRPr="00270B43">
        <w:rPr>
          <w:rFonts w:ascii="Times New Roman" w:hAnsi="Times New Roman"/>
        </w:rPr>
        <w:t xml:space="preserve"> </w:t>
      </w:r>
      <w:r>
        <w:rPr>
          <w:rFonts w:ascii="Times New Roman" w:hAnsi="Times New Roman"/>
        </w:rPr>
        <w:t>associated with T1 and R2, respectively, during this period</w:t>
      </w:r>
      <w:r w:rsidRPr="006B0DE9">
        <w:rPr>
          <w:rFonts w:ascii="Times New Roman" w:hAnsi="Times New Roman"/>
        </w:rPr>
        <w:t xml:space="preserve"> </w:t>
      </w:r>
      <w:r>
        <w:rPr>
          <w:rFonts w:ascii="Times New Roman" w:hAnsi="Times New Roman"/>
        </w:rPr>
        <w:t xml:space="preserve">(Figs. 4.8c–f). It is speculated from the aforementioned sensitivity patterns in Figs. 4.8c–f and Figs. 4.9c–f that a </w:t>
      </w:r>
      <w:r w:rsidRPr="00270B43">
        <w:rPr>
          <w:rFonts w:ascii="Times New Roman" w:hAnsi="Times New Roman"/>
        </w:rPr>
        <w:t xml:space="preserve">more amplified </w:t>
      </w:r>
      <w:r>
        <w:rPr>
          <w:rFonts w:ascii="Times New Roman" w:hAnsi="Times New Roman"/>
        </w:rPr>
        <w:t>T1 and R2 may be</w:t>
      </w:r>
      <w:r w:rsidRPr="00270B43">
        <w:rPr>
          <w:rFonts w:ascii="Times New Roman" w:hAnsi="Times New Roman"/>
        </w:rPr>
        <w:t xml:space="preserve"> </w:t>
      </w:r>
      <w:r>
        <w:rPr>
          <w:rFonts w:ascii="Times New Roman" w:hAnsi="Times New Roman"/>
        </w:rPr>
        <w:t>associated with a stronger AC16 during 0000 UTC 13–</w:t>
      </w:r>
      <w:r w:rsidRPr="00270B43">
        <w:rPr>
          <w:rFonts w:ascii="Times New Roman" w:hAnsi="Times New Roman"/>
        </w:rPr>
        <w:t>1200 UTC 14 Aug</w:t>
      </w:r>
      <w:r>
        <w:rPr>
          <w:rFonts w:ascii="Times New Roman" w:hAnsi="Times New Roman"/>
        </w:rPr>
        <w:t>ust</w:t>
      </w:r>
      <w:r w:rsidRPr="00270B43">
        <w:rPr>
          <w:rFonts w:ascii="Times New Roman" w:hAnsi="Times New Roman"/>
        </w:rPr>
        <w:t xml:space="preserve"> (</w:t>
      </w:r>
      <w:r>
        <w:rPr>
          <w:rFonts w:ascii="Times New Roman" w:hAnsi="Times New Roman"/>
        </w:rPr>
        <w:t>72–</w:t>
      </w:r>
      <w:r w:rsidRPr="00270B43">
        <w:rPr>
          <w:rFonts w:ascii="Times New Roman" w:hAnsi="Times New Roman"/>
        </w:rPr>
        <w:t>108</w:t>
      </w:r>
      <w:r>
        <w:rPr>
          <w:rFonts w:ascii="Times New Roman" w:hAnsi="Times New Roman"/>
        </w:rPr>
        <w:t xml:space="preserve"> </w:t>
      </w:r>
      <w:r w:rsidRPr="00270B43">
        <w:rPr>
          <w:rFonts w:ascii="Times New Roman" w:hAnsi="Times New Roman"/>
        </w:rPr>
        <w:t>h)</w:t>
      </w:r>
      <w:r>
        <w:rPr>
          <w:rFonts w:ascii="Times New Roman" w:hAnsi="Times New Roman"/>
        </w:rPr>
        <w:t xml:space="preserve">. </w:t>
      </w:r>
      <w:bookmarkEnd w:id="6"/>
    </w:p>
    <w:p w14:paraId="789C43DC" w14:textId="77777777" w:rsidR="007201D8" w:rsidRDefault="007201D8" w:rsidP="007201D8">
      <w:pPr>
        <w:spacing w:line="480" w:lineRule="auto"/>
        <w:ind w:firstLine="720"/>
        <w:rPr>
          <w:rFonts w:ascii="Times New Roman" w:hAnsi="Times New Roman"/>
        </w:rPr>
      </w:pPr>
      <w:r>
        <w:rPr>
          <w:rFonts w:ascii="Times New Roman" w:hAnsi="Times New Roman"/>
        </w:rPr>
        <w:t xml:space="preserve">As discussed in section 4c(1), latent heating likely contributes to the development and intensification of AC16. The sensitivity of </w:t>
      </w:r>
      <w:r w:rsidRPr="00B50B82">
        <w:rPr>
          <w:rFonts w:ascii="Times New Roman" w:hAnsi="Times New Roman"/>
          <w:i/>
        </w:rPr>
        <w:t>J</w:t>
      </w:r>
      <w:r w:rsidRPr="006D3D29">
        <w:rPr>
          <w:rFonts w:ascii="Times New Roman" w:hAnsi="Times New Roman"/>
          <w:vertAlign w:val="subscript"/>
        </w:rPr>
        <w:t>AC</w:t>
      </w:r>
      <w:r>
        <w:rPr>
          <w:rFonts w:ascii="Times New Roman" w:hAnsi="Times New Roman"/>
        </w:rPr>
        <w:t xml:space="preserve"> </w:t>
      </w:r>
      <w:proofErr w:type="gramStart"/>
      <w:r>
        <w:rPr>
          <w:rFonts w:ascii="Times New Roman" w:hAnsi="Times New Roman"/>
        </w:rPr>
        <w:t>to 850-hPa specific humidity</w:t>
      </w:r>
      <w:proofErr w:type="gramEnd"/>
      <w:r>
        <w:rPr>
          <w:rFonts w:ascii="Times New Roman" w:hAnsi="Times New Roman"/>
        </w:rPr>
        <w:t xml:space="preserve"> and to lower-tropospheric IMFC indicative of latent heating will now be examined. At 0000 UTC 13 August (72 h), there is a small region of positive sensitivity of </w:t>
      </w:r>
      <w:r w:rsidRPr="00B50B82">
        <w:rPr>
          <w:rFonts w:ascii="Times New Roman" w:hAnsi="Times New Roman"/>
          <w:i/>
        </w:rPr>
        <w:t>J</w:t>
      </w:r>
      <w:r w:rsidRPr="00991D67">
        <w:rPr>
          <w:rFonts w:ascii="Times New Roman" w:hAnsi="Times New Roman"/>
          <w:vertAlign w:val="subscript"/>
        </w:rPr>
        <w:t>AC</w:t>
      </w:r>
      <w:r>
        <w:rPr>
          <w:rFonts w:ascii="Times New Roman" w:hAnsi="Times New Roman"/>
        </w:rPr>
        <w:t xml:space="preserve"> to 850-hPa specific humidity over and near Novaya Zemlya, on the northwestern flank of a moisture corridor extending from western Russia into the Kara Sea (Fig. 4.10a). There is also a region of lower-tropospheric IMFC indicative of latent heating on the northern flank of this moisture corridor (Fig. 4.11a), with a small region of positive sensitivity of </w:t>
      </w:r>
      <w:r w:rsidRPr="00B50B82">
        <w:rPr>
          <w:rFonts w:ascii="Times New Roman" w:hAnsi="Times New Roman"/>
          <w:i/>
        </w:rPr>
        <w:t>J</w:t>
      </w:r>
      <w:r w:rsidRPr="006D3D29">
        <w:rPr>
          <w:rFonts w:ascii="Times New Roman" w:hAnsi="Times New Roman"/>
          <w:vertAlign w:val="subscript"/>
        </w:rPr>
        <w:t>AC</w:t>
      </w:r>
      <w:r>
        <w:rPr>
          <w:rFonts w:ascii="Times New Roman" w:hAnsi="Times New Roman"/>
        </w:rPr>
        <w:t xml:space="preserve"> to lower-tropospheric IMFC coinciding with a region of lower-tropospheric IMFC over and near Novaya Zemlya (Fig. 4.11a). During 1200 UTC 13–1200 UTC 14 August (84–108 h), the moisture corridor shifts northeastward (Figs. 4.10b–d), and the region of positive sensitivity of </w:t>
      </w:r>
      <w:r w:rsidRPr="00BC0CA0">
        <w:rPr>
          <w:rFonts w:ascii="Times New Roman" w:hAnsi="Times New Roman"/>
          <w:i/>
        </w:rPr>
        <w:t>J</w:t>
      </w:r>
      <w:r w:rsidRPr="00991D67">
        <w:rPr>
          <w:rFonts w:ascii="Times New Roman" w:hAnsi="Times New Roman"/>
          <w:vertAlign w:val="subscript"/>
        </w:rPr>
        <w:t>AC</w:t>
      </w:r>
      <w:r>
        <w:rPr>
          <w:rFonts w:ascii="Times New Roman" w:hAnsi="Times New Roman"/>
        </w:rPr>
        <w:t xml:space="preserve"> </w:t>
      </w:r>
      <w:proofErr w:type="gramStart"/>
      <w:r>
        <w:rPr>
          <w:rFonts w:ascii="Times New Roman" w:hAnsi="Times New Roman"/>
        </w:rPr>
        <w:t>to 850-hPa specific humidity</w:t>
      </w:r>
      <w:proofErr w:type="gramEnd"/>
      <w:r>
        <w:rPr>
          <w:rFonts w:ascii="Times New Roman" w:hAnsi="Times New Roman"/>
        </w:rPr>
        <w:t xml:space="preserve"> increases in size and magnitude on the northwestern flank of the moisture corridor (Figs. 4.10b–d). The region of positive sensitivity of </w:t>
      </w:r>
      <w:r w:rsidRPr="00BC0CA0">
        <w:rPr>
          <w:rFonts w:ascii="Times New Roman" w:hAnsi="Times New Roman"/>
          <w:i/>
        </w:rPr>
        <w:t>J</w:t>
      </w:r>
      <w:r w:rsidRPr="006D3D29">
        <w:rPr>
          <w:rFonts w:ascii="Times New Roman" w:hAnsi="Times New Roman"/>
          <w:vertAlign w:val="subscript"/>
        </w:rPr>
        <w:t>AC</w:t>
      </w:r>
      <w:r>
        <w:rPr>
          <w:rFonts w:ascii="Times New Roman" w:hAnsi="Times New Roman"/>
        </w:rPr>
        <w:t xml:space="preserve"> to lower-tropospheric IMFC concomitantly increases in size and magnitude on the northwestern flank of a region of lower-to-midtropospheric IMFC during 1200 UTC 13–1200 UTC 14 August (84–108 h) (Figs. 4.11b</w:t>
      </w:r>
      <w:r>
        <w:rPr>
          <w:rFonts w:ascii="Times New Roman" w:hAnsi="Times New Roman"/>
        </w:rPr>
        <w:softHyphen/>
        <w:t xml:space="preserve">–d). </w:t>
      </w:r>
    </w:p>
    <w:p w14:paraId="1DE43593" w14:textId="77777777" w:rsidR="007201D8" w:rsidRDefault="007201D8" w:rsidP="007201D8">
      <w:pPr>
        <w:spacing w:line="480" w:lineRule="auto"/>
        <w:ind w:firstLine="720"/>
        <w:rPr>
          <w:rFonts w:ascii="Times New Roman" w:hAnsi="Times New Roman"/>
        </w:rPr>
      </w:pPr>
      <w:r>
        <w:rPr>
          <w:rFonts w:ascii="Times New Roman" w:hAnsi="Times New Roman"/>
        </w:rPr>
        <w:lastRenderedPageBreak/>
        <w:t xml:space="preserve">The aforementioned region of positive sensitivity of </w:t>
      </w:r>
      <w:r w:rsidRPr="00BC0CA0">
        <w:rPr>
          <w:rFonts w:ascii="Times New Roman" w:hAnsi="Times New Roman"/>
          <w:i/>
        </w:rPr>
        <w:t>J</w:t>
      </w:r>
      <w:r w:rsidRPr="00991D67">
        <w:rPr>
          <w:rFonts w:ascii="Times New Roman" w:hAnsi="Times New Roman"/>
          <w:vertAlign w:val="subscript"/>
        </w:rPr>
        <w:t>AC</w:t>
      </w:r>
      <w:r>
        <w:rPr>
          <w:rFonts w:ascii="Times New Roman" w:hAnsi="Times New Roman"/>
        </w:rPr>
        <w:t xml:space="preserve"> to 850-hPa specific humidity during 0000 UTC 13</w:t>
      </w:r>
      <w:r>
        <w:rPr>
          <w:rFonts w:ascii="Times New Roman" w:hAnsi="Times New Roman"/>
        </w:rPr>
        <w:softHyphen/>
        <w:t xml:space="preserve">–1200 UTC 14 August (72–108 h) (Figs. 4.10a–d) is located on the northwestern flank of the moisture corridor during this period and does not coincide with areas of relatively high values of 850-hPa specific humidity associated with the moisture corridor during this period. Therefore, the aforementioned region of positive sensitivity of </w:t>
      </w:r>
      <w:r w:rsidRPr="00BC0CA0">
        <w:rPr>
          <w:rFonts w:ascii="Times New Roman" w:hAnsi="Times New Roman"/>
          <w:i/>
        </w:rPr>
        <w:t>J</w:t>
      </w:r>
      <w:r w:rsidRPr="00991D67">
        <w:rPr>
          <w:rFonts w:ascii="Times New Roman" w:hAnsi="Times New Roman"/>
          <w:vertAlign w:val="subscript"/>
        </w:rPr>
        <w:t>AC</w:t>
      </w:r>
      <w:r>
        <w:rPr>
          <w:rFonts w:ascii="Times New Roman" w:hAnsi="Times New Roman"/>
        </w:rPr>
        <w:t xml:space="preserve"> to 850-hPa specific humidity during 0000 UTC 13</w:t>
      </w:r>
      <w:r>
        <w:rPr>
          <w:rFonts w:ascii="Times New Roman" w:hAnsi="Times New Roman"/>
        </w:rPr>
        <w:softHyphen/>
        <w:t xml:space="preserve">–1200 UTC 14 August (72–108 h) (Figs. 4.10a–d) suggests that a northwestward shift of the moisture corridor during this period is associated with a more accurate prediction of AC16, but does not suggest that an increase in the amount of moisture within the moisture corridor during this period is associated with a more accurate prediction of AC16. </w:t>
      </w:r>
    </w:p>
    <w:p w14:paraId="56E81C8C" w14:textId="77777777" w:rsidR="007201D8" w:rsidRDefault="007201D8" w:rsidP="007201D8">
      <w:pPr>
        <w:spacing w:line="480" w:lineRule="auto"/>
        <w:ind w:firstLine="720"/>
        <w:rPr>
          <w:rFonts w:ascii="Times New Roman" w:hAnsi="Times New Roman"/>
        </w:rPr>
      </w:pPr>
      <w:r>
        <w:rPr>
          <w:rFonts w:ascii="Times New Roman" w:hAnsi="Times New Roman"/>
        </w:rPr>
        <w:t xml:space="preserve">The aforementioned region of positive sensitivity of </w:t>
      </w:r>
      <w:r w:rsidRPr="00BC0CA0">
        <w:rPr>
          <w:rFonts w:ascii="Times New Roman" w:hAnsi="Times New Roman"/>
          <w:i/>
        </w:rPr>
        <w:t>J</w:t>
      </w:r>
      <w:r w:rsidRPr="00991D67">
        <w:rPr>
          <w:rFonts w:ascii="Times New Roman" w:hAnsi="Times New Roman"/>
          <w:vertAlign w:val="subscript"/>
        </w:rPr>
        <w:t>AC</w:t>
      </w:r>
      <w:r>
        <w:rPr>
          <w:rFonts w:ascii="Times New Roman" w:hAnsi="Times New Roman"/>
        </w:rPr>
        <w:t xml:space="preserve"> to lower-tropospheric IMFC at 0000 UTC 13</w:t>
      </w:r>
      <w:r>
        <w:rPr>
          <w:rFonts w:ascii="Times New Roman" w:hAnsi="Times New Roman"/>
        </w:rPr>
        <w:softHyphen/>
        <w:t xml:space="preserve"> August (72 h) (Fig. 4.11a) coincides with areas of relatively high values of latent heating associated with the region of latent heating over and near Novaya Zemlya at this time, suggesting that increasing the magnitude of latent heating at this time is associated with a more accurate prediction of AC16. However, the aforementioned region of positive sensitivity of </w:t>
      </w:r>
      <w:r w:rsidRPr="00BC0CA0">
        <w:rPr>
          <w:rFonts w:ascii="Times New Roman" w:hAnsi="Times New Roman"/>
          <w:i/>
        </w:rPr>
        <w:t>J</w:t>
      </w:r>
      <w:r w:rsidRPr="00991D67">
        <w:rPr>
          <w:rFonts w:ascii="Times New Roman" w:hAnsi="Times New Roman"/>
          <w:vertAlign w:val="subscript"/>
        </w:rPr>
        <w:t>AC</w:t>
      </w:r>
      <w:r>
        <w:rPr>
          <w:rFonts w:ascii="Times New Roman" w:hAnsi="Times New Roman"/>
        </w:rPr>
        <w:t xml:space="preserve"> to lower-tropospheric IMFC during 1200 UTC 13</w:t>
      </w:r>
      <w:r>
        <w:rPr>
          <w:rFonts w:ascii="Times New Roman" w:hAnsi="Times New Roman"/>
        </w:rPr>
        <w:softHyphen/>
        <w:t xml:space="preserve">–1200 UTC 14 August (84–108 h) (Figs. 4.11b–d) is located on the northwestern flank of the region of latent heating during this period and does not coincide with areas of relatively high values of latent heating associated with the region of latent heating during this period. Therefore, the aforementioned region of positive sensitivity of </w:t>
      </w:r>
      <w:r w:rsidRPr="00BC0CA0">
        <w:rPr>
          <w:rFonts w:ascii="Times New Roman" w:hAnsi="Times New Roman"/>
          <w:i/>
        </w:rPr>
        <w:t>J</w:t>
      </w:r>
      <w:r w:rsidRPr="00991D67">
        <w:rPr>
          <w:rFonts w:ascii="Times New Roman" w:hAnsi="Times New Roman"/>
          <w:vertAlign w:val="subscript"/>
        </w:rPr>
        <w:t>AC</w:t>
      </w:r>
      <w:r>
        <w:rPr>
          <w:rFonts w:ascii="Times New Roman" w:hAnsi="Times New Roman"/>
        </w:rPr>
        <w:t xml:space="preserve"> to lower-tropospheric IMFC during 1200 UTC 13</w:t>
      </w:r>
      <w:r>
        <w:rPr>
          <w:rFonts w:ascii="Times New Roman" w:hAnsi="Times New Roman"/>
        </w:rPr>
        <w:softHyphen/>
        <w:t xml:space="preserve">–1200 UTC 14 August (84–108 h) (Figs. 4.11b–d) suggests that a northwestward shift in the region of latent heating during this period is associated with a more accurate prediction of AC16, but does not suggest that an increase in the magnitude of latent heating during this period is associated with a more accurate </w:t>
      </w:r>
      <w:r>
        <w:rPr>
          <w:rFonts w:ascii="Times New Roman" w:hAnsi="Times New Roman"/>
        </w:rPr>
        <w:lastRenderedPageBreak/>
        <w:t xml:space="preserve">prediction of AC16. It is speculated that the </w:t>
      </w:r>
      <w:r w:rsidRPr="00865767">
        <w:rPr>
          <w:rFonts w:ascii="Times New Roman" w:hAnsi="Times New Roman"/>
        </w:rPr>
        <w:t>position of the moisture</w:t>
      </w:r>
      <w:r>
        <w:rPr>
          <w:rFonts w:ascii="Times New Roman" w:hAnsi="Times New Roman"/>
        </w:rPr>
        <w:t xml:space="preserve"> </w:t>
      </w:r>
      <w:r w:rsidRPr="00865767">
        <w:rPr>
          <w:rFonts w:ascii="Times New Roman" w:hAnsi="Times New Roman"/>
        </w:rPr>
        <w:t>corridor</w:t>
      </w:r>
      <w:r w:rsidRPr="00BF7EF9">
        <w:rPr>
          <w:rFonts w:ascii="Times New Roman" w:hAnsi="Times New Roman"/>
        </w:rPr>
        <w:t xml:space="preserve"> </w:t>
      </w:r>
      <w:r w:rsidRPr="00865767">
        <w:rPr>
          <w:rFonts w:ascii="Times New Roman" w:hAnsi="Times New Roman"/>
        </w:rPr>
        <w:t xml:space="preserve">and </w:t>
      </w:r>
      <w:r>
        <w:rPr>
          <w:rFonts w:ascii="Times New Roman" w:hAnsi="Times New Roman"/>
        </w:rPr>
        <w:t xml:space="preserve">the position of the </w:t>
      </w:r>
      <w:r w:rsidRPr="00865767">
        <w:rPr>
          <w:rFonts w:ascii="Times New Roman" w:hAnsi="Times New Roman"/>
        </w:rPr>
        <w:t xml:space="preserve">region of latent </w:t>
      </w:r>
      <w:r>
        <w:rPr>
          <w:rFonts w:ascii="Times New Roman" w:hAnsi="Times New Roman"/>
        </w:rPr>
        <w:t>heating may matter</w:t>
      </w:r>
      <w:r w:rsidRPr="00865767">
        <w:rPr>
          <w:rFonts w:ascii="Times New Roman" w:hAnsi="Times New Roman"/>
        </w:rPr>
        <w:t xml:space="preserve"> more to the predictability of AC16 than the amount of moisture in the moisture corridor and</w:t>
      </w:r>
      <w:r>
        <w:rPr>
          <w:rFonts w:ascii="Times New Roman" w:hAnsi="Times New Roman"/>
        </w:rPr>
        <w:t xml:space="preserve"> </w:t>
      </w:r>
      <w:r w:rsidRPr="00865767">
        <w:rPr>
          <w:rFonts w:ascii="Times New Roman" w:hAnsi="Times New Roman"/>
        </w:rPr>
        <w:t xml:space="preserve">the magnitude </w:t>
      </w:r>
      <w:r>
        <w:rPr>
          <w:rFonts w:ascii="Times New Roman" w:hAnsi="Times New Roman"/>
        </w:rPr>
        <w:t>of</w:t>
      </w:r>
      <w:r w:rsidRPr="00865767">
        <w:rPr>
          <w:rFonts w:ascii="Times New Roman" w:hAnsi="Times New Roman"/>
        </w:rPr>
        <w:t xml:space="preserve"> latent heating.</w:t>
      </w:r>
    </w:p>
    <w:p w14:paraId="219C0007" w14:textId="77777777" w:rsidR="007201D8" w:rsidRDefault="007201D8" w:rsidP="007201D8">
      <w:pPr>
        <w:spacing w:line="480" w:lineRule="auto"/>
        <w:ind w:firstLine="720"/>
        <w:rPr>
          <w:rFonts w:ascii="Times New Roman" w:hAnsi="Times New Roman"/>
        </w:rPr>
      </w:pPr>
      <w:r w:rsidRPr="004E0B68">
        <w:rPr>
          <w:rFonts w:ascii="Times New Roman" w:hAnsi="Times New Roman"/>
        </w:rPr>
        <w:t xml:space="preserve">The following discussion is </w:t>
      </w:r>
      <w:r>
        <w:rPr>
          <w:rFonts w:ascii="Times New Roman" w:hAnsi="Times New Roman"/>
        </w:rPr>
        <w:t>conjecture based on the ESA results. Future work is needed to validate the points made in the following discussion. A slightly more eastward shifted R1 building into western Eurasia during 0000 UTC 10–0000 UTC 12 August (0–48 h) may be associated with a more amplified and stronger T1, and a stronger embedded TPV,</w:t>
      </w:r>
      <w:r w:rsidRPr="006C4682">
        <w:rPr>
          <w:rFonts w:ascii="Times New Roman" w:hAnsi="Times New Roman"/>
        </w:rPr>
        <w:t xml:space="preserve"> over Scandinavia</w:t>
      </w:r>
      <w:r>
        <w:rPr>
          <w:rFonts w:ascii="Times New Roman" w:hAnsi="Times New Roman"/>
        </w:rPr>
        <w:t xml:space="preserve"> and northwestern Russia</w:t>
      </w:r>
      <w:r w:rsidRPr="006C4682">
        <w:rPr>
          <w:rFonts w:ascii="Times New Roman" w:hAnsi="Times New Roman"/>
        </w:rPr>
        <w:t xml:space="preserve"> </w:t>
      </w:r>
      <w:r>
        <w:rPr>
          <w:rFonts w:ascii="Times New Roman" w:hAnsi="Times New Roman"/>
        </w:rPr>
        <w:t>by 1200 UTC 12 August (60 h). The more amplified and stronger T1, and the stronger embedded TPV, may be associated with greater development of AC16 and greater downstream upper-tropospheric flow amplification by 0000 UTC 13 August (72 h). There then may be a positive feedback between the intensification of AC16 and the amplification of the downstream upper-tropospheric flow during 0000 UTC 13–1200 UTC 14 August (72–108 h), with an increasingly stronger AC16 being associated with an increasingly amplified downstream upper-tropospheric flow during this period. A stronger lower-tropospheric circulation associated with a stronger AC16 during 0000 UTC 13–1200 UTC 14 August (72–108 h) may contribute to a northwestward shift in the moisture corridor and region of latent heating in the vicinity of AC16.</w:t>
      </w:r>
    </w:p>
    <w:p w14:paraId="78B9C5DC" w14:textId="77777777" w:rsidR="007201D8" w:rsidRDefault="007201D8" w:rsidP="007201D8">
      <w:pPr>
        <w:spacing w:line="480" w:lineRule="auto"/>
        <w:ind w:firstLine="720"/>
        <w:rPr>
          <w:rFonts w:ascii="Times New Roman" w:hAnsi="Times New Roman"/>
        </w:rPr>
      </w:pPr>
      <w:r>
        <w:rPr>
          <w:rFonts w:ascii="Times New Roman" w:hAnsi="Times New Roman"/>
        </w:rPr>
        <w:t xml:space="preserve">It is speculated that forecasts errors in T1 and the embedded TPV, and forecast errors in other upper-tropospheric features, may contribute to forecast errors in AC16. Previous studies, including </w:t>
      </w:r>
      <w:proofErr w:type="spellStart"/>
      <w:r>
        <w:rPr>
          <w:rFonts w:ascii="Times New Roman" w:hAnsi="Times New Roman"/>
        </w:rPr>
        <w:t>Yamagami</w:t>
      </w:r>
      <w:proofErr w:type="spellEnd"/>
      <w:r>
        <w:rPr>
          <w:rFonts w:ascii="Times New Roman" w:hAnsi="Times New Roman"/>
        </w:rPr>
        <w:t xml:space="preserve"> et al. (2018a) and Johnson and Wang (2021), suggest that forecast errors in TPVs and other upper-tropospheric features can contribute to forecast errors in ACs. </w:t>
      </w:r>
      <w:proofErr w:type="spellStart"/>
      <w:r>
        <w:rPr>
          <w:rFonts w:ascii="Times New Roman" w:hAnsi="Times New Roman"/>
        </w:rPr>
        <w:t>Yamagami</w:t>
      </w:r>
      <w:proofErr w:type="spellEnd"/>
      <w:r>
        <w:rPr>
          <w:rFonts w:ascii="Times New Roman" w:hAnsi="Times New Roman"/>
        </w:rPr>
        <w:t xml:space="preserve"> et al. (2018a) show via a composite comparison between most-accurate and least-accurate ensemble forecasts of AC12 that accurate prediction of AC12 depends on accurate prediction of </w:t>
      </w:r>
      <w:r>
        <w:rPr>
          <w:rFonts w:ascii="Times New Roman" w:hAnsi="Times New Roman"/>
        </w:rPr>
        <w:lastRenderedPageBreak/>
        <w:t>TPVs, an upper-tropospheric trough, and an upper-tropospheric ridge, in the vicinity of AC12. Johnson and Wang (2021) find that track error and intensity error of an AC occurring during July 2018 are sensitive to the position and intensity of TPVs, and to the amplitude of a midtropospheric ridge downstream of the AC. Johnson and Wang (2021) also find that intensity error of the AC occurring during July 2018 is sensitive to the amount of midtropospheric moisture within a moisture corridor associated with the AC. In the present study, it is speculated that the predictability of AC16 may be more sensitive to the position of the moisture corridor influencing AC16 than to the amount of moisture within the moisture corridor influencing AC16.</w:t>
      </w:r>
    </w:p>
    <w:p w14:paraId="09E88768" w14:textId="77777777" w:rsidR="007201D8" w:rsidRDefault="007201D8" w:rsidP="007201D8">
      <w:pPr>
        <w:spacing w:line="480" w:lineRule="auto"/>
        <w:ind w:firstLine="720"/>
        <w:rPr>
          <w:rFonts w:ascii="Times New Roman" w:hAnsi="Times New Roman"/>
        </w:rPr>
      </w:pPr>
      <w:r>
        <w:rPr>
          <w:rFonts w:ascii="Times New Roman" w:hAnsi="Times New Roman"/>
        </w:rPr>
        <w:t xml:space="preserve">Past studies of midlatitude cyclones have shown that forecast errors in the intensity and position of midlatitude cyclones can be linked to forecast errors in upper-tropospheric features, such as upper-tropospheric troughs and ridges (e.g., Sanders 1986, 1992; </w:t>
      </w:r>
      <w:proofErr w:type="spellStart"/>
      <w:r>
        <w:rPr>
          <w:rFonts w:ascii="Times New Roman" w:hAnsi="Times New Roman"/>
        </w:rPr>
        <w:t>Kuo</w:t>
      </w:r>
      <w:proofErr w:type="spellEnd"/>
      <w:r>
        <w:rPr>
          <w:rFonts w:ascii="Times New Roman" w:hAnsi="Times New Roman"/>
        </w:rPr>
        <w:t xml:space="preserve"> and Reed 1988; Sanders et al. 2000; Langland et al. 2002; Chang et al. 2013; </w:t>
      </w:r>
      <w:proofErr w:type="spellStart"/>
      <w:r>
        <w:rPr>
          <w:rFonts w:ascii="Times New Roman" w:hAnsi="Times New Roman"/>
        </w:rPr>
        <w:t>Zheng</w:t>
      </w:r>
      <w:proofErr w:type="spellEnd"/>
      <w:r>
        <w:rPr>
          <w:rFonts w:ascii="Times New Roman" w:hAnsi="Times New Roman"/>
        </w:rPr>
        <w:t xml:space="preserve"> et al. 2013; </w:t>
      </w:r>
      <w:proofErr w:type="spellStart"/>
      <w:r>
        <w:rPr>
          <w:rFonts w:ascii="Times New Roman" w:hAnsi="Times New Roman"/>
        </w:rPr>
        <w:t>Lamberson</w:t>
      </w:r>
      <w:proofErr w:type="spellEnd"/>
      <w:r>
        <w:rPr>
          <w:rFonts w:ascii="Times New Roman" w:hAnsi="Times New Roman"/>
        </w:rPr>
        <w:t xml:space="preserve"> et al. 2016). Furthermore, previous studies including Langland et al. (2002), Chang et al. (2013), and </w:t>
      </w:r>
      <w:proofErr w:type="spellStart"/>
      <w:r>
        <w:rPr>
          <w:rFonts w:ascii="Times New Roman" w:hAnsi="Times New Roman"/>
        </w:rPr>
        <w:t>Lamberson</w:t>
      </w:r>
      <w:proofErr w:type="spellEnd"/>
      <w:r>
        <w:rPr>
          <w:rFonts w:ascii="Times New Roman" w:hAnsi="Times New Roman"/>
        </w:rPr>
        <w:t xml:space="preserve"> et al. (2016) show that upper-tropospheric forecast errors influencing the forecast skill of midlatitude cyclones can propagate downstream as structures resembling wave packets. The propagation of coherent regions of sensitivity of </w:t>
      </w:r>
      <w:r w:rsidRPr="00D65521">
        <w:rPr>
          <w:rFonts w:ascii="Times New Roman" w:hAnsi="Times New Roman"/>
          <w:i/>
        </w:rPr>
        <w:t>J</w:t>
      </w:r>
      <w:r w:rsidRPr="00DF550D">
        <w:rPr>
          <w:rFonts w:ascii="Times New Roman" w:hAnsi="Times New Roman"/>
          <w:vertAlign w:val="subscript"/>
        </w:rPr>
        <w:t>AC</w:t>
      </w:r>
      <w:r>
        <w:rPr>
          <w:rFonts w:ascii="Times New Roman" w:hAnsi="Times New Roman"/>
        </w:rPr>
        <w:t xml:space="preserve"> to upper-tropospheric PV from the North Atlantic, across Eurasia, and into the Arctic during 0000 UTC 10–1200 UTC 14 August (Figs. 4.7a–d and Figs. 4.8a–f) suggests that upper-tropospheric forecast errors influencing the forecast skill of AC16 may similarly propagate downstream as structures resembling wave packets. The aforementioned hypothesized propagation of upper-tropospheric forecast errors in Figs. 4.7a–d and Figs. 4.8a–f suggests that upper-tropospheric forecast errors influencing the forecast skill of ACs like AC16 may originate well upstream of the ACs.</w:t>
      </w:r>
    </w:p>
    <w:p w14:paraId="389F4546" w14:textId="77777777" w:rsidR="007201D8" w:rsidRDefault="007201D8" w:rsidP="007201D8">
      <w:pPr>
        <w:spacing w:line="480" w:lineRule="auto"/>
        <w:rPr>
          <w:rFonts w:ascii="Times New Roman" w:hAnsi="Times New Roman"/>
        </w:rPr>
      </w:pPr>
    </w:p>
    <w:p w14:paraId="51315383" w14:textId="77777777" w:rsidR="007201D8" w:rsidRDefault="007201D8" w:rsidP="007201D8">
      <w:pPr>
        <w:spacing w:line="480" w:lineRule="auto"/>
        <w:rPr>
          <w:rFonts w:ascii="Times New Roman" w:hAnsi="Times New Roman"/>
        </w:rPr>
      </w:pPr>
      <w:r>
        <w:rPr>
          <w:rFonts w:ascii="Times New Roman" w:hAnsi="Times New Roman"/>
        </w:rPr>
        <w:lastRenderedPageBreak/>
        <w:t>3) Comparison between most-accurate and least-accurate ensemble forecasts</w:t>
      </w:r>
    </w:p>
    <w:p w14:paraId="6C5DB48F" w14:textId="77777777" w:rsidR="007201D8" w:rsidRPr="006508BB" w:rsidRDefault="007201D8" w:rsidP="007201D8">
      <w:pPr>
        <w:spacing w:line="480" w:lineRule="auto"/>
        <w:ind w:firstLine="720"/>
        <w:rPr>
          <w:rFonts w:ascii="Times New Roman" w:eastAsia="Times New Roman" w:hAnsi="Times New Roman"/>
          <w:shd w:val="clear" w:color="auto" w:fill="FFFFFF"/>
        </w:rPr>
      </w:pPr>
      <w:r>
        <w:rPr>
          <w:rFonts w:ascii="Times New Roman" w:hAnsi="Times New Roman"/>
        </w:rPr>
        <w:t>Earth-relative composites of selected dynamic and thermodynamic quantities are constructed for the most-accurate and least-accurate ensemble forecasts for AC16 (forecasts shown in Figs. 4.3a,b) to compare the evolution of features and processes influencing AC16 between these respective categories of forecasts and to expand upon the ESA results.</w:t>
      </w:r>
      <w:r w:rsidRPr="00E941D8">
        <w:rPr>
          <w:rFonts w:ascii="Times New Roman" w:hAnsi="Times New Roman"/>
        </w:rPr>
        <w:t xml:space="preserve"> </w:t>
      </w:r>
      <w:r>
        <w:rPr>
          <w:rFonts w:ascii="Times New Roman" w:hAnsi="Times New Roman"/>
        </w:rPr>
        <w:t xml:space="preserve">There is variability in the positions of AC16 among the most-accurate ensemble forecasts and among the least-accurate ensemble forecasts (Fig. 4.3a), such that composite smoothing occurs. </w:t>
      </w:r>
      <w:r>
        <w:rPr>
          <w:rFonts w:ascii="Times New Roman" w:eastAsia="Times New Roman" w:hAnsi="Times New Roman"/>
          <w:shd w:val="clear" w:color="auto" w:fill="FFFFFF"/>
        </w:rPr>
        <w:t xml:space="preserve">Therefore, selected </w:t>
      </w:r>
      <w:r w:rsidRPr="007C3A92">
        <w:rPr>
          <w:rFonts w:ascii="Times New Roman" w:eastAsia="Times New Roman" w:hAnsi="Times New Roman"/>
          <w:shd w:val="clear" w:color="auto" w:fill="FFFFFF"/>
        </w:rPr>
        <w:t>dynamic and thermodynamic quantities</w:t>
      </w:r>
      <w:r>
        <w:rPr>
          <w:rFonts w:ascii="Times New Roman" w:eastAsia="Times New Roman" w:hAnsi="Times New Roman"/>
          <w:shd w:val="clear" w:color="auto" w:fill="FFFFFF"/>
        </w:rPr>
        <w:t xml:space="preserve"> that are representative of features and processes influencing AC16 are </w:t>
      </w:r>
      <w:r w:rsidRPr="007C3A92">
        <w:rPr>
          <w:rFonts w:ascii="Times New Roman" w:eastAsia="Times New Roman" w:hAnsi="Times New Roman"/>
          <w:shd w:val="clear" w:color="auto" w:fill="FFFFFF"/>
        </w:rPr>
        <w:t xml:space="preserve">area-averaged within a 1000-km radius from the </w:t>
      </w:r>
      <w:r>
        <w:rPr>
          <w:rFonts w:ascii="Times New Roman" w:eastAsia="Times New Roman" w:hAnsi="Times New Roman"/>
          <w:shd w:val="clear" w:color="auto" w:fill="FFFFFF"/>
        </w:rPr>
        <w:t>center of AC16 for each forecast in order to compare these quantities between the most-accurate and least-accurate ensemble forecasts without needing to account for composite smoothing. A bootstrap resampling without replacement test following the second procedure described in section 2b(5) is used to determine whether there are statistically significant differences in the area-averaged quantities between the most-accurate and least-accurate ensemble forecasts.</w:t>
      </w:r>
    </w:p>
    <w:p w14:paraId="61E4C856" w14:textId="77777777" w:rsidR="007201D8" w:rsidRDefault="007201D8" w:rsidP="007201D8">
      <w:pPr>
        <w:spacing w:line="480" w:lineRule="auto"/>
        <w:ind w:firstLine="720"/>
        <w:rPr>
          <w:rFonts w:ascii="Times New Roman" w:hAnsi="Times New Roman"/>
        </w:rPr>
      </w:pPr>
      <w:r>
        <w:rPr>
          <w:rFonts w:ascii="Times New Roman" w:hAnsi="Times New Roman"/>
        </w:rPr>
        <w:t>The influence of baroclinic processes on the development and intensification of AC16 for the most-accurate and least-accurate ensemble forecasts is first examined. At 0000 UTC 13 August (72 h), an area of low SLP corresponding to AC16 is found over the Barents Sea within a region of strong lower-to-midtropospheric baroclinicity and beneath a strong upper-tropospheric jet streak in both the most-accurate ensemble forecasts (Fig. 4.12a) and least-accurate ensemble forecasts (Fig. 4.12b). The strength of the lower-to-midtropospheric baroclinicity appears to be comparable between the most-accurate ensemble forecasts (Fig. 4.12a) and least-accurate ensemble forecasts (Fig. 4.12b). In contrast, the area of low SLP</w:t>
      </w:r>
      <w:r w:rsidRPr="001F6B68">
        <w:rPr>
          <w:rFonts w:ascii="Times New Roman" w:hAnsi="Times New Roman"/>
        </w:rPr>
        <w:t xml:space="preserve"> </w:t>
      </w:r>
      <w:r>
        <w:rPr>
          <w:rFonts w:ascii="Times New Roman" w:hAnsi="Times New Roman"/>
        </w:rPr>
        <w:t xml:space="preserve">corresponding to AC16 is </w:t>
      </w:r>
      <w:r>
        <w:rPr>
          <w:rFonts w:ascii="Times New Roman" w:hAnsi="Times New Roman"/>
        </w:rPr>
        <w:lastRenderedPageBreak/>
        <w:t xml:space="preserve">stronger and found between a more amplified thickness trough and ridge in the most-accurate ensemble forecasts (Fig. 4.12a) compared to the least-accurate ensemble forecasts (Fig. 4.12b). </w:t>
      </w:r>
    </w:p>
    <w:p w14:paraId="20E664C9" w14:textId="77777777" w:rsidR="007201D8" w:rsidRDefault="007201D8" w:rsidP="007201D8">
      <w:pPr>
        <w:spacing w:line="480" w:lineRule="auto"/>
        <w:ind w:firstLine="720"/>
        <w:rPr>
          <w:rFonts w:ascii="Times New Roman" w:hAnsi="Times New Roman"/>
        </w:rPr>
      </w:pPr>
      <w:r>
        <w:rPr>
          <w:rFonts w:ascii="Times New Roman" w:hAnsi="Times New Roman"/>
        </w:rPr>
        <w:t>At 0000 UTC 14 August (96 h), the area of low SLP</w:t>
      </w:r>
      <w:r w:rsidRPr="001F6B68">
        <w:rPr>
          <w:rFonts w:ascii="Times New Roman" w:hAnsi="Times New Roman"/>
        </w:rPr>
        <w:t xml:space="preserve"> </w:t>
      </w:r>
      <w:r>
        <w:rPr>
          <w:rFonts w:ascii="Times New Roman" w:hAnsi="Times New Roman"/>
        </w:rPr>
        <w:t xml:space="preserve">corresponding to AC16 intensifies rapidly between an amplifying thickness trough and ridge in the most-accurate ensemble forecasts (Fig. 4.12c). Furthermore, the strong upper-tropospheric jet streak at 0000 UTC 13 August (72 h) (Fig. 4.12a) appears to evolve into dual upper-tropospheric jet streaks by 0000 UTC 14 August (96 h) (Fig. 4.12c) in the most-accurate ensemble forecasts, with AC16 intensifying in a region of apparent upper-tropospheric jet coupling. The formation of the dual upper-tropospheric jet streaks is likely related to the reconfiguration of the region of strong lower-to-midtropospheric baroclinicity in the vicinity of AC16 during 0000 UTC 13–0000 UTC 14 August (72–96 h) (Figs. 4.12a,c), which likely occurs partly in response to lower-to-midtropospheric thermal advection in the vicinity of AC16. There is no coherent area of low SLP corresponding to AC16 at 0000 UTC 14 August (96 h) in the least-accurate ensemble forecasts (Fig. 4.12d), which is partially due to composite smoothing associated with the variability of the positions of AC16 among the least-accurate ensemble forecasts. The strength of the lower-to-midtropospheric baroclinicity still appears to be comparable between the most-accurate ensemble forecasts (Fig. 4.12c) and least-accurate ensemble forecasts (Fig. 4.12d) at 0000 UTC 14 August (96 h). However, there is only a low-amplitude thickness trough and ridge over and near northern Eurasia, and a relatively flat upper-tropospheric jet streak over and near the northern Eurasian coast, in the least-accurate ensemble forecasts at 0000 UTC 14 August (96 h) (Fig. 4.12d). </w:t>
      </w:r>
    </w:p>
    <w:p w14:paraId="41B528D1" w14:textId="77777777" w:rsidR="007201D8" w:rsidRDefault="007201D8" w:rsidP="007201D8">
      <w:pPr>
        <w:spacing w:line="480" w:lineRule="auto"/>
        <w:ind w:firstLine="720"/>
        <w:rPr>
          <w:rFonts w:ascii="Times New Roman" w:hAnsi="Times New Roman"/>
        </w:rPr>
      </w:pPr>
      <w:r>
        <w:rPr>
          <w:rFonts w:ascii="Times New Roman" w:hAnsi="Times New Roman"/>
        </w:rPr>
        <w:t>Based on Sutcliffe development theory, cyclogenesis is favored between a thickness trough and ridge, in response to the advection of thermal vorticity by the thermal wind (e.g., Carlson 1998, section 8.1).</w:t>
      </w:r>
      <w:r w:rsidRPr="00614B83">
        <w:rPr>
          <w:rFonts w:ascii="Times New Roman" w:hAnsi="Times New Roman"/>
        </w:rPr>
        <w:t xml:space="preserve"> </w:t>
      </w:r>
      <w:r>
        <w:rPr>
          <w:rFonts w:ascii="Times New Roman" w:hAnsi="Times New Roman"/>
        </w:rPr>
        <w:t xml:space="preserve">Given that there is a more amplified thickness trough and ridge in the </w:t>
      </w:r>
      <w:r>
        <w:rPr>
          <w:rFonts w:ascii="Times New Roman" w:hAnsi="Times New Roman"/>
        </w:rPr>
        <w:lastRenderedPageBreak/>
        <w:t>vicinity of AC16 in the most-accurate ensemble forecasts (Fig. 4.12c) compared to the least-accurate ensemble forecasts (Fig. 4.12d), it is hypothesized that there may be greater advection of thermal vorticity by the thermal wind between the thickness trough and ridge that contributes to the greater intensification of AC16 in the most-accurate ensemble forecasts. At 0000 UTC 15 August (120 h), the area of low SLP</w:t>
      </w:r>
      <w:r w:rsidRPr="001F6B68">
        <w:rPr>
          <w:rFonts w:ascii="Times New Roman" w:hAnsi="Times New Roman"/>
        </w:rPr>
        <w:t xml:space="preserve"> </w:t>
      </w:r>
      <w:r>
        <w:rPr>
          <w:rFonts w:ascii="Times New Roman" w:hAnsi="Times New Roman"/>
        </w:rPr>
        <w:t xml:space="preserve">corresponding to AC16 is found in the poleward exit region of a cyclonically curved upper-tropospheric jet streak in the most-accurate ensemble forecasts (Fig. 4.12e), and there continues to be no coherent area of low SLP corresponding to AC16 in the least-accurate ensemble forecasts (Fig. 4.12f). </w:t>
      </w:r>
    </w:p>
    <w:p w14:paraId="5DEBC3CC" w14:textId="77777777" w:rsidR="007201D8" w:rsidRDefault="007201D8" w:rsidP="007201D8">
      <w:pPr>
        <w:spacing w:line="480" w:lineRule="auto"/>
        <w:ind w:firstLine="720"/>
        <w:rPr>
          <w:rFonts w:ascii="Times New Roman" w:hAnsi="Times New Roman"/>
        </w:rPr>
      </w:pPr>
      <w:r>
        <w:rPr>
          <w:rFonts w:ascii="Times New Roman" w:hAnsi="Times New Roman"/>
        </w:rPr>
        <w:t xml:space="preserve">The ESA suggested that a more amplified T1 and a more amplified R2 are associated with a more accurate prediction of AC16. At 0000 UTC 13 August (72 h), T1 and R2 are more amplified over northwestern Eurasia and the adjacent Arctic in the most-accurate ensemble forecasts (Fig. 4.13a) compared to the least-accurate ensemble forecasts (Fig. 4.13b). </w:t>
      </w:r>
      <w:r w:rsidRPr="008F4626">
        <w:rPr>
          <w:rFonts w:ascii="Times New Roman" w:hAnsi="Times New Roman"/>
        </w:rPr>
        <w:t>Embedded within T1 is the TPV located upstream of AC16 that was discussed in section 4c(1).</w:t>
      </w:r>
      <w:r>
        <w:rPr>
          <w:rFonts w:ascii="Times New Roman" w:hAnsi="Times New Roman"/>
        </w:rPr>
        <w:t xml:space="preserve"> The TPV is suggested by the high values of upper-tropospheric PV within T1 in Figs. 4.13a,b, though the TPV is not directly identifiable in Figs. 4.13a,b due to composite smoothing. T1 is characterized by higher values of upper-tropospheric PV in the most-accurate ensemble forecasts (Fig. 4.13a) compared to the least-accurate ensemble forecasts (Fig. 4.13b), suggesting that there may be a stronger TPV embedded in T1 in the most-accurate ensemble forecasts. Between the more amplified T1 and R2 is a region of much stronger upper-tropospheric divergence and irrotational outflow in the most-accurate ensemble forecasts (Fig. 4.13a) compared to the least-accurate ensemble forecasts (Fig. 4.13b). The much stronger upper-tropospheric divergence and irrotational outflow likely contribute to the greater development and intensification of AC16 in the most-accurate ensemble forecasts. </w:t>
      </w:r>
    </w:p>
    <w:p w14:paraId="38C35C33" w14:textId="77777777" w:rsidR="007201D8" w:rsidRDefault="007201D8" w:rsidP="007201D8">
      <w:pPr>
        <w:spacing w:line="480" w:lineRule="auto"/>
        <w:ind w:firstLine="720"/>
        <w:rPr>
          <w:rFonts w:ascii="Times New Roman" w:hAnsi="Times New Roman"/>
        </w:rPr>
      </w:pPr>
      <w:r>
        <w:rPr>
          <w:rFonts w:ascii="Times New Roman" w:hAnsi="Times New Roman"/>
        </w:rPr>
        <w:lastRenderedPageBreak/>
        <w:t>By 0000 UTC 14 August (96 h), R2 amplifies over Eurasia and the adjacent Arctic in the most-accurate ensemble forecasts (Fig. 4.13c), but is relatively flat over Eurasia in the least-accurate ensemble forecasts (Fig. 4.13d). There continues to be a region of much stronger upper-tropospheric divergence and irrotational outflow in the most-accurate ensemble forecasts (Fig. 4.13c) compared to the least-accurate ensemble forecasts (Fig. 4.13d). By 0000 UTC 15 August (120 h), R2 remains more amplified in the most-accurate ensemble forecasts (Fig. 4.13e) compared to the least-accurate ensemble forecasts (Fig. 4.13f).</w:t>
      </w:r>
    </w:p>
    <w:p w14:paraId="39B4EA5E" w14:textId="77777777" w:rsidR="007201D8" w:rsidRDefault="007201D8" w:rsidP="007201D8">
      <w:pPr>
        <w:spacing w:line="480" w:lineRule="auto"/>
        <w:ind w:firstLine="720"/>
        <w:rPr>
          <w:rFonts w:ascii="Times New Roman" w:hAnsi="Times New Roman"/>
        </w:rPr>
      </w:pPr>
      <w:r>
        <w:rPr>
          <w:rFonts w:ascii="Times New Roman" w:hAnsi="Times New Roman"/>
        </w:rPr>
        <w:t>The stronger upper-tropospheric irrotational outflow in the most-accurate ensemble forecasts suggests that there is greater latent heating in the most-accurate ensemble forecasts. At 0000 UTC 13 August (72 h), there is a lower-tropospheric IVT corridor</w:t>
      </w:r>
      <w:r w:rsidRPr="00E941D8">
        <w:rPr>
          <w:rFonts w:ascii="Times New Roman" w:hAnsi="Times New Roman"/>
        </w:rPr>
        <w:t xml:space="preserve"> </w:t>
      </w:r>
      <w:r>
        <w:rPr>
          <w:rFonts w:ascii="Times New Roman" w:hAnsi="Times New Roman"/>
        </w:rPr>
        <w:t xml:space="preserve">over western Russia that is of comparable magnitude between the most-accurate ensemble forecasts (Fig. 4.14a) and least-accurate ensemble forecasts (Fig. 4.14b). However, the lower-tropospheric IVT corridor is more poleward directed in the most-accurate ensemble forecasts (Fig. 4.14a) compared to the least-accurate ensemble forecasts (Fig. 4.14b). There is also greater lower-tropospheric IMFC indicative of greater latent heating over and near Novaya Zemlya, near the developing AC16, in the most-accurate ensemble forecasts (Fig. 4.14a) compared to the least-accurate ensemble forecasts (Fig. 4.14b). </w:t>
      </w:r>
      <w:r w:rsidRPr="002A3265">
        <w:rPr>
          <w:rFonts w:ascii="Times New Roman" w:hAnsi="Times New Roman"/>
        </w:rPr>
        <w:t>The greater lower-tropospheric IMFC over and</w:t>
      </w:r>
      <w:r>
        <w:rPr>
          <w:rFonts w:ascii="Times New Roman" w:hAnsi="Times New Roman"/>
        </w:rPr>
        <w:t xml:space="preserve"> near Novaya Zemlya in the most-</w:t>
      </w:r>
      <w:r w:rsidRPr="002A3265">
        <w:rPr>
          <w:rFonts w:ascii="Times New Roman" w:hAnsi="Times New Roman"/>
        </w:rPr>
        <w:t xml:space="preserve">accurate ensemble forecasts likely relates to the </w:t>
      </w:r>
      <w:r>
        <w:rPr>
          <w:rFonts w:ascii="Times New Roman" w:hAnsi="Times New Roman"/>
        </w:rPr>
        <w:t>stronger lower-tropospheric IVT</w:t>
      </w:r>
      <w:r w:rsidRPr="002A3265">
        <w:rPr>
          <w:rFonts w:ascii="Times New Roman" w:hAnsi="Times New Roman"/>
        </w:rPr>
        <w:t xml:space="preserve"> </w:t>
      </w:r>
      <w:r>
        <w:rPr>
          <w:rFonts w:ascii="Times New Roman" w:hAnsi="Times New Roman"/>
        </w:rPr>
        <w:t xml:space="preserve">over and near Novaya Zemlya in the </w:t>
      </w:r>
      <w:r w:rsidRPr="002A3265">
        <w:rPr>
          <w:rFonts w:ascii="Times New Roman" w:hAnsi="Times New Roman"/>
        </w:rPr>
        <w:t xml:space="preserve">most-accurate </w:t>
      </w:r>
      <w:r>
        <w:rPr>
          <w:rFonts w:ascii="Times New Roman" w:hAnsi="Times New Roman"/>
        </w:rPr>
        <w:t xml:space="preserve">ensemble </w:t>
      </w:r>
      <w:r w:rsidRPr="002A3265">
        <w:rPr>
          <w:rFonts w:ascii="Times New Roman" w:hAnsi="Times New Roman"/>
        </w:rPr>
        <w:t>forecasts (Fig. 4.14a) compared to the least-accurate ensemble forecasts (Fig. 4.14b)</w:t>
      </w:r>
      <w:r>
        <w:rPr>
          <w:rFonts w:ascii="Times New Roman" w:hAnsi="Times New Roman"/>
        </w:rPr>
        <w:t xml:space="preserve">. </w:t>
      </w:r>
      <w:r w:rsidRPr="002A3265">
        <w:rPr>
          <w:rFonts w:ascii="Times New Roman" w:hAnsi="Times New Roman"/>
        </w:rPr>
        <w:t>The greater lower-tropospheric IMFC over and</w:t>
      </w:r>
      <w:r>
        <w:rPr>
          <w:rFonts w:ascii="Times New Roman" w:hAnsi="Times New Roman"/>
        </w:rPr>
        <w:t xml:space="preserve"> near Novaya Zemlya in the most-accurate ensemble forecasts may also relate</w:t>
      </w:r>
      <w:r w:rsidRPr="002A3265">
        <w:rPr>
          <w:rFonts w:ascii="Times New Roman" w:hAnsi="Times New Roman"/>
        </w:rPr>
        <w:t xml:space="preserve"> </w:t>
      </w:r>
      <w:r>
        <w:rPr>
          <w:rFonts w:ascii="Times New Roman" w:hAnsi="Times New Roman"/>
        </w:rPr>
        <w:t xml:space="preserve">to greater upper-tropospheric dynamical forcing that may be associated with the stronger TPV embedded in T1 in </w:t>
      </w:r>
      <w:r>
        <w:rPr>
          <w:rFonts w:ascii="Times New Roman" w:hAnsi="Times New Roman"/>
        </w:rPr>
        <w:lastRenderedPageBreak/>
        <w:t>the most-accurate ensemble forecasts (Fig. 4.13a) compared to the least-accurate ensemble forecasts (Fig. 4.13b)</w:t>
      </w:r>
      <w:r w:rsidRPr="002A3265">
        <w:rPr>
          <w:rFonts w:ascii="Times New Roman" w:hAnsi="Times New Roman"/>
        </w:rPr>
        <w:t>.</w:t>
      </w:r>
      <w:r>
        <w:rPr>
          <w:rFonts w:ascii="Times New Roman" w:hAnsi="Times New Roman"/>
        </w:rPr>
        <w:t xml:space="preserve"> </w:t>
      </w:r>
    </w:p>
    <w:p w14:paraId="6C8FE9D1" w14:textId="77777777" w:rsidR="007201D8" w:rsidRDefault="007201D8" w:rsidP="007201D8">
      <w:pPr>
        <w:spacing w:line="480" w:lineRule="auto"/>
        <w:ind w:firstLine="720"/>
        <w:rPr>
          <w:rFonts w:ascii="Times New Roman" w:hAnsi="Times New Roman"/>
        </w:rPr>
      </w:pPr>
      <w:r>
        <w:rPr>
          <w:rFonts w:ascii="Times New Roman" w:hAnsi="Times New Roman"/>
        </w:rPr>
        <w:t xml:space="preserve">By 0000 UTC 14 August (96 h), there is a stronger and more northwestward positioned corridor of IVT, and a region of larger lower-tropospheric IMFC indicative of greater latent heating, in the most-accurate ensemble forecasts (Fig. 4.14c) compared to the least-accurate ensemble forecasts (Fig. 4.14d). By 0000 UTC 15 August (120 h), the lower-tropospheric IVT corridor and associated regions of lower-tropospheric IMFC weaken considerably in both the most-accurate ensemble forecasts (Fig. 4.14e) and least-accurate ensemble forecasts (Fig. 4.14f). </w:t>
      </w:r>
    </w:p>
    <w:p w14:paraId="6809F6AD" w14:textId="77777777" w:rsidR="007201D8" w:rsidRDefault="007201D8" w:rsidP="007201D8">
      <w:pPr>
        <w:spacing w:line="480" w:lineRule="auto"/>
        <w:ind w:firstLine="720"/>
        <w:rPr>
          <w:rFonts w:ascii="Times New Roman" w:hAnsi="Times New Roman"/>
        </w:rPr>
      </w:pPr>
      <w:r>
        <w:rPr>
          <w:rFonts w:ascii="Times New Roman" w:eastAsia="Times New Roman" w:hAnsi="Times New Roman"/>
          <w:shd w:val="clear" w:color="auto" w:fill="FFFFFF"/>
        </w:rPr>
        <w:t xml:space="preserve">Figure 4.15a shows that </w:t>
      </w:r>
      <w:r>
        <w:rPr>
          <w:rFonts w:ascii="Times New Roman" w:hAnsi="Times New Roman"/>
        </w:rPr>
        <w:t xml:space="preserve">the mean value of area-averaged lower-to-midtropospheric </w:t>
      </w:r>
      <w:proofErr w:type="spellStart"/>
      <w:r>
        <w:rPr>
          <w:rFonts w:ascii="Times New Roman" w:hAnsi="Times New Roman"/>
        </w:rPr>
        <w:t>Eady</w:t>
      </w:r>
      <w:proofErr w:type="spellEnd"/>
      <w:r>
        <w:rPr>
          <w:rFonts w:ascii="Times New Roman" w:hAnsi="Times New Roman"/>
        </w:rPr>
        <w:t xml:space="preserve"> growth rate at 0000 UTC 14 August (96 h) is larger for the most-accurate ensemble forecasts (0.85 day</w:t>
      </w:r>
      <w:r w:rsidRPr="00ED3ADC">
        <w:rPr>
          <w:rFonts w:ascii="Times New Roman" w:hAnsi="Times New Roman"/>
          <w:vertAlign w:val="superscript"/>
        </w:rPr>
        <w:t>−1</w:t>
      </w:r>
      <w:r>
        <w:rPr>
          <w:rFonts w:ascii="Times New Roman" w:hAnsi="Times New Roman"/>
        </w:rPr>
        <w:t>) compared to the least-accurate ensemble forecasts (0.81</w:t>
      </w:r>
      <w:r w:rsidRPr="00ED3ADC">
        <w:rPr>
          <w:rFonts w:ascii="Times New Roman" w:hAnsi="Times New Roman"/>
        </w:rPr>
        <w:t xml:space="preserve"> </w:t>
      </w:r>
      <w:r>
        <w:rPr>
          <w:rFonts w:ascii="Times New Roman" w:hAnsi="Times New Roman"/>
        </w:rPr>
        <w:t>day</w:t>
      </w:r>
      <w:r w:rsidRPr="00ED3ADC">
        <w:rPr>
          <w:rFonts w:ascii="Times New Roman" w:hAnsi="Times New Roman"/>
          <w:vertAlign w:val="superscript"/>
        </w:rPr>
        <w:t>−1</w:t>
      </w:r>
      <w:r>
        <w:rPr>
          <w:rFonts w:ascii="Times New Roman" w:hAnsi="Times New Roman"/>
        </w:rPr>
        <w:t xml:space="preserve">), but that the difference between these mean values is not statistically significant. Therefore, AC16 intensifies in regions of comparable lower-to-midtropospheric </w:t>
      </w:r>
      <w:proofErr w:type="spellStart"/>
      <w:r>
        <w:rPr>
          <w:rFonts w:ascii="Times New Roman" w:hAnsi="Times New Roman"/>
        </w:rPr>
        <w:t>Eady</w:t>
      </w:r>
      <w:proofErr w:type="spellEnd"/>
      <w:r>
        <w:rPr>
          <w:rFonts w:ascii="Times New Roman" w:hAnsi="Times New Roman"/>
        </w:rPr>
        <w:t xml:space="preserve"> growth rates</w:t>
      </w:r>
      <w:r w:rsidRPr="00C15F2D">
        <w:rPr>
          <w:rFonts w:ascii="Times New Roman" w:hAnsi="Times New Roman"/>
        </w:rPr>
        <w:t xml:space="preserve"> </w:t>
      </w:r>
      <w:r>
        <w:rPr>
          <w:rFonts w:ascii="Times New Roman" w:hAnsi="Times New Roman"/>
        </w:rPr>
        <w:t xml:space="preserve">in the most-accurate and least-accurate ensemble forecasts. The comparable lower-to-midtropospheric </w:t>
      </w:r>
      <w:proofErr w:type="spellStart"/>
      <w:r>
        <w:rPr>
          <w:rFonts w:ascii="Times New Roman" w:hAnsi="Times New Roman"/>
        </w:rPr>
        <w:t>Eady</w:t>
      </w:r>
      <w:proofErr w:type="spellEnd"/>
      <w:r>
        <w:rPr>
          <w:rFonts w:ascii="Times New Roman" w:hAnsi="Times New Roman"/>
        </w:rPr>
        <w:t xml:space="preserve"> growth rates are likely related to the comparable strength of lower-to-midtropospheric baroclinicity between the most-accurate ensemble forecasts (Fig. 4.12c) and least-accurate ensemble forecasts (Fig. 4.12d)</w:t>
      </w:r>
      <w:r w:rsidRPr="0052145B">
        <w:rPr>
          <w:rFonts w:ascii="Times New Roman" w:hAnsi="Times New Roman"/>
        </w:rPr>
        <w:t xml:space="preserve"> </w:t>
      </w:r>
      <w:r>
        <w:rPr>
          <w:rFonts w:ascii="Times New Roman" w:hAnsi="Times New Roman"/>
        </w:rPr>
        <w:t>at 0000 UTC 14 August (96 h). Figure 4.15b indicates that the mean value of area-averaged upper-tropospheric PV at 0000 UTC 14 August (96 h) is statistically significantly larger for the most-accurate ensemble forecasts (8.6 PVU) compared to the least-accurate ensemble forecasts (8.0 PVU). Similarly, Fig. 4.15c indicates that the mean value of area-averaged 500-hPa relative vorticity at 0000 UTC 14 August (96 h) is statistically significantly larger for the most-accurate ensemble forecasts (6.0 × 10</w:t>
      </w:r>
      <w:r w:rsidRPr="00A77DAE">
        <w:rPr>
          <w:rFonts w:ascii="Times New Roman" w:hAnsi="Times New Roman"/>
          <w:vertAlign w:val="superscript"/>
        </w:rPr>
        <w:t>−5</w:t>
      </w:r>
      <w:r>
        <w:rPr>
          <w:rFonts w:ascii="Times New Roman" w:hAnsi="Times New Roman"/>
        </w:rPr>
        <w:t xml:space="preserve"> s</w:t>
      </w:r>
      <w:r w:rsidRPr="00A77DAE">
        <w:rPr>
          <w:rFonts w:ascii="Times New Roman" w:hAnsi="Times New Roman"/>
          <w:vertAlign w:val="superscript"/>
        </w:rPr>
        <w:t>−1</w:t>
      </w:r>
      <w:r>
        <w:rPr>
          <w:rFonts w:ascii="Times New Roman" w:hAnsi="Times New Roman"/>
        </w:rPr>
        <w:t>) compared to the least-accurate ensemble forecasts (5.0 × 10</w:t>
      </w:r>
      <w:r w:rsidRPr="00A77DAE">
        <w:rPr>
          <w:rFonts w:ascii="Times New Roman" w:hAnsi="Times New Roman"/>
          <w:vertAlign w:val="superscript"/>
        </w:rPr>
        <w:t>−5</w:t>
      </w:r>
      <w:r>
        <w:rPr>
          <w:rFonts w:ascii="Times New Roman" w:hAnsi="Times New Roman"/>
        </w:rPr>
        <w:t xml:space="preserve"> s</w:t>
      </w:r>
      <w:r w:rsidRPr="00A77DAE">
        <w:rPr>
          <w:rFonts w:ascii="Times New Roman" w:hAnsi="Times New Roman"/>
          <w:vertAlign w:val="superscript"/>
        </w:rPr>
        <w:t>−1</w:t>
      </w:r>
      <w:r>
        <w:rPr>
          <w:rFonts w:ascii="Times New Roman" w:hAnsi="Times New Roman"/>
        </w:rPr>
        <w:t>). The statistically significantly larger area-averaged upper-</w:t>
      </w:r>
      <w:r>
        <w:rPr>
          <w:rFonts w:ascii="Times New Roman" w:hAnsi="Times New Roman"/>
        </w:rPr>
        <w:lastRenderedPageBreak/>
        <w:t>tropospheric PV and statistically significantly larger area-averaged 500-hPa relative vorticity for the most-accurate ensemble forecasts suggest that the TPV embedded in T1 is stronger for the most-accurate ensemble forecasts. A stronger TPV embedded in T1 in the most-accurate ensemble forecasts may be associated with stronger TPV–AC interactions that support the greater intensification of AC16 in the most-accurate ensemble forecasts.</w:t>
      </w:r>
    </w:p>
    <w:p w14:paraId="61493F82" w14:textId="77777777" w:rsidR="007201D8" w:rsidRDefault="007201D8" w:rsidP="007201D8">
      <w:pPr>
        <w:spacing w:line="480" w:lineRule="auto"/>
        <w:ind w:firstLine="720"/>
        <w:rPr>
          <w:rFonts w:ascii="Times New Roman" w:hAnsi="Times New Roman"/>
        </w:rPr>
      </w:pPr>
      <w:r>
        <w:rPr>
          <w:rFonts w:ascii="Times New Roman" w:eastAsia="Times New Roman" w:hAnsi="Times New Roman"/>
          <w:shd w:val="clear" w:color="auto" w:fill="FFFFFF"/>
        </w:rPr>
        <w:t>Figure 4.15d shows that</w:t>
      </w:r>
      <w:r>
        <w:rPr>
          <w:rFonts w:ascii="Times New Roman" w:hAnsi="Times New Roman"/>
        </w:rPr>
        <w:t xml:space="preserve"> the mean value of area-averaged 300-hPa irrotational wind </w:t>
      </w:r>
      <w:proofErr w:type="gramStart"/>
      <w:r>
        <w:rPr>
          <w:rFonts w:ascii="Times New Roman" w:hAnsi="Times New Roman"/>
        </w:rPr>
        <w:t>speed</w:t>
      </w:r>
      <w:proofErr w:type="gramEnd"/>
      <w:r>
        <w:rPr>
          <w:rFonts w:ascii="Times New Roman" w:hAnsi="Times New Roman"/>
        </w:rPr>
        <w:t xml:space="preserve"> at 0000 UTC 14 August (96 h) is statistically significantly larger for the most-accurate ensemble forecasts (3.0 m s</w:t>
      </w:r>
      <w:r w:rsidRPr="00A77DAE">
        <w:rPr>
          <w:rFonts w:ascii="Times New Roman" w:hAnsi="Times New Roman"/>
          <w:vertAlign w:val="superscript"/>
        </w:rPr>
        <w:t>−1</w:t>
      </w:r>
      <w:r>
        <w:rPr>
          <w:rFonts w:ascii="Times New Roman" w:hAnsi="Times New Roman"/>
        </w:rPr>
        <w:t>) compared to the least-accurate ensemble forecasts (2.3 m s</w:t>
      </w:r>
      <w:r w:rsidRPr="00A77DAE">
        <w:rPr>
          <w:rFonts w:ascii="Times New Roman" w:hAnsi="Times New Roman"/>
          <w:vertAlign w:val="superscript"/>
        </w:rPr>
        <w:t>−1</w:t>
      </w:r>
      <w:r>
        <w:rPr>
          <w:rFonts w:ascii="Times New Roman" w:hAnsi="Times New Roman"/>
        </w:rPr>
        <w:t>). The mean value of area-averaged lower-tropospheric IVT at 0000 UTC 14 August (96 h) is also statistically significantly larger for the most-accurate ensemble forecasts (97 kg m</w:t>
      </w:r>
      <w:r w:rsidRPr="00F4734F">
        <w:rPr>
          <w:rFonts w:ascii="Times New Roman" w:hAnsi="Times New Roman"/>
          <w:vertAlign w:val="superscript"/>
        </w:rPr>
        <w:t>−1</w:t>
      </w:r>
      <w:r>
        <w:rPr>
          <w:rFonts w:ascii="Times New Roman" w:hAnsi="Times New Roman"/>
        </w:rPr>
        <w:t xml:space="preserve"> s</w:t>
      </w:r>
      <w:r w:rsidRPr="00F4734F">
        <w:rPr>
          <w:rFonts w:ascii="Times New Roman" w:hAnsi="Times New Roman"/>
          <w:vertAlign w:val="superscript"/>
        </w:rPr>
        <w:t>−1</w:t>
      </w:r>
      <w:r>
        <w:rPr>
          <w:rFonts w:ascii="Times New Roman" w:hAnsi="Times New Roman"/>
        </w:rPr>
        <w:t>) compared to the least-accurate ensemble forecasts (84 kg m</w:t>
      </w:r>
      <w:r w:rsidRPr="00F4734F">
        <w:rPr>
          <w:rFonts w:ascii="Times New Roman" w:hAnsi="Times New Roman"/>
          <w:vertAlign w:val="superscript"/>
        </w:rPr>
        <w:t>−1</w:t>
      </w:r>
      <w:r>
        <w:rPr>
          <w:rFonts w:ascii="Times New Roman" w:hAnsi="Times New Roman"/>
        </w:rPr>
        <w:t xml:space="preserve"> s</w:t>
      </w:r>
      <w:r w:rsidRPr="00F4734F">
        <w:rPr>
          <w:rFonts w:ascii="Times New Roman" w:hAnsi="Times New Roman"/>
          <w:vertAlign w:val="superscript"/>
        </w:rPr>
        <w:t>−1</w:t>
      </w:r>
      <w:r>
        <w:rPr>
          <w:rFonts w:ascii="Times New Roman" w:hAnsi="Times New Roman"/>
        </w:rPr>
        <w:t>) (Fig. 4.15e). The statistically significantly larger area-averaged 300-hPa irrotational wind speed and statistically significantly larger area-averaged lower-tropospheric IVT for the most-accurate ensemble forecasts suggest that there may be statistically significantly greater latent heating for the most-accurate ensemble forecasts. However, the mean value of area-averaged lower-tropospheric IMFC at 0000 UTC 14 August (96 h) is only slightly larger for the most-accurate ensemble forecasts (465 W m</w:t>
      </w:r>
      <w:r w:rsidRPr="007C1B8C">
        <w:rPr>
          <w:rFonts w:ascii="Times New Roman" w:hAnsi="Times New Roman"/>
          <w:vertAlign w:val="superscript"/>
        </w:rPr>
        <w:t>−2</w:t>
      </w:r>
      <w:r>
        <w:rPr>
          <w:rFonts w:ascii="Times New Roman" w:hAnsi="Times New Roman"/>
        </w:rPr>
        <w:t>) compared to the least-accurate ensemble forecasts (433 W m</w:t>
      </w:r>
      <w:r w:rsidRPr="007C1B8C">
        <w:rPr>
          <w:rFonts w:ascii="Times New Roman" w:hAnsi="Times New Roman"/>
          <w:vertAlign w:val="superscript"/>
        </w:rPr>
        <w:t>−2</w:t>
      </w:r>
      <w:r>
        <w:rPr>
          <w:rFonts w:ascii="Times New Roman" w:hAnsi="Times New Roman"/>
        </w:rPr>
        <w:t xml:space="preserve">), suggesting that latent heating is comparable between the most-accurate and least-accurate ensemble forecasts. Therefore, there are mixed signals as to whether there are statistically significant differences in latent heating between the most-accurate and least-accurate ensemble forecasts. </w:t>
      </w:r>
    </w:p>
    <w:p w14:paraId="5216574F" w14:textId="77777777" w:rsidR="007201D8" w:rsidRDefault="007201D8" w:rsidP="007201D8">
      <w:pPr>
        <w:spacing w:line="480" w:lineRule="auto"/>
        <w:ind w:firstLine="720"/>
        <w:rPr>
          <w:rFonts w:ascii="Times New Roman" w:hAnsi="Times New Roman"/>
        </w:rPr>
      </w:pPr>
      <w:r>
        <w:rPr>
          <w:rFonts w:ascii="Times New Roman" w:hAnsi="Times New Roman"/>
        </w:rPr>
        <w:t xml:space="preserve">It is possible that area-averaged IVT may be larger for the most-accurate ensemble forecasts due to the presence of a more widespread region of relatively high values of IVT in the vicinity of AC16 in the most-accurate ensemble forecasts. It is possible that the maximum </w:t>
      </w:r>
      <w:r>
        <w:rPr>
          <w:rFonts w:ascii="Times New Roman" w:hAnsi="Times New Roman"/>
        </w:rPr>
        <w:lastRenderedPageBreak/>
        <w:t xml:space="preserve">magnitude of IVT may be comparable between the most-accurate and least-accurate ensemble forecasts. The maximum value of IVT within a 1000-km radius from the center of AC16 </w:t>
      </w:r>
      <w:r>
        <w:rPr>
          <w:rFonts w:ascii="Times New Roman" w:eastAsia="Times New Roman" w:hAnsi="Times New Roman"/>
          <w:shd w:val="clear" w:color="auto" w:fill="FFFFFF"/>
        </w:rPr>
        <w:t>for each of the</w:t>
      </w:r>
      <w:r>
        <w:rPr>
          <w:rFonts w:ascii="Times New Roman" w:hAnsi="Times New Roman"/>
        </w:rPr>
        <w:t xml:space="preserve"> most-accurate and least-accurate ensemble forecasts is determined at 0000 UTC 14 August (96 h). The mean maximum value of IVT is only slightly larger for the most-accurate ensemble forecasts (322</w:t>
      </w:r>
      <w:r w:rsidRPr="00DC7229">
        <w:rPr>
          <w:rFonts w:ascii="Times New Roman" w:hAnsi="Times New Roman"/>
        </w:rPr>
        <w:t xml:space="preserve"> </w:t>
      </w:r>
      <w:r>
        <w:rPr>
          <w:rFonts w:ascii="Times New Roman" w:hAnsi="Times New Roman"/>
        </w:rPr>
        <w:t>kg m</w:t>
      </w:r>
      <w:r w:rsidRPr="00F4734F">
        <w:rPr>
          <w:rFonts w:ascii="Times New Roman" w:hAnsi="Times New Roman"/>
          <w:vertAlign w:val="superscript"/>
        </w:rPr>
        <w:t>−1</w:t>
      </w:r>
      <w:r>
        <w:rPr>
          <w:rFonts w:ascii="Times New Roman" w:hAnsi="Times New Roman"/>
        </w:rPr>
        <w:t xml:space="preserve"> s</w:t>
      </w:r>
      <w:r w:rsidRPr="00F4734F">
        <w:rPr>
          <w:rFonts w:ascii="Times New Roman" w:hAnsi="Times New Roman"/>
          <w:vertAlign w:val="superscript"/>
        </w:rPr>
        <w:t>−1</w:t>
      </w:r>
      <w:r>
        <w:rPr>
          <w:rFonts w:ascii="Times New Roman" w:hAnsi="Times New Roman"/>
        </w:rPr>
        <w:t>) compared to the least-accurate ensemble forecasts (304</w:t>
      </w:r>
      <w:r w:rsidRPr="00DC7229">
        <w:rPr>
          <w:rFonts w:ascii="Times New Roman" w:hAnsi="Times New Roman"/>
        </w:rPr>
        <w:t xml:space="preserve"> </w:t>
      </w:r>
      <w:r>
        <w:rPr>
          <w:rFonts w:ascii="Times New Roman" w:hAnsi="Times New Roman"/>
        </w:rPr>
        <w:t>kg m</w:t>
      </w:r>
      <w:r w:rsidRPr="00F4734F">
        <w:rPr>
          <w:rFonts w:ascii="Times New Roman" w:hAnsi="Times New Roman"/>
          <w:vertAlign w:val="superscript"/>
        </w:rPr>
        <w:t>−1</w:t>
      </w:r>
      <w:r>
        <w:rPr>
          <w:rFonts w:ascii="Times New Roman" w:hAnsi="Times New Roman"/>
        </w:rPr>
        <w:t xml:space="preserve"> s</w:t>
      </w:r>
      <w:r w:rsidRPr="00F4734F">
        <w:rPr>
          <w:rFonts w:ascii="Times New Roman" w:hAnsi="Times New Roman"/>
          <w:vertAlign w:val="superscript"/>
        </w:rPr>
        <w:t>−1</w:t>
      </w:r>
      <w:r>
        <w:rPr>
          <w:rFonts w:ascii="Times New Roman" w:hAnsi="Times New Roman"/>
        </w:rPr>
        <w:t>) (not shown), and the difference between the mean values are not statistically significant. IVT being of comparable maximum magnitude between the most-accurate and least-accurate ensemble forecasts may help explain the comparable lower-tropospheric IMFC between the most-accurate and least-accurate ensemble forecasts.</w:t>
      </w:r>
    </w:p>
    <w:p w14:paraId="3E205FEB" w14:textId="77777777" w:rsidR="007201D8" w:rsidRDefault="007201D8" w:rsidP="007201D8">
      <w:pPr>
        <w:spacing w:line="480" w:lineRule="auto"/>
        <w:ind w:firstLine="720"/>
        <w:rPr>
          <w:rFonts w:ascii="Times New Roman" w:hAnsi="Times New Roman"/>
        </w:rPr>
      </w:pPr>
      <w:r>
        <w:rPr>
          <w:rFonts w:ascii="Times New Roman" w:hAnsi="Times New Roman"/>
        </w:rPr>
        <w:t xml:space="preserve">It is hypothesized from the foregoing analyses of the </w:t>
      </w:r>
      <w:proofErr w:type="gramStart"/>
      <w:r>
        <w:rPr>
          <w:rFonts w:ascii="Times New Roman" w:hAnsi="Times New Roman"/>
        </w:rPr>
        <w:t>most-accurate</w:t>
      </w:r>
      <w:proofErr w:type="gramEnd"/>
      <w:r>
        <w:rPr>
          <w:rFonts w:ascii="Times New Roman" w:hAnsi="Times New Roman"/>
        </w:rPr>
        <w:t xml:space="preserve"> and least-accurate ensemble forecasts that the amplitude and strength of T1, and the strength of an embedded TPV, upstream of AC16</w:t>
      </w:r>
      <w:r w:rsidRPr="00476A5E">
        <w:rPr>
          <w:rFonts w:ascii="Times New Roman" w:hAnsi="Times New Roman"/>
        </w:rPr>
        <w:t xml:space="preserve"> </w:t>
      </w:r>
      <w:r>
        <w:rPr>
          <w:rFonts w:ascii="Times New Roman" w:hAnsi="Times New Roman"/>
        </w:rPr>
        <w:t xml:space="preserve">may be an important distinction between these respective categories of forecasts. There are comparable lower-to-midtropospheric baroclinicity and comparable lower-to-midtropospheric </w:t>
      </w:r>
      <w:proofErr w:type="spellStart"/>
      <w:r>
        <w:rPr>
          <w:rFonts w:ascii="Times New Roman" w:hAnsi="Times New Roman"/>
        </w:rPr>
        <w:t>Eady</w:t>
      </w:r>
      <w:proofErr w:type="spellEnd"/>
      <w:r>
        <w:rPr>
          <w:rFonts w:ascii="Times New Roman" w:hAnsi="Times New Roman"/>
        </w:rPr>
        <w:t xml:space="preserve"> growth rates in the vicinity of AC16 between the most-accurate and least-accurate ensemble forecasts. However, it is speculated that the more amplified and stronger T1, and stronger embedded TPV, in the most-accurate ensemble forecasts may contribute to greater baroclinic growth of AC16 and to greater downstream upper-tropospheric flow amplification in the most-accurate ensemble forecasts. It is also speculated that large differences in the amplitude and position of the thickness trough and ridge in the vicinity of AC16 between the most-accurate and least-accurate ensemble forecasts may be indicative of large differences in the positions of warm and cold frontal zones associated with AC16 between these respective categories of forecasts. </w:t>
      </w:r>
    </w:p>
    <w:p w14:paraId="7B0C9BA0" w14:textId="77777777" w:rsidR="007201D8" w:rsidRDefault="007201D8" w:rsidP="007201D8">
      <w:pPr>
        <w:spacing w:line="480" w:lineRule="auto"/>
        <w:ind w:firstLine="720"/>
        <w:rPr>
          <w:rFonts w:ascii="Times New Roman" w:hAnsi="Times New Roman"/>
        </w:rPr>
      </w:pPr>
      <w:r>
        <w:rPr>
          <w:rFonts w:ascii="Times New Roman" w:hAnsi="Times New Roman"/>
        </w:rPr>
        <w:lastRenderedPageBreak/>
        <w:t>Although there are mixed signals as to whether there is greater latent heating in the vicinity of AC16 in the most-accurate ensemble forecasts, there is a more poleward directed and more northwestward positioned lower-tropospheric IVT corridor, and much stronger upper-tropospheric irrotational outflow, in the vicinity of AC16 in the most-accurate ensemble forecasts. The</w:t>
      </w:r>
      <w:r w:rsidRPr="00A06A58">
        <w:rPr>
          <w:rFonts w:ascii="Times New Roman" w:hAnsi="Times New Roman"/>
        </w:rPr>
        <w:t xml:space="preserve"> </w:t>
      </w:r>
      <w:r>
        <w:rPr>
          <w:rFonts w:ascii="Times New Roman" w:hAnsi="Times New Roman"/>
        </w:rPr>
        <w:t>stronger lower-tropospheric circulation associated with the more intense AC16 helps transport moisture farther northwestward in the most-accurate ensemble forecasts.</w:t>
      </w:r>
      <w:r w:rsidRPr="009B271E">
        <w:rPr>
          <w:rFonts w:ascii="Times New Roman" w:hAnsi="Times New Roman"/>
        </w:rPr>
        <w:t xml:space="preserve"> </w:t>
      </w:r>
      <w:r>
        <w:rPr>
          <w:rFonts w:ascii="Times New Roman" w:hAnsi="Times New Roman"/>
        </w:rPr>
        <w:t>The stronger upper-tropospheric irrotational outflow likely contributes to the greater intensification of AC16 in the most-accurate ensemble forecasts.</w:t>
      </w:r>
      <w:r w:rsidRPr="009B271E">
        <w:t xml:space="preserve"> </w:t>
      </w:r>
    </w:p>
    <w:p w14:paraId="2DBB407D" w14:textId="77777777" w:rsidR="007201D8" w:rsidRDefault="007201D8" w:rsidP="007201D8">
      <w:pPr>
        <w:spacing w:line="480" w:lineRule="auto"/>
        <w:rPr>
          <w:rFonts w:ascii="Times New Roman" w:hAnsi="Times New Roman"/>
        </w:rPr>
      </w:pPr>
    </w:p>
    <w:p w14:paraId="03A5BC87" w14:textId="77777777" w:rsidR="007201D8" w:rsidRPr="00A1165D" w:rsidRDefault="007201D8" w:rsidP="007201D8">
      <w:pPr>
        <w:spacing w:line="480" w:lineRule="auto"/>
        <w:rPr>
          <w:rFonts w:ascii="Times New Roman" w:hAnsi="Times New Roman"/>
          <w:i/>
        </w:rPr>
      </w:pPr>
      <w:r w:rsidRPr="00A1165D">
        <w:rPr>
          <w:rFonts w:ascii="Times New Roman" w:hAnsi="Times New Roman"/>
          <w:i/>
        </w:rPr>
        <w:t>d. Summary</w:t>
      </w:r>
    </w:p>
    <w:p w14:paraId="083E349A" w14:textId="77777777" w:rsidR="007201D8" w:rsidRPr="00485A05" w:rsidRDefault="007201D8" w:rsidP="007201D8">
      <w:pPr>
        <w:spacing w:line="480" w:lineRule="auto"/>
        <w:ind w:firstLine="720"/>
        <w:rPr>
          <w:rFonts w:ascii="Times New Roman" w:hAnsi="Times New Roman"/>
        </w:rPr>
      </w:pPr>
      <w:r>
        <w:rPr>
          <w:rFonts w:ascii="Times New Roman" w:hAnsi="Times New Roman"/>
        </w:rPr>
        <w:t xml:space="preserve">In this chapter, features and processes influencing the forecast skill of AC16 were determined by conducting an ESA of AC16 and by comparing the </w:t>
      </w:r>
      <w:proofErr w:type="gramStart"/>
      <w:r>
        <w:rPr>
          <w:rFonts w:ascii="Times New Roman" w:hAnsi="Times New Roman"/>
        </w:rPr>
        <w:t>most-accurate</w:t>
      </w:r>
      <w:proofErr w:type="gramEnd"/>
      <w:r>
        <w:rPr>
          <w:rFonts w:ascii="Times New Roman" w:hAnsi="Times New Roman"/>
        </w:rPr>
        <w:t xml:space="preserve"> and least-accurate ensemble forecasts of AC16. The ESA and the comparison of forecasts served as a basis to address hypothesis 5. Hypothesis 5 </w:t>
      </w:r>
      <w:r w:rsidRPr="001E7E03">
        <w:rPr>
          <w:rFonts w:ascii="Times New Roman" w:hAnsi="Times New Roman"/>
        </w:rPr>
        <w:t>states that forecast errors in TPVs, baroclinic zones, and WCBs, and forecast errors in TPV–AC interactions, baroclinic processes, and latent heating, contribute to forecast errors in strong low-skill ACs during low-skill periods.</w:t>
      </w:r>
      <w:r>
        <w:rPr>
          <w:rFonts w:ascii="Times New Roman" w:hAnsi="Times New Roman"/>
        </w:rPr>
        <w:t xml:space="preserve"> Based on the ESA and the comparison of forecasts, the extent to which hypothesis 5 may be supported is unknown, such that future work is required to address hypothesis 5. A summary of the most noteworthy findings is given below.</w:t>
      </w:r>
    </w:p>
    <w:p w14:paraId="5574BC34" w14:textId="77777777" w:rsidR="007201D8" w:rsidRPr="00485A05" w:rsidRDefault="007201D8" w:rsidP="007201D8">
      <w:pPr>
        <w:pStyle w:val="ListParagraph"/>
        <w:numPr>
          <w:ilvl w:val="0"/>
          <w:numId w:val="15"/>
        </w:numPr>
        <w:spacing w:line="480" w:lineRule="auto"/>
        <w:rPr>
          <w:rFonts w:ascii="Times New Roman" w:hAnsi="Times New Roman"/>
        </w:rPr>
      </w:pPr>
      <w:r>
        <w:rPr>
          <w:rFonts w:ascii="Times New Roman" w:hAnsi="Times New Roman"/>
        </w:rPr>
        <w:t xml:space="preserve">The ESA suggests that the prediction of AC16 is sensitive to the amplitude and strength of T1, and to the strength of an embedded TPV, upstream of AC16. </w:t>
      </w:r>
      <w:r w:rsidRPr="00485A05">
        <w:rPr>
          <w:rFonts w:ascii="Times New Roman" w:hAnsi="Times New Roman"/>
        </w:rPr>
        <w:t xml:space="preserve">It is speculated from the ESA and the comparison of forecasts that a more amplified and stronger T1, and a </w:t>
      </w:r>
      <w:r w:rsidRPr="00485A05">
        <w:rPr>
          <w:rFonts w:ascii="Times New Roman" w:hAnsi="Times New Roman"/>
        </w:rPr>
        <w:lastRenderedPageBreak/>
        <w:t xml:space="preserve">stronger embedded TPV, upstream of AC16 are associated with greater downstream upper-tropospheric flow amplification </w:t>
      </w:r>
      <w:r>
        <w:rPr>
          <w:rFonts w:ascii="Times New Roman" w:hAnsi="Times New Roman"/>
        </w:rPr>
        <w:t xml:space="preserve">and </w:t>
      </w:r>
      <w:r w:rsidRPr="00485A05">
        <w:rPr>
          <w:rFonts w:ascii="Times New Roman" w:hAnsi="Times New Roman"/>
        </w:rPr>
        <w:t>greater intensification of AC16</w:t>
      </w:r>
      <w:r>
        <w:rPr>
          <w:rFonts w:ascii="Times New Roman" w:hAnsi="Times New Roman"/>
        </w:rPr>
        <w:t>.</w:t>
      </w:r>
    </w:p>
    <w:p w14:paraId="7A6502EF" w14:textId="77777777" w:rsidR="007201D8" w:rsidRDefault="007201D8" w:rsidP="007201D8">
      <w:pPr>
        <w:pStyle w:val="ListParagraph"/>
        <w:numPr>
          <w:ilvl w:val="0"/>
          <w:numId w:val="15"/>
        </w:numPr>
        <w:spacing w:line="480" w:lineRule="auto"/>
        <w:rPr>
          <w:rFonts w:ascii="Times New Roman" w:hAnsi="Times New Roman"/>
        </w:rPr>
      </w:pPr>
      <w:r>
        <w:rPr>
          <w:rFonts w:ascii="Times New Roman" w:hAnsi="Times New Roman"/>
        </w:rPr>
        <w:t xml:space="preserve">The comparison of forecasts suggests that there are comparable lower-to-midtropospheric baroclinicity and comparable lower-to-midtropospheric </w:t>
      </w:r>
      <w:proofErr w:type="spellStart"/>
      <w:r>
        <w:rPr>
          <w:rFonts w:ascii="Times New Roman" w:hAnsi="Times New Roman"/>
        </w:rPr>
        <w:t>Eady</w:t>
      </w:r>
      <w:proofErr w:type="spellEnd"/>
      <w:r>
        <w:rPr>
          <w:rFonts w:ascii="Times New Roman" w:hAnsi="Times New Roman"/>
        </w:rPr>
        <w:t xml:space="preserve"> growth rates in the vicinity of AC16 between the most-accurate and least-accurate ensemble forecasts. However, there are large differences in the amplitude and position of a thickness trough and ridge in the vicinity of AC16 between the most-accurate and least-accurate ensemble forecasts.</w:t>
      </w:r>
      <w:r w:rsidRPr="003865CA">
        <w:rPr>
          <w:rFonts w:ascii="Times New Roman" w:hAnsi="Times New Roman"/>
        </w:rPr>
        <w:t xml:space="preserve"> </w:t>
      </w:r>
      <w:r>
        <w:rPr>
          <w:rFonts w:ascii="Times New Roman" w:hAnsi="Times New Roman"/>
        </w:rPr>
        <w:t>Given that there is a more amplified thickness trough and ridge in the vicinity of AC16 in the most-accurate ensemble forecasts compared to the least-accurate ensemble forecasts, it is hypothesized that there may be greater advection of thermal vorticity by the thermal wind between the thickness trough and ridge that contributes to the greater intensification of AC16 in the most-accurate ensemble forecasts.</w:t>
      </w:r>
    </w:p>
    <w:p w14:paraId="102E882F" w14:textId="77777777" w:rsidR="007201D8" w:rsidRPr="000D03F7" w:rsidRDefault="007201D8" w:rsidP="007201D8">
      <w:pPr>
        <w:pStyle w:val="ListParagraph"/>
        <w:numPr>
          <w:ilvl w:val="0"/>
          <w:numId w:val="15"/>
        </w:numPr>
        <w:spacing w:line="480" w:lineRule="auto"/>
        <w:rPr>
          <w:rFonts w:ascii="Times New Roman" w:hAnsi="Times New Roman"/>
        </w:rPr>
      </w:pPr>
      <w:r>
        <w:rPr>
          <w:rFonts w:ascii="Times New Roman" w:hAnsi="Times New Roman"/>
        </w:rPr>
        <w:t xml:space="preserve">The ESA and the comparison of forecasts suggest that a northwestward shift in a moisture corridor and region of latent heating in the vicinity of AC16 is associated with a more accurate prediction of AC16. There are mixed signals as to whether greater latent heating is associated with a more accurate prediction of AC16. </w:t>
      </w:r>
    </w:p>
    <w:p w14:paraId="391F37B3" w14:textId="77777777" w:rsidR="007201D8" w:rsidRDefault="007201D8" w:rsidP="00DF6E76">
      <w:pPr>
        <w:pStyle w:val="Header"/>
        <w:tabs>
          <w:tab w:val="clear" w:pos="4320"/>
          <w:tab w:val="clear" w:pos="8640"/>
        </w:tabs>
        <w:spacing w:line="480" w:lineRule="auto"/>
        <w:rPr>
          <w:rFonts w:ascii="Times New Roman" w:hAnsi="Times New Roman"/>
          <w:szCs w:val="24"/>
        </w:rPr>
      </w:pPr>
    </w:p>
    <w:p w14:paraId="7ED4E4E3" w14:textId="77777777" w:rsidR="00BD6C9A" w:rsidRDefault="00BD6C9A" w:rsidP="00DF6E76">
      <w:pPr>
        <w:pStyle w:val="Header"/>
        <w:tabs>
          <w:tab w:val="clear" w:pos="4320"/>
          <w:tab w:val="clear" w:pos="8640"/>
        </w:tabs>
        <w:spacing w:line="480" w:lineRule="auto"/>
        <w:rPr>
          <w:rFonts w:ascii="Times New Roman" w:hAnsi="Times New Roman"/>
          <w:szCs w:val="24"/>
        </w:rPr>
      </w:pPr>
    </w:p>
    <w:p w14:paraId="485DE508" w14:textId="77777777" w:rsidR="00BD6C9A" w:rsidRDefault="00BD6C9A" w:rsidP="00DF6E76">
      <w:pPr>
        <w:pStyle w:val="Header"/>
        <w:tabs>
          <w:tab w:val="clear" w:pos="4320"/>
          <w:tab w:val="clear" w:pos="8640"/>
        </w:tabs>
        <w:spacing w:line="480" w:lineRule="auto"/>
        <w:rPr>
          <w:rFonts w:ascii="Times New Roman" w:hAnsi="Times New Roman"/>
          <w:szCs w:val="24"/>
        </w:rPr>
      </w:pPr>
    </w:p>
    <w:p w14:paraId="55283474" w14:textId="77777777" w:rsidR="00BD6C9A" w:rsidRDefault="00BD6C9A" w:rsidP="00DF6E76">
      <w:pPr>
        <w:pStyle w:val="Header"/>
        <w:tabs>
          <w:tab w:val="clear" w:pos="4320"/>
          <w:tab w:val="clear" w:pos="8640"/>
        </w:tabs>
        <w:spacing w:line="480" w:lineRule="auto"/>
        <w:rPr>
          <w:rFonts w:ascii="Times New Roman" w:hAnsi="Times New Roman"/>
          <w:szCs w:val="24"/>
        </w:rPr>
      </w:pPr>
    </w:p>
    <w:p w14:paraId="02712A19" w14:textId="77777777" w:rsidR="00BD6C9A" w:rsidRDefault="00BD6C9A" w:rsidP="00DF6E76">
      <w:pPr>
        <w:pStyle w:val="Header"/>
        <w:tabs>
          <w:tab w:val="clear" w:pos="4320"/>
          <w:tab w:val="clear" w:pos="8640"/>
        </w:tabs>
        <w:spacing w:line="480" w:lineRule="auto"/>
        <w:rPr>
          <w:rFonts w:ascii="Times New Roman" w:hAnsi="Times New Roman"/>
          <w:szCs w:val="24"/>
        </w:rPr>
      </w:pPr>
    </w:p>
    <w:p w14:paraId="4A68C065" w14:textId="77777777" w:rsidR="00BD6C9A" w:rsidRDefault="00BD6C9A" w:rsidP="00DF6E76">
      <w:pPr>
        <w:pStyle w:val="Header"/>
        <w:tabs>
          <w:tab w:val="clear" w:pos="4320"/>
          <w:tab w:val="clear" w:pos="8640"/>
        </w:tabs>
        <w:spacing w:line="480" w:lineRule="auto"/>
        <w:rPr>
          <w:rFonts w:ascii="Times New Roman" w:hAnsi="Times New Roman"/>
          <w:szCs w:val="24"/>
        </w:rPr>
      </w:pPr>
    </w:p>
    <w:p w14:paraId="2FA9CF31" w14:textId="77777777" w:rsidR="00BD6C9A" w:rsidRDefault="00BD6C9A" w:rsidP="00DF6E76">
      <w:pPr>
        <w:pStyle w:val="Header"/>
        <w:tabs>
          <w:tab w:val="clear" w:pos="4320"/>
          <w:tab w:val="clear" w:pos="8640"/>
        </w:tabs>
        <w:spacing w:line="480" w:lineRule="auto"/>
        <w:rPr>
          <w:rFonts w:ascii="Times New Roman" w:hAnsi="Times New Roman"/>
          <w:szCs w:val="24"/>
        </w:rPr>
      </w:pPr>
    </w:p>
    <w:p w14:paraId="207E55E2" w14:textId="50B79ADC" w:rsidR="00BD6C9A" w:rsidRDefault="00BD6C9A" w:rsidP="00DF6E76">
      <w:pPr>
        <w:pStyle w:val="Header"/>
        <w:tabs>
          <w:tab w:val="clear" w:pos="4320"/>
          <w:tab w:val="clear" w:pos="8640"/>
        </w:tabs>
        <w:spacing w:line="480" w:lineRule="auto"/>
        <w:rPr>
          <w:rFonts w:ascii="Times New Roman" w:hAnsi="Times New Roman"/>
          <w:i/>
          <w:szCs w:val="24"/>
        </w:rPr>
      </w:pPr>
      <w:r w:rsidRPr="00BD6C9A">
        <w:rPr>
          <w:rFonts w:ascii="Times New Roman" w:hAnsi="Times New Roman"/>
          <w:i/>
          <w:szCs w:val="24"/>
        </w:rPr>
        <w:lastRenderedPageBreak/>
        <w:t>e. Figures</w:t>
      </w:r>
    </w:p>
    <w:p w14:paraId="190E1444" w14:textId="77777777" w:rsidR="00BD6C9A" w:rsidRDefault="00BD6C9A" w:rsidP="00BD6C9A">
      <w:pPr>
        <w:jc w:val="center"/>
        <w:rPr>
          <w:rFonts w:ascii="Times New Roman" w:hAnsi="Times New Roman"/>
        </w:rPr>
      </w:pPr>
      <w:r>
        <w:rPr>
          <w:rFonts w:ascii="Times New Roman" w:hAnsi="Times New Roman"/>
          <w:noProof/>
        </w:rPr>
        <w:drawing>
          <wp:inline distT="0" distB="0" distL="0" distR="0" wp14:anchorId="0FE2B011" wp14:editId="0689466F">
            <wp:extent cx="4603115" cy="6929755"/>
            <wp:effectExtent l="0" t="0" r="0" b="4445"/>
            <wp:docPr id="4" name="Picture 4" descr="Macintosh HD:Users:kbiernat:Documents:Research:phd:chapters:ch4:figs_final:ERA5_track_intens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phd:chapters:ch4:figs_final:ERA5_track_intensity.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03115" cy="6929755"/>
                    </a:xfrm>
                    <a:prstGeom prst="rect">
                      <a:avLst/>
                    </a:prstGeom>
                    <a:noFill/>
                    <a:ln>
                      <a:noFill/>
                    </a:ln>
                  </pic:spPr>
                </pic:pic>
              </a:graphicData>
            </a:graphic>
          </wp:inline>
        </w:drawing>
      </w:r>
    </w:p>
    <w:p w14:paraId="4C2C3DD5" w14:textId="77777777" w:rsidR="00BD6C9A" w:rsidRDefault="00BD6C9A" w:rsidP="00BD6C9A">
      <w:pPr>
        <w:jc w:val="center"/>
        <w:rPr>
          <w:rFonts w:ascii="Times New Roman" w:hAnsi="Times New Roman"/>
        </w:rPr>
      </w:pPr>
    </w:p>
    <w:p w14:paraId="584CF902" w14:textId="77777777" w:rsidR="00BD6C9A" w:rsidRDefault="00BD6C9A" w:rsidP="00BD6C9A">
      <w:pPr>
        <w:rPr>
          <w:rFonts w:ascii="Times New Roman" w:hAnsi="Times New Roman"/>
        </w:rPr>
      </w:pPr>
      <w:r>
        <w:rPr>
          <w:rFonts w:ascii="Times New Roman" w:hAnsi="Times New Roman"/>
        </w:rPr>
        <w:t>Fig. 4.1. (a) Track (red line) and (b) minimum SLP (red line) of AC16 during 0000 UTC 13–0000 UTC 19 August 2016, every 6 h. Cyan dots in (a) indicate 0000 UTC positions of AC16.</w:t>
      </w:r>
    </w:p>
    <w:p w14:paraId="1BF99965" w14:textId="77777777" w:rsidR="00BD6C9A" w:rsidRDefault="00BD6C9A" w:rsidP="00BD6C9A">
      <w:pPr>
        <w:rPr>
          <w:rFonts w:ascii="Times New Roman" w:hAnsi="Times New Roman"/>
        </w:rPr>
      </w:pPr>
    </w:p>
    <w:p w14:paraId="0874778E" w14:textId="77777777" w:rsidR="00BD6C9A" w:rsidRDefault="00BD6C9A" w:rsidP="00BD6C9A">
      <w:pPr>
        <w:rPr>
          <w:rFonts w:ascii="Times New Roman" w:hAnsi="Times New Roman"/>
        </w:rPr>
      </w:pPr>
    </w:p>
    <w:p w14:paraId="771B4173"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5B5FC406" wp14:editId="03F000C3">
            <wp:extent cx="5939155" cy="4324350"/>
            <wp:effectExtent l="0" t="0" r="0" b="0"/>
            <wp:docPr id="30" name="Picture 30" descr="Macintosh HD:Users:kbiernat:Documents:Research:phd:chapters:ch4:figs_final:EPS_AC_loca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phd:chapters:ch4:figs_final:EPS_AC_locations.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9155" cy="4324350"/>
                    </a:xfrm>
                    <a:prstGeom prst="rect">
                      <a:avLst/>
                    </a:prstGeom>
                    <a:noFill/>
                    <a:ln>
                      <a:noFill/>
                    </a:ln>
                  </pic:spPr>
                </pic:pic>
              </a:graphicData>
            </a:graphic>
          </wp:inline>
        </w:drawing>
      </w:r>
    </w:p>
    <w:p w14:paraId="6BAAC1D3" w14:textId="77777777" w:rsidR="00BD6C9A" w:rsidRDefault="00BD6C9A" w:rsidP="00BD6C9A">
      <w:pPr>
        <w:rPr>
          <w:rFonts w:ascii="Times New Roman" w:hAnsi="Times New Roman"/>
        </w:rPr>
      </w:pPr>
    </w:p>
    <w:p w14:paraId="10DAAEF8" w14:textId="77777777" w:rsidR="00BD6C9A" w:rsidRDefault="00BD6C9A" w:rsidP="00BD6C9A">
      <w:pPr>
        <w:rPr>
          <w:rFonts w:ascii="Times New Roman" w:hAnsi="Times New Roman"/>
        </w:rPr>
      </w:pPr>
      <w:r>
        <w:rPr>
          <w:rFonts w:ascii="Times New Roman" w:hAnsi="Times New Roman"/>
        </w:rPr>
        <w:t xml:space="preserve">Fig. 4.2. </w:t>
      </w:r>
      <w:proofErr w:type="gramStart"/>
      <w:r>
        <w:rPr>
          <w:rFonts w:ascii="Times New Roman" w:hAnsi="Times New Roman"/>
        </w:rPr>
        <w:t xml:space="preserve">Positions of AC16 for the ensemble forecasts (colored dots; </w:t>
      </w:r>
      <w:r w:rsidRPr="00234749">
        <w:rPr>
          <w:rFonts w:ascii="Times New Roman" w:hAnsi="Times New Roman"/>
          <w:i/>
        </w:rPr>
        <w:t>N</w:t>
      </w:r>
      <w:r>
        <w:rPr>
          <w:rFonts w:ascii="Times New Roman" w:hAnsi="Times New Roman"/>
        </w:rPr>
        <w:t xml:space="preserve"> = 51) at 0000 UTC 15 August (120 h).</w:t>
      </w:r>
      <w:proofErr w:type="gramEnd"/>
      <w:r>
        <w:rPr>
          <w:rFonts w:ascii="Times New Roman" w:hAnsi="Times New Roman"/>
        </w:rPr>
        <w:t xml:space="preserve"> Dots are colored and sized by minimum SLP (hPa) at 0000 UTC 15 August (120 h) according to the legend. The position of AC16 for ERA5 at 0000 UTC 15 August is given by the black dot. The corresponding minimum SLP of AC16 for ERA5 is 972.8 hPa. Black contours denote SLP (hPa) from ERA5 at 0000 UTC 15 August. Black circle of 700-km radius denotes region over which </w:t>
      </w:r>
      <w:r w:rsidRPr="002A2B58">
        <w:rPr>
          <w:rFonts w:ascii="Times New Roman" w:hAnsi="Times New Roman"/>
          <w:i/>
        </w:rPr>
        <w:t>J</w:t>
      </w:r>
      <w:r w:rsidRPr="002A2B58">
        <w:rPr>
          <w:rFonts w:ascii="Times New Roman" w:hAnsi="Times New Roman"/>
          <w:vertAlign w:val="subscript"/>
        </w:rPr>
        <w:t>AC</w:t>
      </w:r>
      <w:r>
        <w:rPr>
          <w:rFonts w:ascii="Times New Roman" w:hAnsi="Times New Roman"/>
        </w:rPr>
        <w:t xml:space="preserve"> is calculated.</w:t>
      </w:r>
    </w:p>
    <w:p w14:paraId="3077288D" w14:textId="77777777" w:rsidR="00BD6C9A" w:rsidRDefault="00BD6C9A" w:rsidP="00BD6C9A">
      <w:pPr>
        <w:rPr>
          <w:rFonts w:ascii="Times New Roman" w:hAnsi="Times New Roman"/>
        </w:rPr>
      </w:pPr>
    </w:p>
    <w:p w14:paraId="665B757F" w14:textId="77777777" w:rsidR="00BD6C9A" w:rsidRDefault="00BD6C9A" w:rsidP="00BD6C9A">
      <w:pPr>
        <w:rPr>
          <w:rFonts w:ascii="Times New Roman" w:hAnsi="Times New Roman"/>
        </w:rPr>
      </w:pPr>
    </w:p>
    <w:p w14:paraId="5DB785E4" w14:textId="77777777" w:rsidR="00BD6C9A" w:rsidRDefault="00BD6C9A" w:rsidP="00BD6C9A">
      <w:pPr>
        <w:rPr>
          <w:rFonts w:ascii="Times New Roman" w:hAnsi="Times New Roman"/>
        </w:rPr>
      </w:pPr>
    </w:p>
    <w:p w14:paraId="64986639" w14:textId="77777777" w:rsidR="00BD6C9A" w:rsidRDefault="00BD6C9A" w:rsidP="00BD6C9A">
      <w:pPr>
        <w:rPr>
          <w:rFonts w:ascii="Times New Roman" w:hAnsi="Times New Roman"/>
        </w:rPr>
      </w:pPr>
    </w:p>
    <w:p w14:paraId="45969636" w14:textId="77777777" w:rsidR="00BD6C9A" w:rsidRDefault="00BD6C9A" w:rsidP="00BD6C9A">
      <w:pPr>
        <w:rPr>
          <w:rFonts w:ascii="Times New Roman" w:hAnsi="Times New Roman"/>
        </w:rPr>
      </w:pPr>
    </w:p>
    <w:p w14:paraId="3D0D78F9" w14:textId="77777777" w:rsidR="00BD6C9A" w:rsidRDefault="00BD6C9A" w:rsidP="00BD6C9A">
      <w:pPr>
        <w:rPr>
          <w:rFonts w:ascii="Times New Roman" w:hAnsi="Times New Roman"/>
        </w:rPr>
      </w:pPr>
    </w:p>
    <w:p w14:paraId="48E6BCC0" w14:textId="77777777" w:rsidR="00BD6C9A" w:rsidRDefault="00BD6C9A" w:rsidP="00BD6C9A">
      <w:pPr>
        <w:rPr>
          <w:rFonts w:ascii="Times New Roman" w:hAnsi="Times New Roman"/>
        </w:rPr>
      </w:pPr>
    </w:p>
    <w:p w14:paraId="56E3F8DA" w14:textId="77777777" w:rsidR="00BD6C9A" w:rsidRDefault="00BD6C9A" w:rsidP="00BD6C9A">
      <w:pPr>
        <w:rPr>
          <w:rFonts w:ascii="Times New Roman" w:hAnsi="Times New Roman"/>
        </w:rPr>
      </w:pPr>
    </w:p>
    <w:p w14:paraId="02CE9AA4" w14:textId="77777777" w:rsidR="00BD6C9A" w:rsidRDefault="00BD6C9A" w:rsidP="00BD6C9A">
      <w:pPr>
        <w:rPr>
          <w:rFonts w:ascii="Times New Roman" w:hAnsi="Times New Roman"/>
        </w:rPr>
      </w:pPr>
    </w:p>
    <w:p w14:paraId="4B0F3814" w14:textId="77777777" w:rsidR="00BD6C9A" w:rsidRDefault="00BD6C9A" w:rsidP="00BD6C9A">
      <w:pPr>
        <w:rPr>
          <w:rFonts w:ascii="Times New Roman" w:hAnsi="Times New Roman"/>
        </w:rPr>
      </w:pPr>
    </w:p>
    <w:p w14:paraId="21E74172" w14:textId="77777777" w:rsidR="00BD6C9A" w:rsidRDefault="00BD6C9A" w:rsidP="00BD6C9A">
      <w:pPr>
        <w:rPr>
          <w:rFonts w:ascii="Times New Roman" w:hAnsi="Times New Roman"/>
        </w:rPr>
      </w:pPr>
    </w:p>
    <w:p w14:paraId="3FC6654A" w14:textId="77777777" w:rsidR="00BD6C9A" w:rsidRDefault="00BD6C9A" w:rsidP="00BD6C9A">
      <w:pPr>
        <w:rPr>
          <w:rFonts w:ascii="Times New Roman" w:hAnsi="Times New Roman"/>
        </w:rPr>
      </w:pPr>
    </w:p>
    <w:p w14:paraId="3928AE89" w14:textId="77777777" w:rsidR="00BD6C9A" w:rsidRDefault="00BD6C9A" w:rsidP="00BD6C9A">
      <w:pPr>
        <w:rPr>
          <w:rFonts w:ascii="Times New Roman" w:hAnsi="Times New Roman"/>
        </w:rPr>
      </w:pPr>
    </w:p>
    <w:p w14:paraId="2530D76F" w14:textId="77777777" w:rsidR="00BD6C9A" w:rsidRDefault="00BD6C9A" w:rsidP="00BD6C9A">
      <w:pPr>
        <w:tabs>
          <w:tab w:val="left" w:pos="3332"/>
        </w:tabs>
        <w:rPr>
          <w:rFonts w:ascii="Times New Roman" w:hAnsi="Times New Roman"/>
        </w:rPr>
      </w:pPr>
    </w:p>
    <w:p w14:paraId="5DC57EE3"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2959DF81" wp14:editId="77E02736">
            <wp:extent cx="4179337" cy="7142005"/>
            <wp:effectExtent l="0" t="0" r="12065" b="0"/>
            <wp:docPr id="31" name="Picture 31" descr="Macintosh HD:Users:kbiernat:Documents:Research:phd:chapters:ch4:figs_final:track_intensity_mostAccurate_leastAccurate_memb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kbiernat:Documents:Research:phd:chapters:ch4:figs_final:track_intensity_mostAccurate_leastAccurate_members.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79940" cy="7143036"/>
                    </a:xfrm>
                    <a:prstGeom prst="rect">
                      <a:avLst/>
                    </a:prstGeom>
                    <a:noFill/>
                    <a:ln>
                      <a:noFill/>
                    </a:ln>
                  </pic:spPr>
                </pic:pic>
              </a:graphicData>
            </a:graphic>
          </wp:inline>
        </w:drawing>
      </w:r>
    </w:p>
    <w:p w14:paraId="7CA1A1D4" w14:textId="77777777" w:rsidR="00BD6C9A" w:rsidRDefault="00BD6C9A" w:rsidP="00BD6C9A">
      <w:pPr>
        <w:rPr>
          <w:rFonts w:ascii="Times New Roman" w:hAnsi="Times New Roman"/>
        </w:rPr>
      </w:pPr>
    </w:p>
    <w:p w14:paraId="5FCA3A46" w14:textId="77777777" w:rsidR="00BD6C9A" w:rsidRDefault="00BD6C9A" w:rsidP="00BD6C9A">
      <w:pPr>
        <w:rPr>
          <w:rFonts w:ascii="Times New Roman" w:hAnsi="Times New Roman"/>
        </w:rPr>
      </w:pPr>
      <w:r>
        <w:rPr>
          <w:rFonts w:ascii="Times New Roman" w:hAnsi="Times New Roman"/>
        </w:rPr>
        <w:t>Fig. 4.3. (a) Tracks and (b) minimum SLP (hPa) during 1200 UTC 13–0000 UTC 16 August, every 6 h, for most-accurate ensemble forecasts (blue), least-accurate ensemble forecasts (red), all other ensemble forecasts (gray), and ERA5 (black).</w:t>
      </w:r>
    </w:p>
    <w:p w14:paraId="6C2A7DCC" w14:textId="77777777" w:rsidR="00BD6C9A" w:rsidRDefault="00BD6C9A" w:rsidP="00BD6C9A">
      <w:pPr>
        <w:rPr>
          <w:rFonts w:ascii="Times New Roman" w:hAnsi="Times New Roman"/>
        </w:rPr>
      </w:pPr>
    </w:p>
    <w:p w14:paraId="3528EA4E"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6D4D2A2A" wp14:editId="44578EA9">
            <wp:extent cx="5940425" cy="7010400"/>
            <wp:effectExtent l="0" t="0" r="0" b="0"/>
            <wp:docPr id="32" name="Picture 32" descr="Macintosh HD:Users:kbiernat:Documents:Research:phd:chapters:ch4:figs_final:ERA5_ws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phd:chapters:ch4:figs_final:ERA5_ws300.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0425" cy="7010400"/>
                    </a:xfrm>
                    <a:prstGeom prst="rect">
                      <a:avLst/>
                    </a:prstGeom>
                    <a:noFill/>
                    <a:ln>
                      <a:noFill/>
                    </a:ln>
                  </pic:spPr>
                </pic:pic>
              </a:graphicData>
            </a:graphic>
          </wp:inline>
        </w:drawing>
      </w:r>
    </w:p>
    <w:p w14:paraId="7DB17B16" w14:textId="77777777" w:rsidR="00BD6C9A" w:rsidRDefault="00BD6C9A" w:rsidP="00BD6C9A">
      <w:pPr>
        <w:jc w:val="center"/>
        <w:rPr>
          <w:rFonts w:ascii="Times New Roman" w:hAnsi="Times New Roman"/>
        </w:rPr>
      </w:pPr>
    </w:p>
    <w:p w14:paraId="1CCC0982" w14:textId="77777777" w:rsidR="00BD6C9A" w:rsidRDefault="00BD6C9A" w:rsidP="00BD6C9A">
      <w:pPr>
        <w:rPr>
          <w:rFonts w:ascii="Times New Roman" w:hAnsi="Times New Roman"/>
        </w:rPr>
      </w:pPr>
      <w:r>
        <w:rPr>
          <w:rFonts w:ascii="Times New Roman" w:hAnsi="Times New Roman"/>
        </w:rPr>
        <w:t>Fig. 4.4. ERA5 analyses of 300-hPa wind speed (m s</w:t>
      </w:r>
      <w:r w:rsidRPr="00A109B1">
        <w:rPr>
          <w:rFonts w:ascii="Times New Roman" w:hAnsi="Times New Roman"/>
          <w:vertAlign w:val="superscript"/>
        </w:rPr>
        <w:t>−1</w:t>
      </w:r>
      <w:r>
        <w:rPr>
          <w:rFonts w:ascii="Times New Roman" w:hAnsi="Times New Roman"/>
        </w:rPr>
        <w:t>; shading), 1000–500-hPa thickness (dam; dashed red and blue contours), and SLP (hPa; black contours) at (a) 1200 UTC 13 August, (b) 0000 UTC 14 August, (c) 1200 UTC 14 August, (d) 0000 UTC 15 August, (e)</w:t>
      </w:r>
      <w:r w:rsidRPr="003F6315">
        <w:rPr>
          <w:rFonts w:ascii="Times New Roman" w:hAnsi="Times New Roman"/>
        </w:rPr>
        <w:t xml:space="preserve"> </w:t>
      </w:r>
      <w:r>
        <w:rPr>
          <w:rFonts w:ascii="Times New Roman" w:hAnsi="Times New Roman"/>
        </w:rPr>
        <w:t>1200 UTC 15 August, and (f) 0000 UTC 16 August. The green dot shows the location of AC16.</w:t>
      </w:r>
    </w:p>
    <w:p w14:paraId="5A958649"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6E08B78B" wp14:editId="5F763AA4">
            <wp:extent cx="5940425" cy="6960870"/>
            <wp:effectExtent l="0" t="0" r="0" b="0"/>
            <wp:docPr id="33" name="Picture 33" descr="Macintosh HD:Users:kbiernat:Documents:Research:phd:chapters:ch4:figs_final:ERA5_p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phd:chapters:ch4:figs_final:ERA5_pv.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0425" cy="6960870"/>
                    </a:xfrm>
                    <a:prstGeom prst="rect">
                      <a:avLst/>
                    </a:prstGeom>
                    <a:noFill/>
                    <a:ln>
                      <a:noFill/>
                    </a:ln>
                  </pic:spPr>
                </pic:pic>
              </a:graphicData>
            </a:graphic>
          </wp:inline>
        </w:drawing>
      </w:r>
    </w:p>
    <w:p w14:paraId="354D71FE" w14:textId="77777777" w:rsidR="00BD6C9A" w:rsidRDefault="00BD6C9A" w:rsidP="00BD6C9A">
      <w:pPr>
        <w:jc w:val="center"/>
        <w:rPr>
          <w:rFonts w:ascii="Times New Roman" w:hAnsi="Times New Roman"/>
        </w:rPr>
      </w:pPr>
    </w:p>
    <w:p w14:paraId="771ADE15" w14:textId="77777777" w:rsidR="00BD6C9A" w:rsidRDefault="00BD6C9A" w:rsidP="00BD6C9A">
      <w:pPr>
        <w:rPr>
          <w:rFonts w:ascii="Times New Roman" w:hAnsi="Times New Roman"/>
        </w:rPr>
      </w:pPr>
      <w:r>
        <w:rPr>
          <w:rFonts w:ascii="Times New Roman" w:hAnsi="Times New Roman"/>
        </w:rPr>
        <w:t>Fig. 4.5. As in Fig. 4.4, but for ERA5 analyses of 350–</w:t>
      </w:r>
      <w:proofErr w:type="gramStart"/>
      <w:r>
        <w:rPr>
          <w:rFonts w:ascii="Times New Roman" w:hAnsi="Times New Roman"/>
        </w:rPr>
        <w:t>250-hPa divergence</w:t>
      </w:r>
      <w:proofErr w:type="gramEnd"/>
      <w:r>
        <w:rPr>
          <w:rFonts w:ascii="Times New Roman" w:hAnsi="Times New Roman"/>
        </w:rPr>
        <w:t xml:space="preserve"> area averaged within 200 km of each grid point (10</w:t>
      </w:r>
      <w:r w:rsidRPr="00A109B1">
        <w:rPr>
          <w:rFonts w:ascii="Times New Roman" w:hAnsi="Times New Roman"/>
          <w:vertAlign w:val="superscript"/>
        </w:rPr>
        <w:t>−</w:t>
      </w:r>
      <w:r>
        <w:rPr>
          <w:rFonts w:ascii="Times New Roman" w:hAnsi="Times New Roman"/>
          <w:vertAlign w:val="superscript"/>
        </w:rPr>
        <w:t>6</w:t>
      </w:r>
      <w:r>
        <w:rPr>
          <w:rFonts w:ascii="Times New Roman" w:hAnsi="Times New Roman"/>
        </w:rPr>
        <w:t xml:space="preserve"> s</w:t>
      </w:r>
      <w:r w:rsidRPr="00A109B1">
        <w:rPr>
          <w:rFonts w:ascii="Times New Roman" w:hAnsi="Times New Roman"/>
          <w:vertAlign w:val="superscript"/>
        </w:rPr>
        <w:t>−1</w:t>
      </w:r>
      <w:r>
        <w:rPr>
          <w:rFonts w:ascii="Times New Roman" w:hAnsi="Times New Roman"/>
        </w:rPr>
        <w:t>; shading), 350–250-hPa irrotational wind (m s</w:t>
      </w:r>
      <w:r w:rsidRPr="00FB69CF">
        <w:rPr>
          <w:rFonts w:ascii="Times New Roman" w:hAnsi="Times New Roman"/>
          <w:vertAlign w:val="superscript"/>
        </w:rPr>
        <w:t>−1</w:t>
      </w:r>
      <w:r>
        <w:rPr>
          <w:rFonts w:ascii="Times New Roman" w:hAnsi="Times New Roman"/>
        </w:rPr>
        <w:t>; vectors), 350–250-hPa PV (PVU; dark gray contours), and negative values of 800–600-hPa ω (every 1 × 10</w:t>
      </w:r>
      <w:r w:rsidRPr="00FB69CF">
        <w:rPr>
          <w:rFonts w:ascii="Times New Roman" w:hAnsi="Times New Roman"/>
          <w:vertAlign w:val="superscript"/>
        </w:rPr>
        <w:t>−3</w:t>
      </w:r>
      <w:r>
        <w:rPr>
          <w:rFonts w:ascii="Times New Roman" w:hAnsi="Times New Roman"/>
        </w:rPr>
        <w:t xml:space="preserve"> hPa s</w:t>
      </w:r>
      <w:r w:rsidRPr="00FB69CF">
        <w:rPr>
          <w:rFonts w:ascii="Times New Roman" w:hAnsi="Times New Roman"/>
          <w:vertAlign w:val="superscript"/>
        </w:rPr>
        <w:t>−1</w:t>
      </w:r>
      <w:r>
        <w:rPr>
          <w:rFonts w:ascii="Times New Roman" w:hAnsi="Times New Roman"/>
        </w:rPr>
        <w:t>; red contours).</w:t>
      </w:r>
      <w:r w:rsidRPr="009A7121">
        <w:rPr>
          <w:rFonts w:ascii="Times New Roman" w:hAnsi="Times New Roman"/>
        </w:rPr>
        <w:t xml:space="preserve"> </w:t>
      </w:r>
      <w:r>
        <w:rPr>
          <w:rFonts w:ascii="Times New Roman" w:hAnsi="Times New Roman"/>
        </w:rPr>
        <w:t>The green dot shows the location of AC16.</w:t>
      </w:r>
    </w:p>
    <w:p w14:paraId="5CC6D067" w14:textId="77777777" w:rsidR="00BD6C9A" w:rsidRDefault="00BD6C9A" w:rsidP="00BD6C9A">
      <w:pPr>
        <w:jc w:val="center"/>
        <w:rPr>
          <w:rFonts w:ascii="Times New Roman" w:hAnsi="Times New Roman"/>
        </w:rPr>
      </w:pPr>
    </w:p>
    <w:p w14:paraId="5235D429" w14:textId="77777777" w:rsidR="00BD6C9A" w:rsidRDefault="00BD6C9A" w:rsidP="00BD6C9A">
      <w:pPr>
        <w:rPr>
          <w:rFonts w:ascii="Times New Roman" w:hAnsi="Times New Roman"/>
        </w:rPr>
      </w:pPr>
    </w:p>
    <w:p w14:paraId="76191371"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55B49C30" wp14:editId="0CD8CBE3">
            <wp:extent cx="5934075" cy="6861175"/>
            <wp:effectExtent l="0" t="0" r="9525" b="0"/>
            <wp:docPr id="36" name="Picture 36" descr="Macintosh HD:Users:kbiernat:Documents:Research:phd:chapters:ch4:figs_final:ERA5_IV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phd:chapters:ch4:figs_final:ERA5_IVT.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4075" cy="6861175"/>
                    </a:xfrm>
                    <a:prstGeom prst="rect">
                      <a:avLst/>
                    </a:prstGeom>
                    <a:noFill/>
                    <a:ln>
                      <a:noFill/>
                    </a:ln>
                  </pic:spPr>
                </pic:pic>
              </a:graphicData>
            </a:graphic>
          </wp:inline>
        </w:drawing>
      </w:r>
    </w:p>
    <w:p w14:paraId="3B0BBB21" w14:textId="77777777" w:rsidR="00BD6C9A" w:rsidRDefault="00BD6C9A" w:rsidP="00BD6C9A">
      <w:pPr>
        <w:jc w:val="center"/>
        <w:rPr>
          <w:rFonts w:ascii="Times New Roman" w:hAnsi="Times New Roman"/>
        </w:rPr>
      </w:pPr>
    </w:p>
    <w:p w14:paraId="4C16BC2D" w14:textId="77777777" w:rsidR="00BD6C9A" w:rsidRDefault="00BD6C9A" w:rsidP="00BD6C9A">
      <w:pPr>
        <w:rPr>
          <w:rFonts w:ascii="Times New Roman" w:hAnsi="Times New Roman"/>
        </w:rPr>
      </w:pPr>
      <w:r>
        <w:rPr>
          <w:rFonts w:ascii="Times New Roman" w:hAnsi="Times New Roman"/>
        </w:rPr>
        <w:t>Fig. 4.6. As in Fig. 4.4, but for ERA5 analyses of 1000–300-hPa IVT (kg</w:t>
      </w:r>
      <w:r w:rsidRPr="00C51CC6">
        <w:rPr>
          <w:rFonts w:ascii="Times New Roman" w:hAnsi="Times New Roman"/>
        </w:rPr>
        <w:t xml:space="preserve"> </w:t>
      </w:r>
      <w:r>
        <w:rPr>
          <w:rFonts w:ascii="Times New Roman" w:hAnsi="Times New Roman"/>
        </w:rPr>
        <w:t>m</w:t>
      </w:r>
      <w:r w:rsidRPr="00FB69CF">
        <w:rPr>
          <w:rFonts w:ascii="Times New Roman" w:hAnsi="Times New Roman"/>
          <w:vertAlign w:val="superscript"/>
        </w:rPr>
        <w:t>−1</w:t>
      </w:r>
      <w:r>
        <w:rPr>
          <w:rFonts w:ascii="Times New Roman" w:hAnsi="Times New Roman"/>
        </w:rPr>
        <w:t xml:space="preserve"> s</w:t>
      </w:r>
      <w:r w:rsidRPr="00FB69CF">
        <w:rPr>
          <w:rFonts w:ascii="Times New Roman" w:hAnsi="Times New Roman"/>
          <w:vertAlign w:val="superscript"/>
        </w:rPr>
        <w:t>−1</w:t>
      </w:r>
      <w:r>
        <w:rPr>
          <w:rFonts w:ascii="Times New Roman" w:hAnsi="Times New Roman"/>
        </w:rPr>
        <w:t xml:space="preserve">; shading and vectors), positive values of 1000–300-hPa IMFC </w:t>
      </w:r>
      <w:proofErr w:type="gramStart"/>
      <w:r>
        <w:rPr>
          <w:rFonts w:ascii="Times New Roman" w:hAnsi="Times New Roman"/>
        </w:rPr>
        <w:t>area</w:t>
      </w:r>
      <w:proofErr w:type="gramEnd"/>
      <w:r>
        <w:rPr>
          <w:rFonts w:ascii="Times New Roman" w:hAnsi="Times New Roman"/>
        </w:rPr>
        <w:t xml:space="preserve"> averaged within 200 km of each grid point (every 250 W</w:t>
      </w:r>
      <w:r w:rsidRPr="00C51CC6">
        <w:rPr>
          <w:rFonts w:ascii="Times New Roman" w:hAnsi="Times New Roman"/>
        </w:rPr>
        <w:t xml:space="preserve"> </w:t>
      </w:r>
      <w:r>
        <w:rPr>
          <w:rFonts w:ascii="Times New Roman" w:hAnsi="Times New Roman"/>
        </w:rPr>
        <w:t>m</w:t>
      </w:r>
      <w:r w:rsidRPr="00FB69CF">
        <w:rPr>
          <w:rFonts w:ascii="Times New Roman" w:hAnsi="Times New Roman"/>
          <w:vertAlign w:val="superscript"/>
        </w:rPr>
        <w:t>−</w:t>
      </w:r>
      <w:r>
        <w:rPr>
          <w:rFonts w:ascii="Times New Roman" w:hAnsi="Times New Roman"/>
          <w:vertAlign w:val="superscript"/>
        </w:rPr>
        <w:t>2</w:t>
      </w:r>
      <w:r>
        <w:rPr>
          <w:rFonts w:ascii="Times New Roman" w:hAnsi="Times New Roman"/>
        </w:rPr>
        <w:t>; blue contours), and 700-hPa geopotential height (dam; black contours).</w:t>
      </w:r>
      <w:r w:rsidRPr="009A7121">
        <w:rPr>
          <w:rFonts w:ascii="Times New Roman" w:hAnsi="Times New Roman"/>
        </w:rPr>
        <w:t xml:space="preserve"> </w:t>
      </w:r>
      <w:r>
        <w:rPr>
          <w:rFonts w:ascii="Times New Roman" w:hAnsi="Times New Roman"/>
        </w:rPr>
        <w:t>The cyan dot shows the location of AC16.</w:t>
      </w:r>
    </w:p>
    <w:p w14:paraId="1F3DE65D" w14:textId="77777777" w:rsidR="00BD6C9A" w:rsidRDefault="00BD6C9A" w:rsidP="00BD6C9A">
      <w:pPr>
        <w:rPr>
          <w:rFonts w:ascii="Times New Roman" w:hAnsi="Times New Roman"/>
        </w:rPr>
      </w:pPr>
    </w:p>
    <w:p w14:paraId="24BB335C" w14:textId="77777777" w:rsidR="00BD6C9A" w:rsidRDefault="00BD6C9A" w:rsidP="00BD6C9A">
      <w:pPr>
        <w:rPr>
          <w:rFonts w:ascii="Times New Roman" w:hAnsi="Times New Roman"/>
        </w:rPr>
      </w:pPr>
    </w:p>
    <w:p w14:paraId="3CAE2564"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74126CE6" wp14:editId="01E89E8E">
            <wp:extent cx="5940425" cy="4559935"/>
            <wp:effectExtent l="0" t="0" r="3175" b="12065"/>
            <wp:docPr id="42" name="Picture 42" descr="Macintosh HD:Users:kbiernat:Documents:Research:phd:chapters:ch4:figs_final:ESA_pv250_1of2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phd:chapters:ch4:figs_final:ESA_pv250_1of2_v2.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0425" cy="4559935"/>
                    </a:xfrm>
                    <a:prstGeom prst="rect">
                      <a:avLst/>
                    </a:prstGeom>
                    <a:noFill/>
                    <a:ln>
                      <a:noFill/>
                    </a:ln>
                  </pic:spPr>
                </pic:pic>
              </a:graphicData>
            </a:graphic>
          </wp:inline>
        </w:drawing>
      </w:r>
    </w:p>
    <w:p w14:paraId="7FDD466A" w14:textId="77777777" w:rsidR="00BD6C9A" w:rsidRDefault="00BD6C9A" w:rsidP="00BD6C9A">
      <w:pPr>
        <w:rPr>
          <w:rFonts w:ascii="Times New Roman" w:hAnsi="Times New Roman"/>
        </w:rPr>
      </w:pPr>
    </w:p>
    <w:p w14:paraId="66E34F96" w14:textId="77777777" w:rsidR="00BD6C9A" w:rsidRDefault="00BD6C9A" w:rsidP="00BD6C9A">
      <w:pPr>
        <w:rPr>
          <w:rFonts w:ascii="Times New Roman" w:hAnsi="Times New Roman"/>
        </w:rPr>
      </w:pPr>
      <w:r>
        <w:rPr>
          <w:rFonts w:ascii="Times New Roman" w:hAnsi="Times New Roman"/>
        </w:rPr>
        <w:t xml:space="preserve">Fig. 4.7. Sensitivity of </w:t>
      </w:r>
      <w:r w:rsidRPr="002A2B58">
        <w:rPr>
          <w:rFonts w:ascii="Times New Roman" w:hAnsi="Times New Roman"/>
          <w:i/>
        </w:rPr>
        <w:t>J</w:t>
      </w:r>
      <w:r w:rsidRPr="002A2B58">
        <w:rPr>
          <w:rFonts w:ascii="Times New Roman" w:hAnsi="Times New Roman"/>
          <w:vertAlign w:val="subscript"/>
        </w:rPr>
        <w:t>AC</w:t>
      </w:r>
      <w:r>
        <w:rPr>
          <w:rFonts w:ascii="Times New Roman" w:hAnsi="Times New Roman"/>
        </w:rPr>
        <w:t xml:space="preserve"> to 250-hPa PV area averaged within 200 km of each grid point (hPa; shading) and ensemble mean 250-hPa PV area averaged within 200 km of each grid point (PVU; dark gray contours) at (a) 0000 UTC 10 August (0 h), (b) 1200 UTC 10 August (12 h), (c) 0000 UTC 11 August (24 h), and (d) 1200 UTC 11 August (36 h). Regions of white stippling enclosed by white contours indicate where sensitivity is statistically significant at the 95% confidence level. Black dot indicates ERA5 position of AC16 at 0000 UTC 15 August 2016. Black circle indicates region over which </w:t>
      </w:r>
      <w:r w:rsidRPr="002A2B58">
        <w:rPr>
          <w:rFonts w:ascii="Times New Roman" w:hAnsi="Times New Roman"/>
          <w:i/>
        </w:rPr>
        <w:t>J</w:t>
      </w:r>
      <w:r w:rsidRPr="002A2B58">
        <w:rPr>
          <w:rFonts w:ascii="Times New Roman" w:hAnsi="Times New Roman"/>
          <w:vertAlign w:val="subscript"/>
        </w:rPr>
        <w:t>AC</w:t>
      </w:r>
      <w:r>
        <w:rPr>
          <w:rFonts w:ascii="Times New Roman" w:hAnsi="Times New Roman"/>
        </w:rPr>
        <w:t xml:space="preserve"> is calculated.</w:t>
      </w:r>
      <w:r w:rsidRPr="008726C4">
        <w:rPr>
          <w:rFonts w:ascii="Times New Roman" w:hAnsi="Times New Roman"/>
        </w:rPr>
        <w:t xml:space="preserve"> </w:t>
      </w:r>
      <w:r>
        <w:rPr>
          <w:rFonts w:ascii="Times New Roman" w:hAnsi="Times New Roman"/>
        </w:rPr>
        <w:t xml:space="preserve">Labels “R1” and “T1” indicate the positions of these respective features, which are defined in the text. Positive values of sensitivity given by warm colors indicate that increasing 250-hPa PV area averaged within 200 km of each grid point is associated with a decrease in </w:t>
      </w:r>
      <w:r w:rsidRPr="006A3FD2">
        <w:rPr>
          <w:rFonts w:ascii="Times New Roman" w:hAnsi="Times New Roman"/>
          <w:i/>
        </w:rPr>
        <w:t>J</w:t>
      </w:r>
      <w:r w:rsidRPr="006A3FD2">
        <w:rPr>
          <w:rFonts w:ascii="Times New Roman" w:hAnsi="Times New Roman"/>
          <w:vertAlign w:val="subscript"/>
        </w:rPr>
        <w:t>AC</w:t>
      </w:r>
      <w:r>
        <w:rPr>
          <w:rFonts w:ascii="Times New Roman" w:hAnsi="Times New Roman"/>
        </w:rPr>
        <w:t xml:space="preserve"> and thus associated with a more accurate prediction of AC16. Negative values of sensitivity given by cool colors indicate that decreasing 250-hPa PV area averaged within 200 km of each grid point is associated with a decrease in </w:t>
      </w:r>
      <w:r w:rsidRPr="006A3FD2">
        <w:rPr>
          <w:rFonts w:ascii="Times New Roman" w:hAnsi="Times New Roman"/>
          <w:i/>
        </w:rPr>
        <w:t>J</w:t>
      </w:r>
      <w:r w:rsidRPr="006A3FD2">
        <w:rPr>
          <w:rFonts w:ascii="Times New Roman" w:hAnsi="Times New Roman"/>
          <w:vertAlign w:val="subscript"/>
        </w:rPr>
        <w:t>AC</w:t>
      </w:r>
      <w:r>
        <w:rPr>
          <w:rFonts w:ascii="Times New Roman" w:hAnsi="Times New Roman"/>
        </w:rPr>
        <w:t xml:space="preserve"> and thus associated with a more accurate prediction of AC16. </w:t>
      </w:r>
    </w:p>
    <w:p w14:paraId="397109BB" w14:textId="77777777" w:rsidR="00BD6C9A" w:rsidRDefault="00BD6C9A" w:rsidP="00BD6C9A">
      <w:pPr>
        <w:rPr>
          <w:rFonts w:ascii="Times New Roman" w:hAnsi="Times New Roman"/>
        </w:rPr>
      </w:pPr>
    </w:p>
    <w:p w14:paraId="408F156A" w14:textId="77777777" w:rsidR="00BD6C9A" w:rsidRDefault="00BD6C9A" w:rsidP="00BD6C9A">
      <w:pPr>
        <w:rPr>
          <w:rFonts w:ascii="Times New Roman" w:hAnsi="Times New Roman"/>
        </w:rPr>
      </w:pPr>
    </w:p>
    <w:p w14:paraId="4C354C1D" w14:textId="77777777" w:rsidR="00BD6C9A" w:rsidRDefault="00BD6C9A" w:rsidP="00BD6C9A">
      <w:pPr>
        <w:jc w:val="center"/>
        <w:rPr>
          <w:rFonts w:ascii="Times New Roman" w:hAnsi="Times New Roman"/>
        </w:rPr>
      </w:pPr>
    </w:p>
    <w:p w14:paraId="33B5CEC0" w14:textId="77777777" w:rsidR="00BD6C9A" w:rsidRDefault="00BD6C9A" w:rsidP="00BD6C9A">
      <w:pPr>
        <w:jc w:val="center"/>
        <w:rPr>
          <w:rFonts w:ascii="Times New Roman" w:hAnsi="Times New Roman"/>
        </w:rPr>
      </w:pPr>
    </w:p>
    <w:p w14:paraId="60C969E6" w14:textId="77777777" w:rsidR="00BD6C9A" w:rsidRDefault="00BD6C9A" w:rsidP="00BD6C9A">
      <w:pPr>
        <w:jc w:val="center"/>
        <w:rPr>
          <w:rFonts w:ascii="Times New Roman" w:hAnsi="Times New Roman"/>
        </w:rPr>
      </w:pPr>
    </w:p>
    <w:p w14:paraId="29F087B4" w14:textId="77777777" w:rsidR="00BD6C9A" w:rsidRDefault="00BD6C9A" w:rsidP="00BD6C9A">
      <w:pPr>
        <w:rPr>
          <w:rFonts w:ascii="Times New Roman" w:hAnsi="Times New Roman"/>
        </w:rPr>
      </w:pPr>
    </w:p>
    <w:p w14:paraId="0B92D47E"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54176FBF" wp14:editId="2226DB24">
            <wp:extent cx="5940425" cy="6705600"/>
            <wp:effectExtent l="0" t="0" r="3175" b="0"/>
            <wp:docPr id="45" name="Picture 45" descr="Macintosh HD:Users:kbiernat:Documents:Research:phd:chapters:ch4:figs_final:ESA_pv250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phd:chapters:ch4:figs_final:ESA_pv250_v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0425" cy="6705600"/>
                    </a:xfrm>
                    <a:prstGeom prst="rect">
                      <a:avLst/>
                    </a:prstGeom>
                    <a:noFill/>
                    <a:ln>
                      <a:noFill/>
                    </a:ln>
                  </pic:spPr>
                </pic:pic>
              </a:graphicData>
            </a:graphic>
          </wp:inline>
        </w:drawing>
      </w:r>
    </w:p>
    <w:p w14:paraId="1AEE9FEC" w14:textId="77777777" w:rsidR="00BD6C9A" w:rsidRDefault="00BD6C9A" w:rsidP="00BD6C9A">
      <w:pPr>
        <w:rPr>
          <w:rFonts w:ascii="Times New Roman" w:hAnsi="Times New Roman"/>
        </w:rPr>
      </w:pPr>
    </w:p>
    <w:p w14:paraId="4F79D269" w14:textId="77777777" w:rsidR="00BD6C9A" w:rsidRDefault="00BD6C9A" w:rsidP="00BD6C9A">
      <w:pPr>
        <w:rPr>
          <w:rFonts w:ascii="Times New Roman" w:hAnsi="Times New Roman"/>
        </w:rPr>
      </w:pPr>
      <w:r>
        <w:rPr>
          <w:rFonts w:ascii="Times New Roman" w:hAnsi="Times New Roman"/>
        </w:rPr>
        <w:t>Fig. 4.8.</w:t>
      </w:r>
      <w:r w:rsidRPr="00ED5801">
        <w:rPr>
          <w:rFonts w:ascii="Times New Roman" w:hAnsi="Times New Roman"/>
        </w:rPr>
        <w:t xml:space="preserve"> </w:t>
      </w:r>
      <w:r>
        <w:rPr>
          <w:rFonts w:ascii="Times New Roman" w:hAnsi="Times New Roman"/>
        </w:rPr>
        <w:t>As in Fig. 4.7, but at (a) 0000 UTC 12 August (48 h), (b) 1200 UTC 12 August (60 h), (c) 0000 UTC 13 August (72 h), (d) 1200 UTC 13 August (84 h), (e) 0000 UTC 14 August (96 h), and (f) 1200 UTC 14 August (108 h).</w:t>
      </w:r>
      <w:r w:rsidRPr="00A71D43">
        <w:rPr>
          <w:rFonts w:ascii="Times New Roman" w:hAnsi="Times New Roman"/>
        </w:rPr>
        <w:t xml:space="preserve"> </w:t>
      </w:r>
      <w:r>
        <w:rPr>
          <w:rFonts w:ascii="Times New Roman" w:hAnsi="Times New Roman"/>
        </w:rPr>
        <w:t>Labels “R1”, “R2”, and “T1” indicate the positions of these respective features, which are defined in the text.</w:t>
      </w:r>
    </w:p>
    <w:p w14:paraId="0F89F065" w14:textId="77777777" w:rsidR="00BD6C9A" w:rsidRDefault="00BD6C9A" w:rsidP="00BD6C9A">
      <w:pPr>
        <w:rPr>
          <w:rFonts w:ascii="Times New Roman" w:hAnsi="Times New Roman"/>
        </w:rPr>
      </w:pPr>
    </w:p>
    <w:p w14:paraId="39D81BE6" w14:textId="77777777" w:rsidR="00BD6C9A" w:rsidRDefault="00BD6C9A" w:rsidP="00BD6C9A">
      <w:pPr>
        <w:jc w:val="center"/>
        <w:rPr>
          <w:rFonts w:ascii="Times New Roman" w:hAnsi="Times New Roman"/>
        </w:rPr>
      </w:pPr>
    </w:p>
    <w:p w14:paraId="32B30BCA"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47B1BC02" wp14:editId="088680F5">
            <wp:extent cx="5940425" cy="6705600"/>
            <wp:effectExtent l="0" t="0" r="3175" b="0"/>
            <wp:docPr id="46" name="Picture 46" descr="Macintosh HD:Users:kbiernat:Documents:Research:phd:chapters:ch4:figs_final:ESA_SLP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Research:phd:chapters:ch4:figs_final:ESA_SLP_v2.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0425" cy="6705600"/>
                    </a:xfrm>
                    <a:prstGeom prst="rect">
                      <a:avLst/>
                    </a:prstGeom>
                    <a:noFill/>
                    <a:ln>
                      <a:noFill/>
                    </a:ln>
                  </pic:spPr>
                </pic:pic>
              </a:graphicData>
            </a:graphic>
          </wp:inline>
        </w:drawing>
      </w:r>
    </w:p>
    <w:p w14:paraId="19D817EE" w14:textId="77777777" w:rsidR="00BD6C9A" w:rsidRDefault="00BD6C9A" w:rsidP="00BD6C9A">
      <w:pPr>
        <w:rPr>
          <w:rFonts w:ascii="Times New Roman" w:hAnsi="Times New Roman"/>
        </w:rPr>
      </w:pPr>
    </w:p>
    <w:p w14:paraId="121ACD3F" w14:textId="77777777" w:rsidR="00BD6C9A" w:rsidRDefault="00BD6C9A" w:rsidP="00BD6C9A">
      <w:pPr>
        <w:rPr>
          <w:rFonts w:ascii="Times New Roman" w:hAnsi="Times New Roman"/>
        </w:rPr>
      </w:pPr>
      <w:r>
        <w:rPr>
          <w:rFonts w:ascii="Times New Roman" w:hAnsi="Times New Roman"/>
        </w:rPr>
        <w:t xml:space="preserve">Fig. 4.9. As in Fig. 4.7, but for sensitivity of </w:t>
      </w:r>
      <w:r w:rsidRPr="002A2B58">
        <w:rPr>
          <w:rFonts w:ascii="Times New Roman" w:hAnsi="Times New Roman"/>
          <w:i/>
        </w:rPr>
        <w:t>J</w:t>
      </w:r>
      <w:r w:rsidRPr="002A2B58">
        <w:rPr>
          <w:rFonts w:ascii="Times New Roman" w:hAnsi="Times New Roman"/>
          <w:vertAlign w:val="subscript"/>
        </w:rPr>
        <w:t>AC</w:t>
      </w:r>
      <w:r>
        <w:rPr>
          <w:rFonts w:ascii="Times New Roman" w:hAnsi="Times New Roman"/>
        </w:rPr>
        <w:t xml:space="preserve"> to SLP (hPa; shading) and ensemble mean SLP (hPa; black contours) at (a) 0000 UTC 12 August (48 h), (b) 1200 UTC 12 August (60 h), (c) 0000 UTC 13 August (72 h), (d) 1200 UTC 13 August (84 h), (e) 0000 UTC 14 August (96 h), and (f) 1200 UTC 14 August (108 h).</w:t>
      </w:r>
    </w:p>
    <w:p w14:paraId="29409DD0" w14:textId="77777777" w:rsidR="00BD6C9A" w:rsidRDefault="00BD6C9A" w:rsidP="00BD6C9A">
      <w:pPr>
        <w:jc w:val="center"/>
        <w:rPr>
          <w:rFonts w:ascii="Times New Roman" w:hAnsi="Times New Roman"/>
        </w:rPr>
      </w:pPr>
    </w:p>
    <w:p w14:paraId="2EF309AF" w14:textId="77777777" w:rsidR="00BD6C9A" w:rsidRDefault="00BD6C9A" w:rsidP="00BD6C9A">
      <w:pPr>
        <w:jc w:val="center"/>
        <w:rPr>
          <w:rFonts w:ascii="Times New Roman" w:hAnsi="Times New Roman"/>
        </w:rPr>
      </w:pPr>
    </w:p>
    <w:p w14:paraId="3CC73F3D" w14:textId="77777777" w:rsidR="00BD6C9A" w:rsidRDefault="00BD6C9A" w:rsidP="00BD6C9A">
      <w:pPr>
        <w:rPr>
          <w:rFonts w:ascii="Times New Roman" w:hAnsi="Times New Roman"/>
        </w:rPr>
      </w:pPr>
    </w:p>
    <w:p w14:paraId="42D1D7A2"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2B0DDD85" wp14:editId="4DF7F8BA">
            <wp:extent cx="5934710" cy="4787265"/>
            <wp:effectExtent l="0" t="0" r="8890" b="0"/>
            <wp:docPr id="47" name="Picture 47" descr="Macintosh HD:Users:kbiernat:Documents:Research:phd:chapters:ch4:figs_final:ESA_q850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phd:chapters:ch4:figs_final:ESA_q850_v2.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4710" cy="4787265"/>
                    </a:xfrm>
                    <a:prstGeom prst="rect">
                      <a:avLst/>
                    </a:prstGeom>
                    <a:noFill/>
                    <a:ln>
                      <a:noFill/>
                    </a:ln>
                  </pic:spPr>
                </pic:pic>
              </a:graphicData>
            </a:graphic>
          </wp:inline>
        </w:drawing>
      </w:r>
    </w:p>
    <w:p w14:paraId="074A3ED7" w14:textId="77777777" w:rsidR="00BD6C9A" w:rsidRDefault="00BD6C9A" w:rsidP="00BD6C9A">
      <w:pPr>
        <w:rPr>
          <w:rFonts w:ascii="Times New Roman" w:hAnsi="Times New Roman"/>
        </w:rPr>
      </w:pPr>
    </w:p>
    <w:p w14:paraId="4659818A" w14:textId="77777777" w:rsidR="00BD6C9A" w:rsidRDefault="00BD6C9A" w:rsidP="00BD6C9A">
      <w:pPr>
        <w:rPr>
          <w:rFonts w:ascii="Times New Roman" w:hAnsi="Times New Roman"/>
        </w:rPr>
      </w:pPr>
      <w:r>
        <w:rPr>
          <w:rFonts w:ascii="Times New Roman" w:hAnsi="Times New Roman"/>
        </w:rPr>
        <w:t xml:space="preserve">Fig. 4.10. As in Fig. 4.7, but for sensitivity of </w:t>
      </w:r>
      <w:r w:rsidRPr="002A2B58">
        <w:rPr>
          <w:rFonts w:ascii="Times New Roman" w:hAnsi="Times New Roman"/>
          <w:i/>
        </w:rPr>
        <w:t>J</w:t>
      </w:r>
      <w:r w:rsidRPr="002A2B58">
        <w:rPr>
          <w:rFonts w:ascii="Times New Roman" w:hAnsi="Times New Roman"/>
          <w:vertAlign w:val="subscript"/>
        </w:rPr>
        <w:t>AC</w:t>
      </w:r>
      <w:r>
        <w:rPr>
          <w:rFonts w:ascii="Times New Roman" w:hAnsi="Times New Roman"/>
        </w:rPr>
        <w:t xml:space="preserve"> to 850-hPa specific humidity (hPa; shading) and ensemble mean 850-hPa specific humidity (g kg</w:t>
      </w:r>
      <w:r w:rsidRPr="000B6EC6">
        <w:rPr>
          <w:rFonts w:ascii="Times New Roman" w:hAnsi="Times New Roman"/>
          <w:vertAlign w:val="superscript"/>
        </w:rPr>
        <w:t>−1</w:t>
      </w:r>
      <w:r>
        <w:rPr>
          <w:rFonts w:ascii="Times New Roman" w:hAnsi="Times New Roman"/>
        </w:rPr>
        <w:t>; black contours) at (a) 0000 UTC 13 August (72 h), (b) 1200 UTC 13 August (84 h), (c) 0000 UTC 14 August (96 h), and (d) 1200 UTC 14 August (108 h).</w:t>
      </w:r>
    </w:p>
    <w:p w14:paraId="72CB7740" w14:textId="77777777" w:rsidR="00BD6C9A" w:rsidRDefault="00BD6C9A" w:rsidP="00BD6C9A">
      <w:pPr>
        <w:rPr>
          <w:rFonts w:ascii="Times New Roman" w:hAnsi="Times New Roman"/>
        </w:rPr>
      </w:pPr>
    </w:p>
    <w:p w14:paraId="02AAD694" w14:textId="77777777" w:rsidR="00BD6C9A" w:rsidRDefault="00BD6C9A" w:rsidP="00BD6C9A">
      <w:pPr>
        <w:rPr>
          <w:rFonts w:ascii="Times New Roman" w:hAnsi="Times New Roman"/>
        </w:rPr>
      </w:pPr>
    </w:p>
    <w:p w14:paraId="6EF696D9" w14:textId="77777777" w:rsidR="00BD6C9A" w:rsidRDefault="00BD6C9A" w:rsidP="00BD6C9A">
      <w:pPr>
        <w:rPr>
          <w:rFonts w:ascii="Times New Roman" w:hAnsi="Times New Roman"/>
        </w:rPr>
      </w:pPr>
    </w:p>
    <w:p w14:paraId="0505EDB0" w14:textId="77777777" w:rsidR="00BD6C9A" w:rsidRDefault="00BD6C9A" w:rsidP="00BD6C9A">
      <w:pPr>
        <w:rPr>
          <w:rFonts w:ascii="Times New Roman" w:hAnsi="Times New Roman"/>
        </w:rPr>
      </w:pPr>
    </w:p>
    <w:p w14:paraId="4F7C1DE0" w14:textId="77777777" w:rsidR="00BD6C9A" w:rsidRDefault="00BD6C9A" w:rsidP="00BD6C9A">
      <w:pPr>
        <w:rPr>
          <w:rFonts w:ascii="Times New Roman" w:hAnsi="Times New Roman"/>
        </w:rPr>
      </w:pPr>
    </w:p>
    <w:p w14:paraId="67930944" w14:textId="77777777" w:rsidR="00BD6C9A" w:rsidRDefault="00BD6C9A" w:rsidP="00BD6C9A">
      <w:pPr>
        <w:rPr>
          <w:rFonts w:ascii="Times New Roman" w:hAnsi="Times New Roman"/>
        </w:rPr>
      </w:pPr>
    </w:p>
    <w:p w14:paraId="0ED76F51"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3D0DE75D" wp14:editId="5971B4EC">
            <wp:extent cx="5934710" cy="4787265"/>
            <wp:effectExtent l="0" t="0" r="8890" b="0"/>
            <wp:docPr id="48" name="Picture 48" descr="Macintosh HD:Users:kbiernat:Documents:Research:phd:chapters:ch4:figs_final:ESA_IMFC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Research:phd:chapters:ch4:figs_final:ESA_IMFC_v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4710" cy="4787265"/>
                    </a:xfrm>
                    <a:prstGeom prst="rect">
                      <a:avLst/>
                    </a:prstGeom>
                    <a:noFill/>
                    <a:ln>
                      <a:noFill/>
                    </a:ln>
                  </pic:spPr>
                </pic:pic>
              </a:graphicData>
            </a:graphic>
          </wp:inline>
        </w:drawing>
      </w:r>
    </w:p>
    <w:p w14:paraId="79D62255" w14:textId="77777777" w:rsidR="00BD6C9A" w:rsidRDefault="00BD6C9A" w:rsidP="00BD6C9A">
      <w:pPr>
        <w:rPr>
          <w:rFonts w:ascii="Times New Roman" w:hAnsi="Times New Roman"/>
        </w:rPr>
      </w:pPr>
    </w:p>
    <w:p w14:paraId="26F001A7" w14:textId="77777777" w:rsidR="00BD6C9A" w:rsidRDefault="00BD6C9A" w:rsidP="00BD6C9A">
      <w:pPr>
        <w:rPr>
          <w:rFonts w:ascii="Times New Roman" w:hAnsi="Times New Roman"/>
        </w:rPr>
      </w:pPr>
      <w:r>
        <w:rPr>
          <w:rFonts w:ascii="Times New Roman" w:hAnsi="Times New Roman"/>
        </w:rPr>
        <w:t>Fig. 4.11.</w:t>
      </w:r>
      <w:r w:rsidRPr="001559BC">
        <w:rPr>
          <w:rFonts w:ascii="Times New Roman" w:hAnsi="Times New Roman"/>
        </w:rPr>
        <w:t xml:space="preserve"> </w:t>
      </w:r>
      <w:r>
        <w:rPr>
          <w:rFonts w:ascii="Times New Roman" w:hAnsi="Times New Roman"/>
        </w:rPr>
        <w:t xml:space="preserve">As in Fig. 4.7, but for sensitivity of </w:t>
      </w:r>
      <w:r w:rsidRPr="002A2B58">
        <w:rPr>
          <w:rFonts w:ascii="Times New Roman" w:hAnsi="Times New Roman"/>
          <w:i/>
        </w:rPr>
        <w:t>J</w:t>
      </w:r>
      <w:r w:rsidRPr="002A2B58">
        <w:rPr>
          <w:rFonts w:ascii="Times New Roman" w:hAnsi="Times New Roman"/>
          <w:vertAlign w:val="subscript"/>
        </w:rPr>
        <w:t>AC</w:t>
      </w:r>
      <w:r>
        <w:rPr>
          <w:rFonts w:ascii="Times New Roman" w:hAnsi="Times New Roman"/>
        </w:rPr>
        <w:t xml:space="preserve"> to 1000–850-hPa IMFC area averaged within 200 km of each grid point (hPa; shading), ensemble mean 1000–850-hPa IMFC area averaged within 200 km of each grid point [every 80 W m</w:t>
      </w:r>
      <w:r w:rsidRPr="009F35F2">
        <w:rPr>
          <w:rFonts w:ascii="Times New Roman" w:hAnsi="Times New Roman"/>
          <w:vertAlign w:val="superscript"/>
        </w:rPr>
        <w:t>−2</w:t>
      </w:r>
      <w:r>
        <w:rPr>
          <w:rFonts w:ascii="Times New Roman" w:hAnsi="Times New Roman"/>
        </w:rPr>
        <w:t>; black contours (solid for positive values and dashed for negative values)], and ensemble mean 1000–850-hPa IVT (kg m</w:t>
      </w:r>
      <w:r w:rsidRPr="000B6EC6">
        <w:rPr>
          <w:rFonts w:ascii="Times New Roman" w:hAnsi="Times New Roman"/>
          <w:vertAlign w:val="superscript"/>
        </w:rPr>
        <w:t>−1</w:t>
      </w:r>
      <w:r>
        <w:rPr>
          <w:rFonts w:ascii="Times New Roman" w:hAnsi="Times New Roman"/>
        </w:rPr>
        <w:t xml:space="preserve"> s</w:t>
      </w:r>
      <w:r w:rsidRPr="000B6EC6">
        <w:rPr>
          <w:rFonts w:ascii="Times New Roman" w:hAnsi="Times New Roman"/>
          <w:vertAlign w:val="superscript"/>
        </w:rPr>
        <w:t>−1</w:t>
      </w:r>
      <w:r>
        <w:rPr>
          <w:rFonts w:ascii="Times New Roman" w:hAnsi="Times New Roman"/>
        </w:rPr>
        <w:t>; vectors) at (a) 0000 UTC 13 August (72 h), (b) 1200 UTC 13 August (84 h), (c) 0000 UTC 14 August (96 h), and (d) 1200 UTC 14 August (108 h).</w:t>
      </w:r>
    </w:p>
    <w:p w14:paraId="607C375C" w14:textId="77777777" w:rsidR="00BD6C9A" w:rsidRDefault="00BD6C9A" w:rsidP="00BD6C9A">
      <w:pPr>
        <w:rPr>
          <w:rFonts w:ascii="Times New Roman" w:hAnsi="Times New Roman"/>
        </w:rPr>
      </w:pPr>
    </w:p>
    <w:p w14:paraId="1864C082" w14:textId="77777777" w:rsidR="00BD6C9A" w:rsidRDefault="00BD6C9A" w:rsidP="00BD6C9A">
      <w:pPr>
        <w:rPr>
          <w:rFonts w:ascii="Times New Roman" w:hAnsi="Times New Roman"/>
        </w:rPr>
      </w:pPr>
    </w:p>
    <w:p w14:paraId="6C39E6E8" w14:textId="77777777" w:rsidR="00BD6C9A" w:rsidRDefault="00BD6C9A" w:rsidP="00BD6C9A">
      <w:pPr>
        <w:rPr>
          <w:rFonts w:ascii="Times New Roman" w:hAnsi="Times New Roman"/>
        </w:rPr>
      </w:pPr>
    </w:p>
    <w:p w14:paraId="045C4E84" w14:textId="77777777" w:rsidR="00BD6C9A" w:rsidRDefault="00BD6C9A" w:rsidP="00BD6C9A">
      <w:pPr>
        <w:jc w:val="center"/>
        <w:rPr>
          <w:rFonts w:ascii="Times New Roman" w:hAnsi="Times New Roman"/>
        </w:rPr>
      </w:pPr>
    </w:p>
    <w:p w14:paraId="643CD7B9"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7A36AF47" wp14:editId="1EEF2610">
            <wp:extent cx="5940425" cy="7124065"/>
            <wp:effectExtent l="0" t="0" r="0" b="0"/>
            <wp:docPr id="49" name="Picture 49" descr="Macintosh HD:Users:kbiernat:Documents:Research:phd:chapters:ch4:figs_final:ws300_mostAccurate_leastAccur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kbiernat:Documents:Research:phd:chapters:ch4:figs_final:ws300_mostAccurate_leastAccurate.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0425" cy="7124065"/>
                    </a:xfrm>
                    <a:prstGeom prst="rect">
                      <a:avLst/>
                    </a:prstGeom>
                    <a:noFill/>
                    <a:ln>
                      <a:noFill/>
                    </a:ln>
                  </pic:spPr>
                </pic:pic>
              </a:graphicData>
            </a:graphic>
          </wp:inline>
        </w:drawing>
      </w:r>
    </w:p>
    <w:p w14:paraId="0D2CAFC6" w14:textId="77777777" w:rsidR="00BD6C9A" w:rsidRDefault="00BD6C9A" w:rsidP="00BD6C9A">
      <w:pPr>
        <w:rPr>
          <w:rFonts w:ascii="Times New Roman" w:hAnsi="Times New Roman"/>
        </w:rPr>
      </w:pPr>
    </w:p>
    <w:p w14:paraId="065FF110" w14:textId="77777777" w:rsidR="00BD6C9A" w:rsidRDefault="00BD6C9A" w:rsidP="00BD6C9A">
      <w:pPr>
        <w:rPr>
          <w:rFonts w:ascii="Times New Roman" w:hAnsi="Times New Roman"/>
        </w:rPr>
      </w:pPr>
      <w:r>
        <w:rPr>
          <w:rFonts w:ascii="Times New Roman" w:hAnsi="Times New Roman"/>
        </w:rPr>
        <w:t>Fig. 4.12. Composites of 300-hPa wind speed (m s</w:t>
      </w:r>
      <w:r w:rsidRPr="00A109B1">
        <w:rPr>
          <w:rFonts w:ascii="Times New Roman" w:hAnsi="Times New Roman"/>
          <w:vertAlign w:val="superscript"/>
        </w:rPr>
        <w:t>−1</w:t>
      </w:r>
      <w:r>
        <w:rPr>
          <w:rFonts w:ascii="Times New Roman" w:hAnsi="Times New Roman"/>
        </w:rPr>
        <w:t>; shading), 1000–500-hPa thickness (dam; dashed red and blue contours), and SLP (hPa; black contours) at (a)</w:t>
      </w:r>
      <w:proofErr w:type="gramStart"/>
      <w:r>
        <w:rPr>
          <w:rFonts w:ascii="Times New Roman" w:hAnsi="Times New Roman"/>
        </w:rPr>
        <w:t>,(</w:t>
      </w:r>
      <w:proofErr w:type="gramEnd"/>
      <w:r>
        <w:rPr>
          <w:rFonts w:ascii="Times New Roman" w:hAnsi="Times New Roman"/>
        </w:rPr>
        <w:t>b) 0000 UTC 13 August (72 h), (c),(d) 0000 UTC 14 August (96 h), and (e),(f) 0000 UTC 15 August (120 h). Composites for most-accurate ensemble forecasts are given in (a)</w:t>
      </w:r>
      <w:proofErr w:type="gramStart"/>
      <w:r>
        <w:rPr>
          <w:rFonts w:ascii="Times New Roman" w:hAnsi="Times New Roman"/>
        </w:rPr>
        <w:t>,(</w:t>
      </w:r>
      <w:proofErr w:type="gramEnd"/>
      <w:r>
        <w:rPr>
          <w:rFonts w:ascii="Times New Roman" w:hAnsi="Times New Roman"/>
        </w:rPr>
        <w:t>c),(e) and composites for least-accurate ensemble forecasts are given in (b),(d),(f).</w:t>
      </w:r>
    </w:p>
    <w:p w14:paraId="29AF93C8"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5794039C" wp14:editId="645B62AB">
            <wp:extent cx="5940425" cy="7070090"/>
            <wp:effectExtent l="0" t="0" r="3175" b="0"/>
            <wp:docPr id="50" name="Picture 50" descr="Macintosh HD:Users:kbiernat:Documents:Research:phd:chapters:ch4:figs_final:pv250_mostAccurate_leastAccur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biernat:Documents:Research:phd:chapters:ch4:figs_final:pv250_mostAccurate_leastAccurate.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0425" cy="7070090"/>
                    </a:xfrm>
                    <a:prstGeom prst="rect">
                      <a:avLst/>
                    </a:prstGeom>
                    <a:noFill/>
                    <a:ln>
                      <a:noFill/>
                    </a:ln>
                  </pic:spPr>
                </pic:pic>
              </a:graphicData>
            </a:graphic>
          </wp:inline>
        </w:drawing>
      </w:r>
    </w:p>
    <w:p w14:paraId="4FC5367F" w14:textId="77777777" w:rsidR="00BD6C9A" w:rsidRDefault="00BD6C9A" w:rsidP="00BD6C9A">
      <w:pPr>
        <w:rPr>
          <w:rFonts w:ascii="Times New Roman" w:hAnsi="Times New Roman"/>
        </w:rPr>
      </w:pPr>
    </w:p>
    <w:p w14:paraId="5BC893FB" w14:textId="77777777" w:rsidR="00BD6C9A" w:rsidRDefault="00BD6C9A" w:rsidP="00BD6C9A">
      <w:pPr>
        <w:rPr>
          <w:rFonts w:ascii="Times New Roman" w:hAnsi="Times New Roman"/>
        </w:rPr>
      </w:pPr>
      <w:r>
        <w:rPr>
          <w:rFonts w:ascii="Times New Roman" w:hAnsi="Times New Roman"/>
        </w:rPr>
        <w:t>Fig. 4.13. As in Fig. 4.12, but for 300-hPa divergence area averaged within 200 km of each grid point (10</w:t>
      </w:r>
      <w:r w:rsidRPr="00A109B1">
        <w:rPr>
          <w:rFonts w:ascii="Times New Roman" w:hAnsi="Times New Roman"/>
          <w:vertAlign w:val="superscript"/>
        </w:rPr>
        <w:t>−</w:t>
      </w:r>
      <w:r>
        <w:rPr>
          <w:rFonts w:ascii="Times New Roman" w:hAnsi="Times New Roman"/>
          <w:vertAlign w:val="superscript"/>
        </w:rPr>
        <w:t>6</w:t>
      </w:r>
      <w:r>
        <w:rPr>
          <w:rFonts w:ascii="Times New Roman" w:hAnsi="Times New Roman"/>
        </w:rPr>
        <w:t xml:space="preserve"> s</w:t>
      </w:r>
      <w:r w:rsidRPr="00A109B1">
        <w:rPr>
          <w:rFonts w:ascii="Times New Roman" w:hAnsi="Times New Roman"/>
          <w:vertAlign w:val="superscript"/>
        </w:rPr>
        <w:t>−1</w:t>
      </w:r>
      <w:r>
        <w:rPr>
          <w:rFonts w:ascii="Times New Roman" w:hAnsi="Times New Roman"/>
        </w:rPr>
        <w:t>; shading), 300-hPa irrotational wind area averaged within 200 km of each grid point (m s</w:t>
      </w:r>
      <w:r w:rsidRPr="00FB69CF">
        <w:rPr>
          <w:rFonts w:ascii="Times New Roman" w:hAnsi="Times New Roman"/>
          <w:vertAlign w:val="superscript"/>
        </w:rPr>
        <w:t>−1</w:t>
      </w:r>
      <w:r>
        <w:rPr>
          <w:rFonts w:ascii="Times New Roman" w:hAnsi="Times New Roman"/>
        </w:rPr>
        <w:t>; vectors), and 250-hPa PV area averaged within 200 km of each grid point (PVU; dark gray contours).</w:t>
      </w:r>
      <w:r w:rsidRPr="001B4A32">
        <w:rPr>
          <w:rFonts w:ascii="Times New Roman" w:hAnsi="Times New Roman"/>
        </w:rPr>
        <w:t xml:space="preserve"> </w:t>
      </w:r>
      <w:r>
        <w:rPr>
          <w:rFonts w:ascii="Times New Roman" w:hAnsi="Times New Roman"/>
        </w:rPr>
        <w:t>Labels “R2” and “T1” indicate the positions of these respective features, which are defined in the text.</w:t>
      </w:r>
    </w:p>
    <w:p w14:paraId="38E1E8F7"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20E522A6" wp14:editId="116EFCB2">
            <wp:extent cx="5940425" cy="6968490"/>
            <wp:effectExtent l="0" t="0" r="3175" b="0"/>
            <wp:docPr id="51" name="Picture 51" descr="Macintosh HD:Users:kbiernat:Documents:Research:phd:chapters:ch4:figs_final:IVT_mostAccurate_leastAccur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kbiernat:Documents:Research:phd:chapters:ch4:figs_final:IVT_mostAccurate_leastAccurat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0425" cy="6968490"/>
                    </a:xfrm>
                    <a:prstGeom prst="rect">
                      <a:avLst/>
                    </a:prstGeom>
                    <a:noFill/>
                    <a:ln>
                      <a:noFill/>
                    </a:ln>
                  </pic:spPr>
                </pic:pic>
              </a:graphicData>
            </a:graphic>
          </wp:inline>
        </w:drawing>
      </w:r>
    </w:p>
    <w:p w14:paraId="4DB30AF8" w14:textId="77777777" w:rsidR="00BD6C9A" w:rsidRDefault="00BD6C9A" w:rsidP="00BD6C9A">
      <w:pPr>
        <w:rPr>
          <w:rFonts w:ascii="Times New Roman" w:hAnsi="Times New Roman"/>
        </w:rPr>
      </w:pPr>
    </w:p>
    <w:p w14:paraId="68B8B19F" w14:textId="77777777" w:rsidR="00BD6C9A" w:rsidRDefault="00BD6C9A" w:rsidP="00BD6C9A">
      <w:pPr>
        <w:rPr>
          <w:rFonts w:ascii="Times New Roman" w:hAnsi="Times New Roman"/>
        </w:rPr>
      </w:pPr>
      <w:r>
        <w:rPr>
          <w:rFonts w:ascii="Times New Roman" w:hAnsi="Times New Roman"/>
        </w:rPr>
        <w:t>Fig. 4.14. As in Fig. 4.12, but for 1000–850-hPa IVT (kg</w:t>
      </w:r>
      <w:r w:rsidRPr="00C51CC6">
        <w:rPr>
          <w:rFonts w:ascii="Times New Roman" w:hAnsi="Times New Roman"/>
        </w:rPr>
        <w:t xml:space="preserve"> </w:t>
      </w:r>
      <w:r>
        <w:rPr>
          <w:rFonts w:ascii="Times New Roman" w:hAnsi="Times New Roman"/>
        </w:rPr>
        <w:t>m</w:t>
      </w:r>
      <w:r w:rsidRPr="00FB69CF">
        <w:rPr>
          <w:rFonts w:ascii="Times New Roman" w:hAnsi="Times New Roman"/>
          <w:vertAlign w:val="superscript"/>
        </w:rPr>
        <w:t>−1</w:t>
      </w:r>
      <w:r>
        <w:rPr>
          <w:rFonts w:ascii="Times New Roman" w:hAnsi="Times New Roman"/>
        </w:rPr>
        <w:t xml:space="preserve"> s</w:t>
      </w:r>
      <w:r w:rsidRPr="00FB69CF">
        <w:rPr>
          <w:rFonts w:ascii="Times New Roman" w:hAnsi="Times New Roman"/>
          <w:vertAlign w:val="superscript"/>
        </w:rPr>
        <w:t>−1</w:t>
      </w:r>
      <w:r>
        <w:rPr>
          <w:rFonts w:ascii="Times New Roman" w:hAnsi="Times New Roman"/>
        </w:rPr>
        <w:t>; shading and vectors), positive values of 1000–850-hPa IMFC area averaged within 200 km of each grid point (every 100 W</w:t>
      </w:r>
      <w:r w:rsidRPr="00C51CC6">
        <w:rPr>
          <w:rFonts w:ascii="Times New Roman" w:hAnsi="Times New Roman"/>
        </w:rPr>
        <w:t xml:space="preserve"> </w:t>
      </w:r>
      <w:r>
        <w:rPr>
          <w:rFonts w:ascii="Times New Roman" w:hAnsi="Times New Roman"/>
        </w:rPr>
        <w:t>m</w:t>
      </w:r>
      <w:r w:rsidRPr="00FB69CF">
        <w:rPr>
          <w:rFonts w:ascii="Times New Roman" w:hAnsi="Times New Roman"/>
          <w:vertAlign w:val="superscript"/>
        </w:rPr>
        <w:t>−</w:t>
      </w:r>
      <w:r>
        <w:rPr>
          <w:rFonts w:ascii="Times New Roman" w:hAnsi="Times New Roman"/>
          <w:vertAlign w:val="superscript"/>
        </w:rPr>
        <w:t>2</w:t>
      </w:r>
      <w:r>
        <w:rPr>
          <w:rFonts w:ascii="Times New Roman" w:hAnsi="Times New Roman"/>
        </w:rPr>
        <w:t>; blue contours), and 925-hPa geopotential height (dam; black contours).</w:t>
      </w:r>
    </w:p>
    <w:p w14:paraId="1082FF53" w14:textId="77777777" w:rsidR="00BD6C9A" w:rsidRDefault="00BD6C9A" w:rsidP="00BD6C9A">
      <w:pPr>
        <w:rPr>
          <w:rFonts w:ascii="Times New Roman" w:hAnsi="Times New Roman"/>
        </w:rPr>
      </w:pPr>
    </w:p>
    <w:p w14:paraId="0C89CF79" w14:textId="77777777" w:rsidR="00BD6C9A" w:rsidRDefault="00BD6C9A" w:rsidP="00BD6C9A">
      <w:pPr>
        <w:rPr>
          <w:rFonts w:ascii="Times New Roman" w:hAnsi="Times New Roman"/>
        </w:rPr>
      </w:pPr>
    </w:p>
    <w:p w14:paraId="1DE910E7" w14:textId="77777777" w:rsidR="00BD6C9A" w:rsidRDefault="00BD6C9A" w:rsidP="00BD6C9A">
      <w:pPr>
        <w:rPr>
          <w:rFonts w:ascii="Times New Roman" w:hAnsi="Times New Roman"/>
        </w:rPr>
      </w:pPr>
    </w:p>
    <w:p w14:paraId="113A2D63"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69E0E997" wp14:editId="746E3725">
            <wp:extent cx="5943600" cy="6434455"/>
            <wp:effectExtent l="0" t="0" r="0" b="0"/>
            <wp:docPr id="52" name="Picture 52" descr="Macintosh HD:Users:kbiernat:Documents:Research:phd:chapters:ch4:figs_final:boxplo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phd:chapters:ch4:figs_final:boxplots.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6434455"/>
                    </a:xfrm>
                    <a:prstGeom prst="rect">
                      <a:avLst/>
                    </a:prstGeom>
                    <a:noFill/>
                    <a:ln>
                      <a:noFill/>
                    </a:ln>
                  </pic:spPr>
                </pic:pic>
              </a:graphicData>
            </a:graphic>
          </wp:inline>
        </w:drawing>
      </w:r>
    </w:p>
    <w:p w14:paraId="7FEBDCAB" w14:textId="77777777" w:rsidR="00BD6C9A" w:rsidRDefault="00BD6C9A" w:rsidP="00BD6C9A">
      <w:pPr>
        <w:rPr>
          <w:rFonts w:ascii="Times New Roman" w:hAnsi="Times New Roman"/>
        </w:rPr>
      </w:pPr>
    </w:p>
    <w:p w14:paraId="167D84AF" w14:textId="77777777" w:rsidR="00BD6C9A" w:rsidRDefault="00BD6C9A" w:rsidP="00BD6C9A">
      <w:pPr>
        <w:tabs>
          <w:tab w:val="left" w:pos="1993"/>
        </w:tabs>
        <w:rPr>
          <w:rFonts w:ascii="Times New Roman" w:hAnsi="Times New Roman"/>
        </w:rPr>
      </w:pPr>
      <w:r>
        <w:rPr>
          <w:rFonts w:ascii="Times New Roman" w:hAnsi="Times New Roman"/>
        </w:rPr>
        <w:t xml:space="preserve">Fig. 4.15. Distributions of (a) area-averaged 850–500-hPa </w:t>
      </w:r>
      <w:proofErr w:type="spellStart"/>
      <w:r>
        <w:rPr>
          <w:rFonts w:ascii="Times New Roman" w:hAnsi="Times New Roman"/>
        </w:rPr>
        <w:t>Eady</w:t>
      </w:r>
      <w:proofErr w:type="spellEnd"/>
      <w:r>
        <w:rPr>
          <w:rFonts w:ascii="Times New Roman" w:hAnsi="Times New Roman"/>
        </w:rPr>
        <w:t xml:space="preserve"> growth rate (day</w:t>
      </w:r>
      <w:r w:rsidRPr="00E66003">
        <w:rPr>
          <w:rFonts w:ascii="Times New Roman" w:hAnsi="Times New Roman"/>
          <w:vertAlign w:val="superscript"/>
        </w:rPr>
        <w:t>−1</w:t>
      </w:r>
      <w:r>
        <w:rPr>
          <w:rFonts w:ascii="Times New Roman" w:hAnsi="Times New Roman"/>
        </w:rPr>
        <w:t>), (b) area-averaged positive values (≥ 2 PVU) of 250-hPa PV (PVU), (c) area-averaged positive values of 500-hPa relative vorticity (10</w:t>
      </w:r>
      <w:r w:rsidRPr="00E66003">
        <w:rPr>
          <w:rFonts w:ascii="Times New Roman" w:hAnsi="Times New Roman"/>
          <w:vertAlign w:val="superscript"/>
        </w:rPr>
        <w:t>−</w:t>
      </w:r>
      <w:r>
        <w:rPr>
          <w:rFonts w:ascii="Times New Roman" w:hAnsi="Times New Roman"/>
          <w:vertAlign w:val="superscript"/>
        </w:rPr>
        <w:t>5</w:t>
      </w:r>
      <w:r>
        <w:rPr>
          <w:rFonts w:ascii="Times New Roman" w:hAnsi="Times New Roman"/>
        </w:rPr>
        <w:t xml:space="preserve"> s</w:t>
      </w:r>
      <w:r w:rsidRPr="00E66003">
        <w:rPr>
          <w:rFonts w:ascii="Times New Roman" w:hAnsi="Times New Roman"/>
          <w:vertAlign w:val="superscript"/>
        </w:rPr>
        <w:t>−1</w:t>
      </w:r>
      <w:r>
        <w:rPr>
          <w:rFonts w:ascii="Times New Roman" w:hAnsi="Times New Roman"/>
        </w:rPr>
        <w:t>), (d) area-averaged 300-hPa irrotational wind speed (m s</w:t>
      </w:r>
      <w:r w:rsidRPr="00E66003">
        <w:rPr>
          <w:rFonts w:ascii="Times New Roman" w:hAnsi="Times New Roman"/>
          <w:vertAlign w:val="superscript"/>
        </w:rPr>
        <w:t>−1</w:t>
      </w:r>
      <w:r>
        <w:rPr>
          <w:rFonts w:ascii="Times New Roman" w:hAnsi="Times New Roman"/>
        </w:rPr>
        <w:t>), (e) area-averaged 1000–850-hPa IVT (kg m</w:t>
      </w:r>
      <w:r w:rsidRPr="00127B70">
        <w:rPr>
          <w:rFonts w:ascii="Times New Roman" w:hAnsi="Times New Roman"/>
          <w:vertAlign w:val="superscript"/>
        </w:rPr>
        <w:t>−1</w:t>
      </w:r>
      <w:r>
        <w:rPr>
          <w:rFonts w:ascii="Times New Roman" w:hAnsi="Times New Roman"/>
        </w:rPr>
        <w:t xml:space="preserve"> s</w:t>
      </w:r>
      <w:r w:rsidRPr="00127B70">
        <w:rPr>
          <w:rFonts w:ascii="Times New Roman" w:hAnsi="Times New Roman"/>
          <w:vertAlign w:val="superscript"/>
        </w:rPr>
        <w:t>−1</w:t>
      </w:r>
      <w:r>
        <w:rPr>
          <w:rFonts w:ascii="Times New Roman" w:hAnsi="Times New Roman"/>
        </w:rPr>
        <w:t>), and (f) area-averaged positive values of 1000–850-hPa IMFC (W m</w:t>
      </w:r>
      <w:r w:rsidRPr="00A77423">
        <w:rPr>
          <w:rFonts w:ascii="Times New Roman" w:hAnsi="Times New Roman"/>
          <w:vertAlign w:val="superscript"/>
        </w:rPr>
        <w:t>−2</w:t>
      </w:r>
      <w:r>
        <w:rPr>
          <w:rFonts w:ascii="Times New Roman" w:hAnsi="Times New Roman"/>
        </w:rPr>
        <w:t xml:space="preserve">) for the most-accurate ensemble forecasts (blue) and the least-accurate ensemble forecasts (red) at 0000 UTC 14 August (96 h). The quantities in (a)–(f) </w:t>
      </w:r>
      <w:r w:rsidRPr="000868C5">
        <w:rPr>
          <w:rFonts w:ascii="Times New Roman" w:hAnsi="Times New Roman"/>
        </w:rPr>
        <w:t>are area</w:t>
      </w:r>
      <w:r>
        <w:rPr>
          <w:rFonts w:ascii="Times New Roman" w:hAnsi="Times New Roman"/>
        </w:rPr>
        <w:t>-</w:t>
      </w:r>
      <w:r w:rsidRPr="000868C5">
        <w:rPr>
          <w:rFonts w:ascii="Times New Roman" w:hAnsi="Times New Roman"/>
        </w:rPr>
        <w:t>averaged</w:t>
      </w:r>
      <w:r>
        <w:rPr>
          <w:rFonts w:ascii="Times New Roman" w:hAnsi="Times New Roman"/>
        </w:rPr>
        <w:t xml:space="preserve"> </w:t>
      </w:r>
      <w:r w:rsidRPr="000868C5">
        <w:rPr>
          <w:rFonts w:ascii="Times New Roman" w:hAnsi="Times New Roman"/>
        </w:rPr>
        <w:t xml:space="preserve">within </w:t>
      </w:r>
      <w:r>
        <w:rPr>
          <w:rFonts w:ascii="Times New Roman" w:hAnsi="Times New Roman"/>
        </w:rPr>
        <w:t>a 1000-</w:t>
      </w:r>
      <w:r w:rsidRPr="000868C5">
        <w:rPr>
          <w:rFonts w:ascii="Times New Roman" w:hAnsi="Times New Roman"/>
        </w:rPr>
        <w:t>km</w:t>
      </w:r>
      <w:r>
        <w:rPr>
          <w:rFonts w:ascii="Times New Roman" w:hAnsi="Times New Roman"/>
        </w:rPr>
        <w:t xml:space="preserve"> radius from</w:t>
      </w:r>
      <w:r w:rsidRPr="000868C5">
        <w:rPr>
          <w:rFonts w:ascii="Times New Roman" w:hAnsi="Times New Roman"/>
        </w:rPr>
        <w:t xml:space="preserve"> the </w:t>
      </w:r>
      <w:r>
        <w:rPr>
          <w:rFonts w:ascii="Times New Roman" w:hAnsi="Times New Roman"/>
        </w:rPr>
        <w:t>center of AC16 for each of the aforementioned ensemble forecasts</w:t>
      </w:r>
      <w:r w:rsidRPr="000868C5">
        <w:rPr>
          <w:rFonts w:ascii="Times New Roman" w:hAnsi="Times New Roman"/>
        </w:rPr>
        <w:t>.</w:t>
      </w:r>
      <w:r w:rsidRPr="00F41B2B">
        <w:rPr>
          <w:rFonts w:ascii="Times New Roman" w:hAnsi="Times New Roman"/>
        </w:rPr>
        <w:t xml:space="preserve"> </w:t>
      </w:r>
      <w:r>
        <w:rPr>
          <w:rFonts w:ascii="Times New Roman" w:hAnsi="Times New Roman"/>
        </w:rPr>
        <w:t>Dots indicate the mean values, boxes indicate the</w:t>
      </w:r>
      <w:r w:rsidRPr="002068C1">
        <w:rPr>
          <w:rFonts w:ascii="Times New Roman" w:hAnsi="Times New Roman"/>
        </w:rPr>
        <w:t xml:space="preserve"> </w:t>
      </w:r>
      <w:r>
        <w:rPr>
          <w:rFonts w:ascii="Times New Roman" w:hAnsi="Times New Roman"/>
        </w:rPr>
        <w:t xml:space="preserve">IQR, and </w:t>
      </w:r>
      <w:r w:rsidRPr="002068C1">
        <w:rPr>
          <w:rFonts w:ascii="Times New Roman" w:hAnsi="Times New Roman"/>
        </w:rPr>
        <w:t xml:space="preserve">whiskers extend to the </w:t>
      </w:r>
      <w:r>
        <w:rPr>
          <w:rFonts w:ascii="Times New Roman" w:hAnsi="Times New Roman"/>
        </w:rPr>
        <w:t>minimum and maximum values.</w:t>
      </w:r>
      <w:r w:rsidRPr="00076992">
        <w:rPr>
          <w:rFonts w:ascii="Times New Roman" w:hAnsi="Times New Roman"/>
        </w:rPr>
        <w:t xml:space="preserve"> </w:t>
      </w:r>
      <w:r>
        <w:rPr>
          <w:rFonts w:ascii="Times New Roman" w:hAnsi="Times New Roman"/>
        </w:rPr>
        <w:t xml:space="preserve">Yellow stars indicate statistical significance at the 95% </w:t>
      </w:r>
      <w:r>
        <w:rPr>
          <w:rFonts w:ascii="Times New Roman" w:hAnsi="Times New Roman"/>
        </w:rPr>
        <w:lastRenderedPageBreak/>
        <w:t>confidence level between the mean values of the quantities for the most-accurate ensemble members and the mean values of the quantities for the least-accurate ensemble members.</w:t>
      </w:r>
    </w:p>
    <w:p w14:paraId="6857EB17" w14:textId="77777777" w:rsidR="00BD6C9A" w:rsidRDefault="00BD6C9A" w:rsidP="00BD6C9A">
      <w:pPr>
        <w:rPr>
          <w:rFonts w:ascii="Times New Roman" w:hAnsi="Times New Roman"/>
        </w:rPr>
      </w:pPr>
    </w:p>
    <w:p w14:paraId="2EBCB8E6" w14:textId="77777777" w:rsidR="00BD6C9A" w:rsidRDefault="00BD6C9A" w:rsidP="00DF6E76">
      <w:pPr>
        <w:pStyle w:val="Header"/>
        <w:tabs>
          <w:tab w:val="clear" w:pos="4320"/>
          <w:tab w:val="clear" w:pos="8640"/>
        </w:tabs>
        <w:spacing w:line="480" w:lineRule="auto"/>
        <w:rPr>
          <w:rFonts w:ascii="Times New Roman" w:hAnsi="Times New Roman"/>
          <w:szCs w:val="24"/>
        </w:rPr>
      </w:pPr>
    </w:p>
    <w:p w14:paraId="29B305D7"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53F3D47C"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4C2B688C"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385691FC"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6C2B4331"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52BD960D"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4E325640"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7C23B3CE"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00B5EEE2"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5E9A101E"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57693BB2"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7B23F713"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2DCA84D2"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4D563BF0"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00464341"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228EB8A8"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584EC6AB"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61287AD7"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68FD7972"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5F290778"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1F026F99"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3AB0C7DC" w14:textId="77777777" w:rsidR="00A6404A" w:rsidRDefault="00A6404A" w:rsidP="00A6404A">
      <w:pPr>
        <w:spacing w:line="480" w:lineRule="auto"/>
        <w:rPr>
          <w:rFonts w:ascii="Times New Roman" w:hAnsi="Times New Roman"/>
          <w:b/>
        </w:rPr>
      </w:pPr>
      <w:r w:rsidRPr="001A7E39">
        <w:rPr>
          <w:rFonts w:ascii="Times New Roman" w:hAnsi="Times New Roman"/>
          <w:b/>
        </w:rPr>
        <w:lastRenderedPageBreak/>
        <w:t>5. Summary</w:t>
      </w:r>
      <w:r>
        <w:rPr>
          <w:rFonts w:ascii="Times New Roman" w:hAnsi="Times New Roman"/>
          <w:b/>
        </w:rPr>
        <w:t xml:space="preserve"> a</w:t>
      </w:r>
      <w:r w:rsidRPr="001A7E39">
        <w:rPr>
          <w:rFonts w:ascii="Times New Roman" w:hAnsi="Times New Roman"/>
          <w:b/>
        </w:rPr>
        <w:t>nd recommendations for future work</w:t>
      </w:r>
    </w:p>
    <w:p w14:paraId="2AF00563" w14:textId="77777777" w:rsidR="00A6404A" w:rsidRDefault="00A6404A" w:rsidP="00A6404A">
      <w:pPr>
        <w:spacing w:line="480" w:lineRule="auto"/>
        <w:rPr>
          <w:rFonts w:ascii="Times New Roman" w:hAnsi="Times New Roman"/>
          <w:i/>
        </w:rPr>
      </w:pPr>
      <w:r>
        <w:rPr>
          <w:rFonts w:ascii="Times New Roman" w:hAnsi="Times New Roman"/>
          <w:i/>
        </w:rPr>
        <w:t xml:space="preserve">a. Summary </w:t>
      </w:r>
    </w:p>
    <w:p w14:paraId="550B5EDC" w14:textId="77777777" w:rsidR="00A6404A" w:rsidRDefault="00A6404A" w:rsidP="00A6404A">
      <w:pPr>
        <w:spacing w:line="480" w:lineRule="auto"/>
        <w:rPr>
          <w:rFonts w:ascii="Times New Roman" w:hAnsi="Times New Roman"/>
        </w:rPr>
      </w:pPr>
      <w:r>
        <w:rPr>
          <w:rFonts w:ascii="Times New Roman" w:hAnsi="Times New Roman"/>
        </w:rPr>
        <w:tab/>
        <w:t>The purpose of this dissertation was to</w:t>
      </w:r>
      <w:r w:rsidRPr="00534B61">
        <w:rPr>
          <w:rFonts w:ascii="Times New Roman" w:hAnsi="Times New Roman"/>
        </w:rPr>
        <w:t xml:space="preserve"> improve understanding of Arctic environmental conditions and ACs during periods of low and high forecast skill of the synoptic-scale flow over the Arctic</w:t>
      </w:r>
      <w:r>
        <w:rPr>
          <w:rFonts w:ascii="Times New Roman" w:hAnsi="Times New Roman"/>
        </w:rPr>
        <w:t xml:space="preserve"> during summer, which were referred to as low-skill periods and high-skill periods, respectively</w:t>
      </w:r>
      <w:r w:rsidRPr="00534B61">
        <w:rPr>
          <w:rFonts w:ascii="Times New Roman" w:hAnsi="Times New Roman"/>
        </w:rPr>
        <w:t>.</w:t>
      </w:r>
      <w:r>
        <w:rPr>
          <w:rFonts w:ascii="Times New Roman" w:hAnsi="Times New Roman"/>
        </w:rPr>
        <w:t xml:space="preserve"> The first component of this dissertation consisted of a climatological comparison of </w:t>
      </w:r>
      <w:r w:rsidRPr="008F26A8">
        <w:rPr>
          <w:rFonts w:ascii="Times New Roman" w:hAnsi="Times New Roman"/>
        </w:rPr>
        <w:t>characteristics of the Arctic environment</w:t>
      </w:r>
      <w:r>
        <w:rPr>
          <w:rFonts w:ascii="Times New Roman" w:hAnsi="Times New Roman"/>
        </w:rPr>
        <w:t>,</w:t>
      </w:r>
      <w:r w:rsidRPr="008F26A8">
        <w:rPr>
          <w:rFonts w:ascii="Times New Roman" w:hAnsi="Times New Roman"/>
        </w:rPr>
        <w:t xml:space="preserve"> and </w:t>
      </w:r>
      <w:r>
        <w:rPr>
          <w:rFonts w:ascii="Times New Roman" w:hAnsi="Times New Roman"/>
        </w:rPr>
        <w:t xml:space="preserve">of </w:t>
      </w:r>
      <w:r w:rsidRPr="008F26A8">
        <w:rPr>
          <w:rFonts w:ascii="Times New Roman" w:hAnsi="Times New Roman"/>
        </w:rPr>
        <w:t>the frequency, characteristics, and forecast skill of ACs</w:t>
      </w:r>
      <w:r>
        <w:rPr>
          <w:rFonts w:ascii="Times New Roman" w:hAnsi="Times New Roman"/>
        </w:rPr>
        <w:t xml:space="preserve">, between low-skill periods and high-skill periods. The second component of this dissertation consisted of an examination of </w:t>
      </w:r>
      <w:r w:rsidRPr="008F26A8">
        <w:rPr>
          <w:rFonts w:ascii="Times New Roman" w:hAnsi="Times New Roman"/>
        </w:rPr>
        <w:t>f</w:t>
      </w:r>
      <w:r>
        <w:rPr>
          <w:rFonts w:ascii="Times New Roman" w:hAnsi="Times New Roman"/>
        </w:rPr>
        <w:t xml:space="preserve">eatures and processes influencing the evolution of strong low-skill ACs during low-skill periods and strong high-skill ACs during low-skill periods. The third component of this dissertation consisted of a case study examination of </w:t>
      </w:r>
      <w:r w:rsidRPr="008F26A8">
        <w:rPr>
          <w:rFonts w:ascii="Times New Roman" w:hAnsi="Times New Roman"/>
        </w:rPr>
        <w:t>f</w:t>
      </w:r>
      <w:r>
        <w:rPr>
          <w:rFonts w:ascii="Times New Roman" w:hAnsi="Times New Roman"/>
        </w:rPr>
        <w:t>eatures and processes influencing the forecast skill of a selected strong low-skill AC during a low-skill period.</w:t>
      </w:r>
    </w:p>
    <w:p w14:paraId="30430B18" w14:textId="77777777" w:rsidR="00A6404A" w:rsidRDefault="00A6404A" w:rsidP="00A6404A">
      <w:pPr>
        <w:spacing w:line="480" w:lineRule="auto"/>
        <w:rPr>
          <w:rFonts w:ascii="Times New Roman" w:hAnsi="Times New Roman"/>
        </w:rPr>
      </w:pPr>
    </w:p>
    <w:p w14:paraId="170D6426" w14:textId="77777777" w:rsidR="00A6404A" w:rsidRDefault="00A6404A" w:rsidP="00A6404A">
      <w:pPr>
        <w:spacing w:line="480" w:lineRule="auto"/>
        <w:rPr>
          <w:rFonts w:ascii="Times New Roman" w:hAnsi="Times New Roman"/>
        </w:rPr>
      </w:pPr>
      <w:r>
        <w:rPr>
          <w:rFonts w:ascii="Times New Roman" w:hAnsi="Times New Roman"/>
        </w:rPr>
        <w:t xml:space="preserve">1) </w:t>
      </w:r>
      <w:r w:rsidRPr="0029777D">
        <w:rPr>
          <w:rFonts w:ascii="Times New Roman" w:hAnsi="Times New Roman"/>
        </w:rPr>
        <w:t xml:space="preserve">Climatological comparison of the Arctic environment and </w:t>
      </w:r>
      <w:r>
        <w:rPr>
          <w:rFonts w:ascii="Times New Roman" w:hAnsi="Times New Roman"/>
        </w:rPr>
        <w:t xml:space="preserve">of </w:t>
      </w:r>
      <w:r w:rsidRPr="0029777D">
        <w:rPr>
          <w:rFonts w:ascii="Times New Roman" w:hAnsi="Times New Roman"/>
        </w:rPr>
        <w:t>ACs between low-skill and high-skill periods</w:t>
      </w:r>
    </w:p>
    <w:p w14:paraId="77C7C3C4" w14:textId="77777777" w:rsidR="00A6404A" w:rsidRDefault="00A6404A" w:rsidP="00A6404A">
      <w:pPr>
        <w:spacing w:line="480" w:lineRule="auto"/>
        <w:rPr>
          <w:rFonts w:ascii="Times New Roman" w:hAnsi="Times New Roman"/>
        </w:rPr>
      </w:pPr>
      <w:r>
        <w:rPr>
          <w:rFonts w:ascii="Times New Roman" w:hAnsi="Times New Roman"/>
        </w:rPr>
        <w:tab/>
        <w:t>Climatologies of low-skill and high-skill periods during the summers of 2007–2017, and climatologies of ACs occurring during these respective periods, were constructed. Climatologies of low-skill and high-skill periods were constructed based on standardized anomalies of area-averaged RMSE of day-5 500-hPa geopotential height forecasts over the Arctic from the 1° GEFS reforecast dataset version 2. Selected dynamic and thermodynamic quantities characterizing the Arctic environment were compared between low-skill and high-skill periods to address the hypothesis that the Arctic environment tends to be</w:t>
      </w:r>
      <w:r w:rsidRPr="00080E7A">
        <w:rPr>
          <w:rFonts w:ascii="Times New Roman" w:hAnsi="Times New Roman"/>
        </w:rPr>
        <w:t xml:space="preserve"> characterized by </w:t>
      </w:r>
      <w:r>
        <w:rPr>
          <w:rFonts w:ascii="Times New Roman" w:hAnsi="Times New Roman"/>
        </w:rPr>
        <w:t>greater synoptic-</w:t>
      </w:r>
      <w:r>
        <w:rPr>
          <w:rFonts w:ascii="Times New Roman" w:hAnsi="Times New Roman"/>
        </w:rPr>
        <w:lastRenderedPageBreak/>
        <w:t>scale flow amplitude, greater baroclinic growth rates, and greater</w:t>
      </w:r>
      <w:r w:rsidRPr="00080E7A">
        <w:rPr>
          <w:rFonts w:ascii="Times New Roman" w:hAnsi="Times New Roman"/>
        </w:rPr>
        <w:t xml:space="preserve"> latent heating during </w:t>
      </w:r>
      <w:r>
        <w:rPr>
          <w:rFonts w:ascii="Times New Roman" w:hAnsi="Times New Roman"/>
        </w:rPr>
        <w:t xml:space="preserve">low-skill periods compared to high-skill periods. The comparison of selected dynamic and thermodynamic quantities supports the aforementioned hypothesis. </w:t>
      </w:r>
      <w:r w:rsidRPr="00074782">
        <w:rPr>
          <w:rFonts w:ascii="Times New Roman" w:hAnsi="Times New Roman"/>
        </w:rPr>
        <w:t xml:space="preserve">There tends to be anomalously high-amplitude synoptic-scale flow, anomalously large lower-tropospheric baroclinicity, anomalously large 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anomalously large moisture transport, and anomalously large latent heating over the Arctic relative to climatology throughout low-skill periods. Th</w:t>
      </w:r>
      <w:r>
        <w:rPr>
          <w:rFonts w:ascii="Times New Roman" w:hAnsi="Times New Roman"/>
        </w:rPr>
        <w:t>ere tends to be anomalously low</w:t>
      </w:r>
      <w:r w:rsidRPr="00074782">
        <w:rPr>
          <w:rFonts w:ascii="Times New Roman" w:hAnsi="Times New Roman"/>
        </w:rPr>
        <w:t>-amplitude synoptic-</w:t>
      </w:r>
      <w:r>
        <w:rPr>
          <w:rFonts w:ascii="Times New Roman" w:hAnsi="Times New Roman"/>
        </w:rPr>
        <w:t>scale flow, anomalously small</w:t>
      </w:r>
      <w:r w:rsidRPr="00074782">
        <w:rPr>
          <w:rFonts w:ascii="Times New Roman" w:hAnsi="Times New Roman"/>
        </w:rPr>
        <w:t xml:space="preserve"> lower-tropospheric baroclinicity, </w:t>
      </w:r>
      <w:r>
        <w:rPr>
          <w:rFonts w:ascii="Times New Roman" w:hAnsi="Times New Roman"/>
        </w:rPr>
        <w:t>anomalously small</w:t>
      </w:r>
      <w:r w:rsidRPr="00074782">
        <w:rPr>
          <w:rFonts w:ascii="Times New Roman" w:hAnsi="Times New Roman"/>
        </w:rPr>
        <w:t xml:space="preserve"> 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 xml:space="preserve">anomalously </w:t>
      </w:r>
      <w:r>
        <w:rPr>
          <w:rFonts w:ascii="Times New Roman" w:hAnsi="Times New Roman"/>
        </w:rPr>
        <w:t>small</w:t>
      </w:r>
      <w:r w:rsidRPr="00074782">
        <w:rPr>
          <w:rFonts w:ascii="Times New Roman" w:hAnsi="Times New Roman"/>
        </w:rPr>
        <w:t xml:space="preserve"> moisture transport, and anomalously </w:t>
      </w:r>
      <w:r>
        <w:rPr>
          <w:rFonts w:ascii="Times New Roman" w:hAnsi="Times New Roman"/>
        </w:rPr>
        <w:t>small</w:t>
      </w:r>
      <w:r w:rsidRPr="00074782">
        <w:rPr>
          <w:rFonts w:ascii="Times New Roman" w:hAnsi="Times New Roman"/>
        </w:rPr>
        <w:t xml:space="preserve"> latent heating over the Arctic relati</w:t>
      </w:r>
      <w:r>
        <w:rPr>
          <w:rFonts w:ascii="Times New Roman" w:hAnsi="Times New Roman"/>
        </w:rPr>
        <w:t>ve to climatology throughout high</w:t>
      </w:r>
      <w:r w:rsidRPr="00074782">
        <w:rPr>
          <w:rFonts w:ascii="Times New Roman" w:hAnsi="Times New Roman"/>
        </w:rPr>
        <w:t xml:space="preserve">-skill periods. </w:t>
      </w:r>
    </w:p>
    <w:p w14:paraId="45AE3EB9" w14:textId="77777777" w:rsidR="00A6404A" w:rsidRDefault="00A6404A" w:rsidP="00A6404A">
      <w:pPr>
        <w:spacing w:line="480" w:lineRule="auto"/>
        <w:rPr>
          <w:rFonts w:ascii="Times New Roman" w:hAnsi="Times New Roman"/>
        </w:rPr>
      </w:pPr>
      <w:r>
        <w:rPr>
          <w:rFonts w:ascii="Times New Roman" w:hAnsi="Times New Roman"/>
        </w:rPr>
        <w:tab/>
        <w:t xml:space="preserve">Forecast errors related to baroclinic processes (e.g., Sanders 1986; </w:t>
      </w:r>
      <w:proofErr w:type="spellStart"/>
      <w:r w:rsidRPr="00777238">
        <w:rPr>
          <w:rFonts w:ascii="Times New Roman" w:hAnsi="Times New Roman"/>
        </w:rPr>
        <w:t>Tribbi</w:t>
      </w:r>
      <w:r>
        <w:rPr>
          <w:rFonts w:ascii="Times New Roman" w:hAnsi="Times New Roman"/>
        </w:rPr>
        <w:t>a</w:t>
      </w:r>
      <w:proofErr w:type="spellEnd"/>
      <w:r w:rsidRPr="00777238">
        <w:rPr>
          <w:rFonts w:ascii="Times New Roman" w:hAnsi="Times New Roman"/>
        </w:rPr>
        <w:t xml:space="preserve"> and </w:t>
      </w:r>
      <w:proofErr w:type="spellStart"/>
      <w:r w:rsidRPr="00777238">
        <w:rPr>
          <w:rFonts w:ascii="Times New Roman" w:hAnsi="Times New Roman"/>
        </w:rPr>
        <w:t>Baumhefner</w:t>
      </w:r>
      <w:proofErr w:type="spellEnd"/>
      <w:r w:rsidRPr="00777238">
        <w:rPr>
          <w:rFonts w:ascii="Times New Roman" w:hAnsi="Times New Roman"/>
        </w:rPr>
        <w:t xml:space="preserve"> 2004; </w:t>
      </w:r>
      <w:r>
        <w:rPr>
          <w:rFonts w:ascii="Times New Roman" w:hAnsi="Times New Roman"/>
        </w:rPr>
        <w:t xml:space="preserve">Davies and </w:t>
      </w:r>
      <w:proofErr w:type="spellStart"/>
      <w:r>
        <w:rPr>
          <w:rFonts w:ascii="Times New Roman" w:hAnsi="Times New Roman"/>
        </w:rPr>
        <w:t>Didone</w:t>
      </w:r>
      <w:proofErr w:type="spellEnd"/>
      <w:r>
        <w:rPr>
          <w:rFonts w:ascii="Times New Roman" w:hAnsi="Times New Roman"/>
        </w:rPr>
        <w:t xml:space="preserve"> 201</w:t>
      </w:r>
      <w:r w:rsidRPr="00777238">
        <w:rPr>
          <w:rFonts w:ascii="Times New Roman" w:hAnsi="Times New Roman"/>
        </w:rPr>
        <w:t xml:space="preserve">3; </w:t>
      </w:r>
      <w:proofErr w:type="spellStart"/>
      <w:r w:rsidRPr="00777238">
        <w:rPr>
          <w:rFonts w:ascii="Times New Roman" w:hAnsi="Times New Roman"/>
        </w:rPr>
        <w:t>Boisseri</w:t>
      </w:r>
      <w:proofErr w:type="spellEnd"/>
      <w:r w:rsidRPr="00777238">
        <w:rPr>
          <w:rFonts w:ascii="Times New Roman" w:hAnsi="Times New Roman"/>
        </w:rPr>
        <w:t xml:space="preserve"> et al. 2014; </w:t>
      </w:r>
      <w:proofErr w:type="spellStart"/>
      <w:r w:rsidRPr="00777238">
        <w:rPr>
          <w:rFonts w:ascii="Times New Roman" w:hAnsi="Times New Roman"/>
        </w:rPr>
        <w:t>Selz</w:t>
      </w:r>
      <w:proofErr w:type="spellEnd"/>
      <w:r w:rsidRPr="00777238">
        <w:rPr>
          <w:rFonts w:ascii="Times New Roman" w:hAnsi="Times New Roman"/>
        </w:rPr>
        <w:t xml:space="preserve"> and Craig </w:t>
      </w:r>
      <w:r>
        <w:rPr>
          <w:rFonts w:ascii="Times New Roman" w:hAnsi="Times New Roman"/>
        </w:rPr>
        <w:t>2015</w:t>
      </w:r>
      <w:r w:rsidRPr="00777238">
        <w:rPr>
          <w:rFonts w:ascii="Times New Roman" w:hAnsi="Times New Roman"/>
        </w:rPr>
        <w:t xml:space="preserve">) and latent heating (e.g., Davies and </w:t>
      </w:r>
      <w:proofErr w:type="spellStart"/>
      <w:r w:rsidRPr="00777238">
        <w:rPr>
          <w:rFonts w:ascii="Times New Roman" w:hAnsi="Times New Roman"/>
        </w:rPr>
        <w:t>Didone</w:t>
      </w:r>
      <w:proofErr w:type="spellEnd"/>
      <w:r w:rsidRPr="00777238">
        <w:rPr>
          <w:rFonts w:ascii="Times New Roman" w:hAnsi="Times New Roman"/>
        </w:rPr>
        <w:t xml:space="preserve"> 2013; </w:t>
      </w:r>
      <w:proofErr w:type="spellStart"/>
      <w:r w:rsidRPr="00777238">
        <w:rPr>
          <w:rFonts w:ascii="Times New Roman" w:hAnsi="Times New Roman"/>
        </w:rPr>
        <w:t>Rodwell</w:t>
      </w:r>
      <w:proofErr w:type="spellEnd"/>
      <w:r w:rsidRPr="00777238">
        <w:rPr>
          <w:rFonts w:ascii="Times New Roman" w:hAnsi="Times New Roman"/>
        </w:rPr>
        <w:t xml:space="preserve"> et al. 2013; Madonna et al. 2015; </w:t>
      </w:r>
      <w:proofErr w:type="spellStart"/>
      <w:r w:rsidRPr="00777238">
        <w:rPr>
          <w:rFonts w:ascii="Times New Roman" w:hAnsi="Times New Roman"/>
        </w:rPr>
        <w:t>Mart</w:t>
      </w:r>
      <w:r w:rsidRPr="006F5FC0">
        <w:rPr>
          <w:rFonts w:ascii="Times New Roman" w:hAnsi="Times New Roman"/>
        </w:rPr>
        <w:t>í</w:t>
      </w:r>
      <w:r w:rsidRPr="00777238">
        <w:rPr>
          <w:rFonts w:ascii="Times New Roman" w:hAnsi="Times New Roman"/>
        </w:rPr>
        <w:t>nez</w:t>
      </w:r>
      <w:proofErr w:type="spellEnd"/>
      <w:r w:rsidRPr="00777238">
        <w:rPr>
          <w:rFonts w:ascii="Times New Roman" w:hAnsi="Times New Roman"/>
        </w:rPr>
        <w:t>-Alvarado et al. 2016; Grams et</w:t>
      </w:r>
      <w:r>
        <w:rPr>
          <w:rFonts w:ascii="Times New Roman" w:hAnsi="Times New Roman"/>
        </w:rPr>
        <w:t xml:space="preserve"> al. 2018) have been shown to contribute to forecast errors in the synoptic-scale flow over the middle latitudes. It is anticipated that given there is greater lower-tropospheric baroclinicity, greater lower-to-midtropospheric </w:t>
      </w:r>
      <w:proofErr w:type="spellStart"/>
      <w:r>
        <w:rPr>
          <w:rFonts w:ascii="Times New Roman" w:hAnsi="Times New Roman"/>
        </w:rPr>
        <w:t>Eady</w:t>
      </w:r>
      <w:proofErr w:type="spellEnd"/>
      <w:r>
        <w:rPr>
          <w:rFonts w:ascii="Times New Roman" w:hAnsi="Times New Roman"/>
        </w:rPr>
        <w:t xml:space="preserve"> growth rates, greater moisture transport, and</w:t>
      </w:r>
      <w:r w:rsidRPr="00872E7C">
        <w:rPr>
          <w:rFonts w:ascii="Times New Roman" w:hAnsi="Times New Roman"/>
        </w:rPr>
        <w:t xml:space="preserve"> greater latent h</w:t>
      </w:r>
      <w:r>
        <w:rPr>
          <w:rFonts w:ascii="Times New Roman" w:hAnsi="Times New Roman"/>
        </w:rPr>
        <w:t>eating over the Arctic during low-skill periods, there may be greater forecast errors related to baroclinic processes and greater forecast errors related to latent heating during low-skill periods. These greater forecast errors may help explain the lower forecast skill of the synoptic-scale flow over the Arctic during low-skill periods.</w:t>
      </w:r>
    </w:p>
    <w:p w14:paraId="48A9173F" w14:textId="77777777" w:rsidR="00A6404A" w:rsidRDefault="00A6404A" w:rsidP="00A6404A">
      <w:pPr>
        <w:spacing w:line="480" w:lineRule="auto"/>
        <w:ind w:firstLine="720"/>
        <w:rPr>
          <w:rFonts w:ascii="Times New Roman" w:hAnsi="Times New Roman"/>
        </w:rPr>
      </w:pPr>
      <w:r>
        <w:rPr>
          <w:rFonts w:ascii="Times New Roman" w:hAnsi="Times New Roman"/>
        </w:rPr>
        <w:t xml:space="preserve">The </w:t>
      </w:r>
      <w:r w:rsidRPr="00872E7C">
        <w:rPr>
          <w:rFonts w:ascii="Times New Roman" w:hAnsi="Times New Roman"/>
        </w:rPr>
        <w:t xml:space="preserve">greater synoptic-scale flow amplitude, </w:t>
      </w:r>
      <w:r>
        <w:rPr>
          <w:rFonts w:ascii="Times New Roman" w:hAnsi="Times New Roman"/>
        </w:rPr>
        <w:t xml:space="preserve">greater lower-tropospheric baroclinicity, greater lower-to-midtropospheric </w:t>
      </w:r>
      <w:proofErr w:type="spellStart"/>
      <w:r>
        <w:rPr>
          <w:rFonts w:ascii="Times New Roman" w:hAnsi="Times New Roman"/>
        </w:rPr>
        <w:t>Eady</w:t>
      </w:r>
      <w:proofErr w:type="spellEnd"/>
      <w:r>
        <w:rPr>
          <w:rFonts w:ascii="Times New Roman" w:hAnsi="Times New Roman"/>
        </w:rPr>
        <w:t xml:space="preserve"> growth rates, greater moisture transport, and</w:t>
      </w:r>
      <w:r w:rsidRPr="00872E7C">
        <w:rPr>
          <w:rFonts w:ascii="Times New Roman" w:hAnsi="Times New Roman"/>
        </w:rPr>
        <w:t xml:space="preserve"> greater latent heating </w:t>
      </w:r>
      <w:r>
        <w:rPr>
          <w:rFonts w:ascii="Times New Roman" w:hAnsi="Times New Roman"/>
        </w:rPr>
        <w:t xml:space="preserve">over the Arctic </w:t>
      </w:r>
      <w:r w:rsidRPr="00872E7C">
        <w:rPr>
          <w:rFonts w:ascii="Times New Roman" w:hAnsi="Times New Roman"/>
        </w:rPr>
        <w:t>during low-skill periods compared to high-skill periods</w:t>
      </w:r>
      <w:r>
        <w:rPr>
          <w:rFonts w:ascii="Times New Roman" w:hAnsi="Times New Roman"/>
        </w:rPr>
        <w:t xml:space="preserve"> suggest </w:t>
      </w:r>
      <w:r>
        <w:rPr>
          <w:rFonts w:ascii="Times New Roman" w:hAnsi="Times New Roman"/>
        </w:rPr>
        <w:lastRenderedPageBreak/>
        <w:t xml:space="preserve">that the Arctic environment may be more conducive for AC development and intensification during low-skill periods compared to high-skill periods. It was hypothesized that </w:t>
      </w:r>
      <w:r w:rsidRPr="00080E7A">
        <w:rPr>
          <w:rFonts w:ascii="Times New Roman" w:hAnsi="Times New Roman"/>
        </w:rPr>
        <w:t>ACs occur more frequently</w:t>
      </w:r>
      <w:r>
        <w:rPr>
          <w:rFonts w:ascii="Times New Roman" w:hAnsi="Times New Roman"/>
        </w:rPr>
        <w:t xml:space="preserve"> across the Arctic, tend to be</w:t>
      </w:r>
      <w:r w:rsidRPr="00080E7A">
        <w:rPr>
          <w:rFonts w:ascii="Times New Roman" w:hAnsi="Times New Roman"/>
        </w:rPr>
        <w:t xml:space="preserve"> stronger,</w:t>
      </w:r>
      <w:r>
        <w:rPr>
          <w:rFonts w:ascii="Times New Roman" w:hAnsi="Times New Roman"/>
        </w:rPr>
        <w:t xml:space="preserve"> and tend to be embedded in more favorable dynamic and thermodynamic environments for development and intensification during low-skill periods compared to high-skill periods. A comparison between ACs during low-skill periods and ACs during high-skill periods supports the aforementioned hypothesis.</w:t>
      </w:r>
      <w:r w:rsidRPr="00080E7A">
        <w:rPr>
          <w:rFonts w:ascii="Times New Roman" w:hAnsi="Times New Roman"/>
        </w:rPr>
        <w:t xml:space="preserve"> </w:t>
      </w:r>
      <w:r>
        <w:rPr>
          <w:rFonts w:ascii="Times New Roman" w:hAnsi="Times New Roman"/>
        </w:rPr>
        <w:t>AC track frequencies are higher across much of the Arctic during low-skill periods compared to high-skill periods. ACs during low-skill periods tend to be statistically significantly stronger, and tend to be embedded in regions</w:t>
      </w:r>
      <w:r w:rsidRPr="00074782">
        <w:rPr>
          <w:rFonts w:ascii="Times New Roman" w:hAnsi="Times New Roman"/>
        </w:rPr>
        <w:t xml:space="preserve"> characterized by statistically significantly larger l</w:t>
      </w:r>
      <w:r>
        <w:rPr>
          <w:rFonts w:ascii="Times New Roman" w:hAnsi="Times New Roman"/>
        </w:rPr>
        <w:t>ower-tropospheric baroclinicity,</w:t>
      </w:r>
      <w:r w:rsidRPr="00074782">
        <w:rPr>
          <w:rFonts w:ascii="Times New Roman" w:hAnsi="Times New Roman"/>
        </w:rPr>
        <w:t xml:space="preserve"> statistically significantly larger lower-to-midtropospheric </w:t>
      </w:r>
      <w:proofErr w:type="spellStart"/>
      <w:r>
        <w:rPr>
          <w:rFonts w:ascii="Times New Roman" w:hAnsi="Times New Roman"/>
        </w:rPr>
        <w:t>Eady</w:t>
      </w:r>
      <w:proofErr w:type="spellEnd"/>
      <w:r>
        <w:rPr>
          <w:rFonts w:ascii="Times New Roman" w:hAnsi="Times New Roman"/>
        </w:rPr>
        <w:t xml:space="preserve"> growth rates, statistically significantly larger moisture transport, and </w:t>
      </w:r>
      <w:r w:rsidRPr="00074782">
        <w:rPr>
          <w:rFonts w:ascii="Times New Roman" w:hAnsi="Times New Roman"/>
        </w:rPr>
        <w:t>statistically significantly larger latent heating</w:t>
      </w:r>
      <w:r>
        <w:rPr>
          <w:rFonts w:ascii="Times New Roman" w:hAnsi="Times New Roman"/>
        </w:rPr>
        <w:t>,</w:t>
      </w:r>
      <w:r w:rsidRPr="00074782">
        <w:rPr>
          <w:rFonts w:ascii="Times New Roman" w:hAnsi="Times New Roman"/>
        </w:rPr>
        <w:t xml:space="preserve"> compared to ACs during high-skill periods.</w:t>
      </w:r>
      <w:r>
        <w:rPr>
          <w:rFonts w:ascii="Times New Roman" w:hAnsi="Times New Roman"/>
        </w:rPr>
        <w:t xml:space="preserve"> </w:t>
      </w:r>
    </w:p>
    <w:p w14:paraId="19EDB623" w14:textId="77777777" w:rsidR="00A6404A" w:rsidRDefault="00A6404A" w:rsidP="00A6404A">
      <w:pPr>
        <w:spacing w:line="480" w:lineRule="auto"/>
        <w:ind w:firstLine="720"/>
        <w:rPr>
          <w:rFonts w:ascii="Times New Roman" w:hAnsi="Times New Roman"/>
        </w:rPr>
      </w:pPr>
      <w:r>
        <w:rPr>
          <w:rFonts w:ascii="Times New Roman" w:hAnsi="Times New Roman"/>
        </w:rPr>
        <w:t>It was hypothesized that ACs are characterized by lower forecast skill during low-skill periods compared to high-skill periods. Forecast errors</w:t>
      </w:r>
      <w:r w:rsidRPr="00271DE5">
        <w:rPr>
          <w:rFonts w:ascii="Times New Roman" w:hAnsi="Times New Roman"/>
        </w:rPr>
        <w:t xml:space="preserve"> </w:t>
      </w:r>
      <w:r w:rsidRPr="007A63F9">
        <w:rPr>
          <w:rFonts w:ascii="Times New Roman" w:hAnsi="Times New Roman"/>
        </w:rPr>
        <w:t>related to baroclinic proce</w:t>
      </w:r>
      <w:r>
        <w:rPr>
          <w:rFonts w:ascii="Times New Roman" w:hAnsi="Times New Roman"/>
        </w:rPr>
        <w:t>sses (e.g., Sanders 1986; Zhu and Thorpe 2006;</w:t>
      </w:r>
      <w:r w:rsidRPr="007A63F9">
        <w:rPr>
          <w:rFonts w:ascii="Times New Roman" w:hAnsi="Times New Roman"/>
        </w:rPr>
        <w:t xml:space="preserve"> Zhang et al. 2007; </w:t>
      </w:r>
      <w:proofErr w:type="spellStart"/>
      <w:r w:rsidRPr="007A63F9">
        <w:rPr>
          <w:rFonts w:ascii="Times New Roman" w:hAnsi="Times New Roman"/>
        </w:rPr>
        <w:t>Zheng</w:t>
      </w:r>
      <w:proofErr w:type="spellEnd"/>
      <w:r w:rsidRPr="007A63F9">
        <w:rPr>
          <w:rFonts w:ascii="Times New Roman" w:hAnsi="Times New Roman"/>
        </w:rPr>
        <w:t xml:space="preserve"> et al. 2013) and latent heating (e.g., Zhang et al. 2003</w:t>
      </w:r>
      <w:r>
        <w:rPr>
          <w:rFonts w:ascii="Times New Roman" w:hAnsi="Times New Roman"/>
        </w:rPr>
        <w:t xml:space="preserve">, 2007; Doyle et al. 2014) </w:t>
      </w:r>
      <w:r w:rsidRPr="007A63F9">
        <w:rPr>
          <w:rFonts w:ascii="Times New Roman" w:hAnsi="Times New Roman"/>
        </w:rPr>
        <w:t>have been shown to contribute to forecast errors in midlatitude cyclones</w:t>
      </w:r>
      <w:r>
        <w:rPr>
          <w:rFonts w:ascii="Times New Roman" w:hAnsi="Times New Roman"/>
        </w:rPr>
        <w:t xml:space="preserve">. It was anticipated that given the tendency for greater lower-tropospheric baroclinicity, greater lower-to-midtropospheric </w:t>
      </w:r>
      <w:proofErr w:type="spellStart"/>
      <w:r>
        <w:rPr>
          <w:rFonts w:ascii="Times New Roman" w:hAnsi="Times New Roman"/>
        </w:rPr>
        <w:t>Eady</w:t>
      </w:r>
      <w:proofErr w:type="spellEnd"/>
      <w:r>
        <w:rPr>
          <w:rFonts w:ascii="Times New Roman" w:hAnsi="Times New Roman"/>
        </w:rPr>
        <w:t xml:space="preserve"> growth rates, greater moisture transport, </w:t>
      </w:r>
      <w:r w:rsidRPr="00872E7C">
        <w:rPr>
          <w:rFonts w:ascii="Times New Roman" w:hAnsi="Times New Roman"/>
        </w:rPr>
        <w:t>and greater latent heating</w:t>
      </w:r>
      <w:r>
        <w:rPr>
          <w:rFonts w:ascii="Times New Roman" w:hAnsi="Times New Roman"/>
        </w:rPr>
        <w:t xml:space="preserve"> in the vicinity of ACs</w:t>
      </w:r>
      <w:r w:rsidRPr="00872E7C">
        <w:rPr>
          <w:rFonts w:ascii="Times New Roman" w:hAnsi="Times New Roman"/>
        </w:rPr>
        <w:t xml:space="preserve"> during low-skill periods</w:t>
      </w:r>
      <w:r>
        <w:rPr>
          <w:rFonts w:ascii="Times New Roman" w:hAnsi="Times New Roman"/>
        </w:rPr>
        <w:t xml:space="preserve">, there may be greater forecast errors related to baroclinic processes and greater forecast errors related to latent heating in the vicinity of ACs during low-skill periods. These greater forecast errors may contribute to lower forecast skill of ACs during low-skill periods. </w:t>
      </w:r>
      <w:r w:rsidRPr="00074782">
        <w:rPr>
          <w:rFonts w:ascii="Times New Roman" w:hAnsi="Times New Roman"/>
        </w:rPr>
        <w:t xml:space="preserve">The mean intensity RMSE of ACs during low-skill periods tends to be slightly higher than </w:t>
      </w:r>
      <w:r>
        <w:rPr>
          <w:rFonts w:ascii="Times New Roman" w:hAnsi="Times New Roman"/>
        </w:rPr>
        <w:t xml:space="preserve">the </w:t>
      </w:r>
      <w:r w:rsidRPr="00074782">
        <w:rPr>
          <w:rFonts w:ascii="Times New Roman" w:hAnsi="Times New Roman"/>
        </w:rPr>
        <w:t xml:space="preserve">mean intensity RMSE </w:t>
      </w:r>
      <w:r>
        <w:rPr>
          <w:rFonts w:ascii="Times New Roman" w:hAnsi="Times New Roman"/>
        </w:rPr>
        <w:t xml:space="preserve">of </w:t>
      </w:r>
      <w:r w:rsidRPr="00074782">
        <w:rPr>
          <w:rFonts w:ascii="Times New Roman" w:hAnsi="Times New Roman"/>
        </w:rPr>
        <w:t xml:space="preserve">ACs </w:t>
      </w:r>
      <w:r w:rsidRPr="00074782">
        <w:rPr>
          <w:rFonts w:ascii="Times New Roman" w:hAnsi="Times New Roman"/>
        </w:rPr>
        <w:lastRenderedPageBreak/>
        <w:t xml:space="preserve">during high-skill periods for forecast lead times of 2–5 days and 7 days, and statistically significantly higher than </w:t>
      </w:r>
      <w:r>
        <w:rPr>
          <w:rFonts w:ascii="Times New Roman" w:hAnsi="Times New Roman"/>
        </w:rPr>
        <w:t xml:space="preserve">the </w:t>
      </w:r>
      <w:r w:rsidRPr="00074782">
        <w:rPr>
          <w:rFonts w:ascii="Times New Roman" w:hAnsi="Times New Roman"/>
        </w:rPr>
        <w:t xml:space="preserve">mean intensity RMSE </w:t>
      </w:r>
      <w:r>
        <w:rPr>
          <w:rFonts w:ascii="Times New Roman" w:hAnsi="Times New Roman"/>
        </w:rPr>
        <w:t xml:space="preserve">of </w:t>
      </w:r>
      <w:r w:rsidRPr="00074782">
        <w:rPr>
          <w:rFonts w:ascii="Times New Roman" w:hAnsi="Times New Roman"/>
        </w:rPr>
        <w:t>ACs during high-skill periods for forecast lead times of 1 and 6 days</w:t>
      </w:r>
      <w:r>
        <w:rPr>
          <w:rFonts w:ascii="Times New Roman" w:hAnsi="Times New Roman"/>
        </w:rPr>
        <w:t xml:space="preserve">. </w:t>
      </w:r>
      <w:r w:rsidRPr="00074782">
        <w:rPr>
          <w:rFonts w:ascii="Times New Roman" w:hAnsi="Times New Roman"/>
        </w:rPr>
        <w:t xml:space="preserve">There are no statistically significant differences in the mean values of position RMSE between ACs during low-skill periods and ACs </w:t>
      </w:r>
      <w:r>
        <w:rPr>
          <w:rFonts w:ascii="Times New Roman" w:hAnsi="Times New Roman"/>
        </w:rPr>
        <w:t xml:space="preserve">during </w:t>
      </w:r>
      <w:r w:rsidRPr="00074782">
        <w:rPr>
          <w:rFonts w:ascii="Times New Roman" w:hAnsi="Times New Roman"/>
        </w:rPr>
        <w:t>high-skill periods for all forecast lead times</w:t>
      </w:r>
      <w:r>
        <w:rPr>
          <w:rFonts w:ascii="Times New Roman" w:hAnsi="Times New Roman"/>
        </w:rPr>
        <w:t xml:space="preserve"> examined. Therefore, the hypothesis that ACs are characterized by lower forecast skill during low-skill periods compared to high-skill periods is marginally</w:t>
      </w:r>
      <w:r w:rsidRPr="00872E7C">
        <w:rPr>
          <w:rFonts w:ascii="Times New Roman" w:hAnsi="Times New Roman"/>
        </w:rPr>
        <w:t xml:space="preserve"> supported in terms of</w:t>
      </w:r>
      <w:r>
        <w:rPr>
          <w:rFonts w:ascii="Times New Roman" w:hAnsi="Times New Roman"/>
        </w:rPr>
        <w:t xml:space="preserve"> forecast skill of intensity</w:t>
      </w:r>
      <w:r w:rsidRPr="00872E7C">
        <w:rPr>
          <w:rFonts w:ascii="Times New Roman" w:hAnsi="Times New Roman"/>
        </w:rPr>
        <w:t xml:space="preserve"> </w:t>
      </w:r>
      <w:r>
        <w:rPr>
          <w:rFonts w:ascii="Times New Roman" w:hAnsi="Times New Roman"/>
        </w:rPr>
        <w:t xml:space="preserve">of ACs </w:t>
      </w:r>
      <w:r w:rsidRPr="00872E7C">
        <w:rPr>
          <w:rFonts w:ascii="Times New Roman" w:hAnsi="Times New Roman"/>
        </w:rPr>
        <w:t xml:space="preserve">and is not supported in terms of </w:t>
      </w:r>
      <w:r>
        <w:rPr>
          <w:rFonts w:ascii="Times New Roman" w:hAnsi="Times New Roman"/>
        </w:rPr>
        <w:t>forecast skill of position of ACs</w:t>
      </w:r>
      <w:r w:rsidRPr="00872E7C">
        <w:rPr>
          <w:rFonts w:ascii="Times New Roman" w:hAnsi="Times New Roman"/>
        </w:rPr>
        <w:t>.</w:t>
      </w:r>
      <w:r>
        <w:rPr>
          <w:rFonts w:ascii="Times New Roman" w:hAnsi="Times New Roman"/>
        </w:rPr>
        <w:t xml:space="preserve"> </w:t>
      </w:r>
    </w:p>
    <w:p w14:paraId="4F7125EB" w14:textId="77777777" w:rsidR="00A6404A" w:rsidRDefault="00A6404A" w:rsidP="00A6404A">
      <w:pPr>
        <w:spacing w:line="480" w:lineRule="auto"/>
        <w:ind w:firstLine="720"/>
        <w:rPr>
          <w:rFonts w:ascii="Times New Roman" w:hAnsi="Times New Roman"/>
        </w:rPr>
      </w:pPr>
      <w:r>
        <w:rPr>
          <w:rFonts w:ascii="Times New Roman" w:hAnsi="Times New Roman"/>
        </w:rPr>
        <w:t>ACs during low-skill periods and ACs during high-skill periods were separated into the following four skill categories based on the forecast skill of intensity for the 5-day forecast lead time: low-skill ACs during low-skill periods, high-skill ACs during low-skill periods, low-skill ACs during high-skill periods, and high-skill ACs during high-skill periods. It was hypothesized that l</w:t>
      </w:r>
      <w:r w:rsidRPr="00606A01">
        <w:rPr>
          <w:rFonts w:ascii="Times New Roman" w:hAnsi="Times New Roman"/>
        </w:rPr>
        <w:t xml:space="preserve">ow-skill ACs during low-skill periods tend to be stronger and tend to be embedded in more favorable dynamic and thermodynamic environments for development and intensification compared to high-skill ACs during low-skill periods. Similarly, </w:t>
      </w:r>
      <w:r>
        <w:rPr>
          <w:rFonts w:ascii="Times New Roman" w:hAnsi="Times New Roman"/>
        </w:rPr>
        <w:t xml:space="preserve">it was hypothesized that </w:t>
      </w:r>
      <w:r w:rsidRPr="00606A01">
        <w:rPr>
          <w:rFonts w:ascii="Times New Roman" w:hAnsi="Times New Roman"/>
        </w:rPr>
        <w:t>low-skill ACs during high-skill periods tend to be stronger and tend to be embedded in more favorable dynamic and thermodynamic environments for development and intensification compared to high-skill ACs during high-skill periods.</w:t>
      </w:r>
      <w:r>
        <w:rPr>
          <w:rFonts w:ascii="Times New Roman" w:hAnsi="Times New Roman"/>
        </w:rPr>
        <w:t xml:space="preserve"> </w:t>
      </w:r>
      <w:r w:rsidRPr="00074782">
        <w:rPr>
          <w:rFonts w:ascii="Times New Roman" w:hAnsi="Times New Roman"/>
        </w:rPr>
        <w:t>Low-skill ACs during low-skill periods tend to be statistically significantly stronger</w:t>
      </w:r>
      <w:r>
        <w:rPr>
          <w:rFonts w:ascii="Times New Roman" w:hAnsi="Times New Roman"/>
        </w:rPr>
        <w:t xml:space="preserve">, </w:t>
      </w:r>
      <w:r w:rsidRPr="00074782">
        <w:rPr>
          <w:rFonts w:ascii="Times New Roman" w:hAnsi="Times New Roman"/>
        </w:rPr>
        <w:t xml:space="preserve">and tend to be embedded in regions characterized by larger lower-tropospheric baroclinicity, larger 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statistically significantly larger moisture transport, and statistically significantly larger latent heating</w:t>
      </w:r>
      <w:r>
        <w:rPr>
          <w:rFonts w:ascii="Times New Roman" w:hAnsi="Times New Roman"/>
        </w:rPr>
        <w:t xml:space="preserve"> </w:t>
      </w:r>
      <w:r w:rsidRPr="00074782">
        <w:rPr>
          <w:rFonts w:ascii="Times New Roman" w:hAnsi="Times New Roman"/>
        </w:rPr>
        <w:t>compared to high-skill ACs during low-skill periods.</w:t>
      </w:r>
      <w:r w:rsidRPr="00A54DE0">
        <w:rPr>
          <w:rFonts w:ascii="Times New Roman" w:hAnsi="Times New Roman"/>
        </w:rPr>
        <w:t xml:space="preserve"> </w:t>
      </w:r>
      <w:r w:rsidRPr="00074782">
        <w:rPr>
          <w:rFonts w:ascii="Times New Roman" w:hAnsi="Times New Roman"/>
        </w:rPr>
        <w:t>Low-skill ACs during high-skill periods tend to be stronger</w:t>
      </w:r>
      <w:r>
        <w:rPr>
          <w:rFonts w:ascii="Times New Roman" w:hAnsi="Times New Roman"/>
        </w:rPr>
        <w:t>,</w:t>
      </w:r>
      <w:r w:rsidRPr="00074782">
        <w:rPr>
          <w:rFonts w:ascii="Times New Roman" w:hAnsi="Times New Roman"/>
        </w:rPr>
        <w:t xml:space="preserve"> and tend to be embedded in regions characterized by larger lower-</w:t>
      </w:r>
      <w:r>
        <w:rPr>
          <w:rFonts w:ascii="Times New Roman" w:hAnsi="Times New Roman"/>
        </w:rPr>
        <w:lastRenderedPageBreak/>
        <w:t xml:space="preserve">tropospheric baroclinicity, </w:t>
      </w:r>
      <w:r w:rsidRPr="00074782">
        <w:rPr>
          <w:rFonts w:ascii="Times New Roman" w:hAnsi="Times New Roman"/>
        </w:rPr>
        <w:t xml:space="preserve">statistically significantly larger 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larger moisture transport, a</w:t>
      </w:r>
      <w:r>
        <w:rPr>
          <w:rFonts w:ascii="Times New Roman" w:hAnsi="Times New Roman"/>
        </w:rPr>
        <w:t xml:space="preserve">nd comparable latent heating </w:t>
      </w:r>
      <w:r w:rsidRPr="00074782">
        <w:rPr>
          <w:rFonts w:ascii="Times New Roman" w:hAnsi="Times New Roman"/>
        </w:rPr>
        <w:t>compared to high-skill ACs during high-skill periods</w:t>
      </w:r>
      <w:r>
        <w:rPr>
          <w:rFonts w:ascii="Times New Roman" w:hAnsi="Times New Roman"/>
        </w:rPr>
        <w:t xml:space="preserve">. Therefore, the aforementioned hypotheses are supported, except when comparing latent heating between low-skill ACs during high-skill periods and high-skill ACs during high-skill periods. </w:t>
      </w:r>
    </w:p>
    <w:p w14:paraId="42C893F8" w14:textId="77777777" w:rsidR="00A6404A" w:rsidRDefault="00A6404A" w:rsidP="00A6404A">
      <w:pPr>
        <w:spacing w:line="480" w:lineRule="auto"/>
        <w:ind w:firstLine="720"/>
        <w:rPr>
          <w:rFonts w:ascii="Times New Roman" w:hAnsi="Times New Roman"/>
        </w:rPr>
      </w:pPr>
      <w:r w:rsidRPr="00074782">
        <w:rPr>
          <w:rFonts w:ascii="Times New Roman" w:hAnsi="Times New Roman"/>
        </w:rPr>
        <w:t>The tendency for low-skill ACs</w:t>
      </w:r>
      <w:r>
        <w:rPr>
          <w:rFonts w:ascii="Times New Roman" w:hAnsi="Times New Roman"/>
        </w:rPr>
        <w:t xml:space="preserve"> during low-skill periods</w:t>
      </w:r>
      <w:r w:rsidRPr="00074782">
        <w:rPr>
          <w:rFonts w:ascii="Times New Roman" w:hAnsi="Times New Roman"/>
        </w:rPr>
        <w:t xml:space="preserve"> to be</w:t>
      </w:r>
      <w:r>
        <w:rPr>
          <w:rFonts w:ascii="Times New Roman" w:hAnsi="Times New Roman"/>
        </w:rPr>
        <w:t xml:space="preserve"> </w:t>
      </w:r>
      <w:r w:rsidRPr="00074782">
        <w:rPr>
          <w:rFonts w:ascii="Times New Roman" w:hAnsi="Times New Roman"/>
        </w:rPr>
        <w:t>statistically significantly stronger than high-skill ACs</w:t>
      </w:r>
      <w:r>
        <w:rPr>
          <w:rFonts w:ascii="Times New Roman" w:hAnsi="Times New Roman"/>
        </w:rPr>
        <w:t xml:space="preserve"> during low-skill periods and the tendency for low-skill ACs during high-skill periods to be stronger than high-skill ACs during</w:t>
      </w:r>
      <w:r w:rsidRPr="00074782">
        <w:rPr>
          <w:rFonts w:ascii="Times New Roman" w:hAnsi="Times New Roman"/>
        </w:rPr>
        <w:t xml:space="preserve"> high-skill periods </w:t>
      </w:r>
      <w:r>
        <w:rPr>
          <w:rFonts w:ascii="Times New Roman" w:hAnsi="Times New Roman"/>
        </w:rPr>
        <w:t>are</w:t>
      </w:r>
      <w:r w:rsidRPr="00074782">
        <w:rPr>
          <w:rFonts w:ascii="Times New Roman" w:hAnsi="Times New Roman"/>
        </w:rPr>
        <w:t xml:space="preserve"> consistent with</w:t>
      </w:r>
      <w:r>
        <w:rPr>
          <w:rFonts w:ascii="Times New Roman" w:hAnsi="Times New Roman"/>
        </w:rPr>
        <w:t xml:space="preserve"> the findings of</w:t>
      </w:r>
      <w:r w:rsidRPr="00074782">
        <w:rPr>
          <w:rFonts w:ascii="Times New Roman" w:hAnsi="Times New Roman"/>
        </w:rPr>
        <w:t xml:space="preserve"> </w:t>
      </w:r>
      <w:proofErr w:type="spellStart"/>
      <w:r w:rsidRPr="00074782">
        <w:rPr>
          <w:rFonts w:ascii="Times New Roman" w:hAnsi="Times New Roman"/>
        </w:rPr>
        <w:t>Yamagami</w:t>
      </w:r>
      <w:proofErr w:type="spellEnd"/>
      <w:r w:rsidRPr="00074782">
        <w:rPr>
          <w:rFonts w:ascii="Times New Roman" w:hAnsi="Times New Roman"/>
        </w:rPr>
        <w:t xml:space="preserve"> et al. (2</w:t>
      </w:r>
      <w:r>
        <w:rPr>
          <w:rFonts w:ascii="Times New Roman" w:hAnsi="Times New Roman"/>
        </w:rPr>
        <w:t xml:space="preserve">019) and </w:t>
      </w:r>
      <w:proofErr w:type="spellStart"/>
      <w:r>
        <w:rPr>
          <w:rFonts w:ascii="Times New Roman" w:hAnsi="Times New Roman"/>
        </w:rPr>
        <w:t>Capute</w:t>
      </w:r>
      <w:proofErr w:type="spellEnd"/>
      <w:r>
        <w:rPr>
          <w:rFonts w:ascii="Times New Roman" w:hAnsi="Times New Roman"/>
        </w:rPr>
        <w:t xml:space="preserve"> and Torn (2021). </w:t>
      </w:r>
      <w:proofErr w:type="spellStart"/>
      <w:r w:rsidRPr="00074782">
        <w:rPr>
          <w:rFonts w:ascii="Times New Roman" w:hAnsi="Times New Roman"/>
        </w:rPr>
        <w:t>Yamagami</w:t>
      </w:r>
      <w:proofErr w:type="spellEnd"/>
      <w:r w:rsidRPr="00074782">
        <w:rPr>
          <w:rFonts w:ascii="Times New Roman" w:hAnsi="Times New Roman"/>
        </w:rPr>
        <w:t xml:space="preserve"> et al. (2019</w:t>
      </w:r>
      <w:r>
        <w:rPr>
          <w:rFonts w:ascii="Times New Roman" w:hAnsi="Times New Roman"/>
        </w:rPr>
        <w:t xml:space="preserve">) and </w:t>
      </w:r>
      <w:proofErr w:type="spellStart"/>
      <w:r>
        <w:rPr>
          <w:rFonts w:ascii="Times New Roman" w:hAnsi="Times New Roman"/>
        </w:rPr>
        <w:t>Capute</w:t>
      </w:r>
      <w:proofErr w:type="spellEnd"/>
      <w:r>
        <w:rPr>
          <w:rFonts w:ascii="Times New Roman" w:hAnsi="Times New Roman"/>
        </w:rPr>
        <w:t xml:space="preserve"> and Torn (2021) </w:t>
      </w:r>
      <w:r w:rsidRPr="00074782">
        <w:rPr>
          <w:rFonts w:ascii="Times New Roman" w:hAnsi="Times New Roman"/>
        </w:rPr>
        <w:t xml:space="preserve">show that ACs with lower forecast skill of intensity </w:t>
      </w:r>
      <w:proofErr w:type="gramStart"/>
      <w:r w:rsidRPr="00074782">
        <w:rPr>
          <w:rFonts w:ascii="Times New Roman" w:hAnsi="Times New Roman"/>
        </w:rPr>
        <w:t>tend</w:t>
      </w:r>
      <w:proofErr w:type="gramEnd"/>
      <w:r w:rsidRPr="00074782">
        <w:rPr>
          <w:rFonts w:ascii="Times New Roman" w:hAnsi="Times New Roman"/>
        </w:rPr>
        <w:t xml:space="preserve"> to be stronger. The tendency for low-skill ACs </w:t>
      </w:r>
      <w:r>
        <w:rPr>
          <w:rFonts w:ascii="Times New Roman" w:hAnsi="Times New Roman"/>
        </w:rPr>
        <w:t>during low-skill periods</w:t>
      </w:r>
      <w:r w:rsidRPr="00074782">
        <w:rPr>
          <w:rFonts w:ascii="Times New Roman" w:hAnsi="Times New Roman"/>
        </w:rPr>
        <w:t xml:space="preserve"> to be embedded in regions characterized by larger </w:t>
      </w:r>
      <w:r>
        <w:rPr>
          <w:rFonts w:ascii="Times New Roman" w:hAnsi="Times New Roman"/>
        </w:rPr>
        <w:t xml:space="preserve">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 xml:space="preserve">compared to high-skill ACs during low-skill </w:t>
      </w:r>
      <w:r>
        <w:rPr>
          <w:rFonts w:ascii="Times New Roman" w:hAnsi="Times New Roman"/>
        </w:rPr>
        <w:t xml:space="preserve">periods and the tendency for low-skill ACs during high-skill periods </w:t>
      </w:r>
      <w:r w:rsidRPr="00074782">
        <w:rPr>
          <w:rFonts w:ascii="Times New Roman" w:hAnsi="Times New Roman"/>
        </w:rPr>
        <w:t>to be embedded in regions characterized by</w:t>
      </w:r>
      <w:r>
        <w:rPr>
          <w:rFonts w:ascii="Times New Roman" w:hAnsi="Times New Roman"/>
        </w:rPr>
        <w:t xml:space="preserve"> statistically significantly</w:t>
      </w:r>
      <w:r w:rsidRPr="00074782">
        <w:rPr>
          <w:rFonts w:ascii="Times New Roman" w:hAnsi="Times New Roman"/>
        </w:rPr>
        <w:t xml:space="preserve"> larger </w:t>
      </w:r>
      <w:r>
        <w:rPr>
          <w:rFonts w:ascii="Times New Roman" w:hAnsi="Times New Roman"/>
        </w:rPr>
        <w:t xml:space="preserve">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compa</w:t>
      </w:r>
      <w:r>
        <w:rPr>
          <w:rFonts w:ascii="Times New Roman" w:hAnsi="Times New Roman"/>
        </w:rPr>
        <w:t>red to high-skill ACs during high</w:t>
      </w:r>
      <w:r w:rsidRPr="00074782">
        <w:rPr>
          <w:rFonts w:ascii="Times New Roman" w:hAnsi="Times New Roman"/>
        </w:rPr>
        <w:t xml:space="preserve">-skill </w:t>
      </w:r>
      <w:r>
        <w:rPr>
          <w:rFonts w:ascii="Times New Roman" w:hAnsi="Times New Roman"/>
        </w:rPr>
        <w:t>periods are</w:t>
      </w:r>
      <w:r w:rsidRPr="00074782">
        <w:rPr>
          <w:rFonts w:ascii="Times New Roman" w:hAnsi="Times New Roman"/>
        </w:rPr>
        <w:t xml:space="preserve"> consistent with</w:t>
      </w:r>
      <w:r>
        <w:rPr>
          <w:rFonts w:ascii="Times New Roman" w:hAnsi="Times New Roman"/>
        </w:rPr>
        <w:t xml:space="preserve"> the findings of</w:t>
      </w:r>
      <w:r w:rsidRPr="00074782">
        <w:rPr>
          <w:rFonts w:ascii="Times New Roman" w:hAnsi="Times New Roman"/>
        </w:rPr>
        <w:t xml:space="preserve"> </w:t>
      </w:r>
      <w:proofErr w:type="spellStart"/>
      <w:r w:rsidRPr="00074782">
        <w:rPr>
          <w:rFonts w:ascii="Times New Roman" w:hAnsi="Times New Roman"/>
        </w:rPr>
        <w:t>Capute</w:t>
      </w:r>
      <w:proofErr w:type="spellEnd"/>
      <w:r w:rsidRPr="00074782">
        <w:rPr>
          <w:rFonts w:ascii="Times New Roman" w:hAnsi="Times New Roman"/>
        </w:rPr>
        <w:t xml:space="preserve"> and Torn (2021).</w:t>
      </w:r>
      <w:r w:rsidRPr="00A54DE0">
        <w:rPr>
          <w:rFonts w:ascii="Times New Roman" w:hAnsi="Times New Roman"/>
        </w:rPr>
        <w:t xml:space="preserve"> </w:t>
      </w:r>
      <w:proofErr w:type="spellStart"/>
      <w:r w:rsidRPr="00074782">
        <w:rPr>
          <w:rFonts w:ascii="Times New Roman" w:hAnsi="Times New Roman"/>
        </w:rPr>
        <w:t>Capute</w:t>
      </w:r>
      <w:proofErr w:type="spellEnd"/>
      <w:r w:rsidRPr="00074782">
        <w:rPr>
          <w:rFonts w:ascii="Times New Roman" w:hAnsi="Times New Roman"/>
        </w:rPr>
        <w:t xml:space="preserve"> and Torn (2021) find that low-skill ACs </w:t>
      </w:r>
      <w:proofErr w:type="gramStart"/>
      <w:r w:rsidRPr="00074782">
        <w:rPr>
          <w:rFonts w:ascii="Times New Roman" w:hAnsi="Times New Roman"/>
        </w:rPr>
        <w:t>are</w:t>
      </w:r>
      <w:proofErr w:type="gramEnd"/>
      <w:r w:rsidRPr="00074782">
        <w:rPr>
          <w:rFonts w:ascii="Times New Roman" w:hAnsi="Times New Roman"/>
        </w:rPr>
        <w:t xml:space="preserve"> typically embedded in </w:t>
      </w:r>
      <w:r>
        <w:rPr>
          <w:rFonts w:ascii="Times New Roman" w:hAnsi="Times New Roman"/>
        </w:rPr>
        <w:t>regions of</w:t>
      </w:r>
      <w:r w:rsidRPr="00074782">
        <w:rPr>
          <w:rFonts w:ascii="Times New Roman" w:hAnsi="Times New Roman"/>
        </w:rPr>
        <w:t xml:space="preserve"> larger </w:t>
      </w:r>
      <w:r>
        <w:rPr>
          <w:rFonts w:ascii="Times New Roman" w:hAnsi="Times New Roman"/>
        </w:rPr>
        <w:t xml:space="preserve">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compared to high-skill ACs</w:t>
      </w:r>
      <w:r>
        <w:rPr>
          <w:rFonts w:ascii="Times New Roman" w:hAnsi="Times New Roman"/>
        </w:rPr>
        <w:t>.</w:t>
      </w:r>
    </w:p>
    <w:p w14:paraId="23E164A4" w14:textId="77777777" w:rsidR="00A6404A" w:rsidRDefault="00A6404A" w:rsidP="00A6404A">
      <w:pPr>
        <w:spacing w:line="480" w:lineRule="auto"/>
        <w:ind w:firstLine="720"/>
        <w:rPr>
          <w:rFonts w:ascii="Times New Roman" w:hAnsi="Times New Roman"/>
        </w:rPr>
      </w:pPr>
      <w:r>
        <w:rPr>
          <w:rFonts w:ascii="Times New Roman" w:hAnsi="Times New Roman"/>
        </w:rPr>
        <w:t xml:space="preserve">Of all four skill categories of ACs, low-skill ACs during low-skill periods tend to be the strongest and tend to be embedded in the most favorable dynamic and thermodynamic environments for development and intensification. It is hypothesized that relatively large forecast errors that may be associated with relatively large lower-tropospheric baroclinicity, relatively large lower-to-midtropospheric </w:t>
      </w:r>
      <w:proofErr w:type="spellStart"/>
      <w:r>
        <w:rPr>
          <w:rFonts w:ascii="Times New Roman" w:hAnsi="Times New Roman"/>
        </w:rPr>
        <w:t>Eady</w:t>
      </w:r>
      <w:proofErr w:type="spellEnd"/>
      <w:r>
        <w:rPr>
          <w:rFonts w:ascii="Times New Roman" w:hAnsi="Times New Roman"/>
        </w:rPr>
        <w:t xml:space="preserve"> growth rates, relatively large moisture transport, and relatively large latent heating found in the vicinity of low-skill ACs during low-skill periods may </w:t>
      </w:r>
      <w:r>
        <w:rPr>
          <w:rFonts w:ascii="Times New Roman" w:hAnsi="Times New Roman"/>
        </w:rPr>
        <w:lastRenderedPageBreak/>
        <w:t>help explain the low forecast skill of intensity of this category of ACs. Given the distinction between low-skill ACs during low-skill periods and the other skill categories of ACs, and given the challenges low-skill ACs during low-skill periods may pose to human activities in the Arctic, it was of interest to examine features and processes influencing the evolution and forecast skill of low-skill ACs during low-skill periods.</w:t>
      </w:r>
    </w:p>
    <w:p w14:paraId="18DEAF5D" w14:textId="77777777" w:rsidR="00A6404A" w:rsidRDefault="00A6404A" w:rsidP="00A6404A">
      <w:pPr>
        <w:spacing w:line="480" w:lineRule="auto"/>
        <w:ind w:firstLine="720"/>
        <w:rPr>
          <w:rFonts w:ascii="Times New Roman" w:hAnsi="Times New Roman"/>
        </w:rPr>
      </w:pPr>
    </w:p>
    <w:p w14:paraId="31FA36B6" w14:textId="77777777" w:rsidR="00A6404A" w:rsidRDefault="00A6404A" w:rsidP="00A6404A">
      <w:pPr>
        <w:spacing w:line="480" w:lineRule="auto"/>
        <w:rPr>
          <w:rFonts w:ascii="Times New Roman" w:hAnsi="Times New Roman"/>
        </w:rPr>
      </w:pPr>
      <w:r>
        <w:rPr>
          <w:rFonts w:ascii="Times New Roman" w:hAnsi="Times New Roman"/>
        </w:rPr>
        <w:t xml:space="preserve">2) </w:t>
      </w:r>
      <w:r w:rsidRPr="00FB4F0F">
        <w:rPr>
          <w:rFonts w:ascii="Times New Roman" w:hAnsi="Times New Roman"/>
        </w:rPr>
        <w:t>Features and processes influencing the evolution of strong low-skill ACs and strong high-skill ACs</w:t>
      </w:r>
    </w:p>
    <w:p w14:paraId="6711B93C" w14:textId="77777777" w:rsidR="00A6404A" w:rsidRDefault="00A6404A" w:rsidP="00A6404A">
      <w:pPr>
        <w:spacing w:line="480" w:lineRule="auto"/>
        <w:rPr>
          <w:rFonts w:ascii="Times New Roman" w:hAnsi="Times New Roman"/>
        </w:rPr>
      </w:pPr>
      <w:r>
        <w:rPr>
          <w:rFonts w:ascii="Times New Roman" w:hAnsi="Times New Roman"/>
        </w:rPr>
        <w:tab/>
        <w:t xml:space="preserve">Features and processes influencing the evolution of strong low-skill ACs during low-skill periods and strong high-skill ACs during low-skill periods were examined by constructing AC-centered composites for these respective categories of ACs. It was hypothesized that </w:t>
      </w:r>
      <w:r w:rsidRPr="00D02470">
        <w:rPr>
          <w:rFonts w:ascii="Times New Roman" w:hAnsi="Times New Roman"/>
        </w:rPr>
        <w:t>TPVs, baroclinic zones, and WCBs, and TPV–AC interactions, baroclinic processes, and latent heating, influence the evolution of strong low-skill ACs during low-skill periods and strong high-skill ACs during low-skill periods</w:t>
      </w:r>
      <w:r>
        <w:rPr>
          <w:rFonts w:ascii="Times New Roman" w:hAnsi="Times New Roman"/>
        </w:rPr>
        <w:t>. It was further hypothesized that the aforementioned</w:t>
      </w:r>
      <w:r w:rsidRPr="00D02470">
        <w:rPr>
          <w:rFonts w:ascii="Times New Roman" w:hAnsi="Times New Roman"/>
        </w:rPr>
        <w:t xml:space="preserve"> features and processes tend to be more robust for strong low-skill ACs during low-skill periods</w:t>
      </w:r>
      <w:r>
        <w:rPr>
          <w:rFonts w:ascii="Times New Roman" w:hAnsi="Times New Roman"/>
        </w:rPr>
        <w:t>. Throughout the rest of this section, strong low-skill ACs during low-skill periods and strong high-skill ACs during low-skill periods are referred to as strong low-skill ACs and strong high-skill ACs, respectively.</w:t>
      </w:r>
    </w:p>
    <w:p w14:paraId="2DFC19D3" w14:textId="77777777" w:rsidR="00A6404A" w:rsidRDefault="00A6404A" w:rsidP="00A6404A">
      <w:pPr>
        <w:spacing w:line="480" w:lineRule="auto"/>
        <w:rPr>
          <w:rFonts w:ascii="Times New Roman" w:hAnsi="Times New Roman"/>
        </w:rPr>
      </w:pPr>
      <w:r>
        <w:rPr>
          <w:rFonts w:ascii="Times New Roman" w:hAnsi="Times New Roman"/>
        </w:rPr>
        <w:tab/>
        <w:t xml:space="preserve">The strong low-skill ACs </w:t>
      </w:r>
      <w:proofErr w:type="gramStart"/>
      <w:r>
        <w:rPr>
          <w:rFonts w:ascii="Times New Roman" w:hAnsi="Times New Roman"/>
        </w:rPr>
        <w:t>attain</w:t>
      </w:r>
      <w:proofErr w:type="gramEnd"/>
      <w:r>
        <w:rPr>
          <w:rFonts w:ascii="Times New Roman" w:hAnsi="Times New Roman"/>
        </w:rPr>
        <w:t xml:space="preserve"> a lowest SLP in the range of 962–979 hPa when located in the Arctic. The strong low-skill ACs develop and intensify in regions characterized by strong lower-to-midtropospheric baroclinicity and relatively large lower-to-midtropospheric </w:t>
      </w:r>
      <w:proofErr w:type="spellStart"/>
      <w:r>
        <w:rPr>
          <w:rFonts w:ascii="Times New Roman" w:hAnsi="Times New Roman"/>
        </w:rPr>
        <w:t>Eady</w:t>
      </w:r>
      <w:proofErr w:type="spellEnd"/>
      <w:r>
        <w:rPr>
          <w:rFonts w:ascii="Times New Roman" w:hAnsi="Times New Roman"/>
        </w:rPr>
        <w:t xml:space="preserve"> growth rates, suggesting that baroclinic processes likely play an important role in the development and intensification of strong low-skill ACs. Previous studies of ACs also show the </w:t>
      </w:r>
      <w:r>
        <w:rPr>
          <w:rFonts w:ascii="Times New Roman" w:hAnsi="Times New Roman"/>
        </w:rPr>
        <w:lastRenderedPageBreak/>
        <w:t xml:space="preserve">importance of baroclinic processes to the development and intensification of ACs (e.g., Simmonds and </w:t>
      </w:r>
      <w:proofErr w:type="spellStart"/>
      <w:r>
        <w:rPr>
          <w:rFonts w:ascii="Times New Roman" w:hAnsi="Times New Roman"/>
        </w:rPr>
        <w:t>Rudeva</w:t>
      </w:r>
      <w:proofErr w:type="spellEnd"/>
      <w:r>
        <w:rPr>
          <w:rFonts w:ascii="Times New Roman" w:hAnsi="Times New Roman"/>
        </w:rPr>
        <w:t xml:space="preserve"> 2012; </w:t>
      </w:r>
      <w:proofErr w:type="spellStart"/>
      <w:r>
        <w:rPr>
          <w:rFonts w:ascii="Times New Roman" w:hAnsi="Times New Roman"/>
        </w:rPr>
        <w:t>Aizawa</w:t>
      </w:r>
      <w:proofErr w:type="spellEnd"/>
      <w:r>
        <w:rPr>
          <w:rFonts w:ascii="Times New Roman" w:hAnsi="Times New Roman"/>
        </w:rPr>
        <w:t xml:space="preserve"> et al. 2014; Yamazaki et al. 2015; Tao et al. 2017a,b; </w:t>
      </w:r>
      <w:proofErr w:type="spellStart"/>
      <w:r>
        <w:rPr>
          <w:rFonts w:ascii="Times New Roman" w:hAnsi="Times New Roman"/>
        </w:rPr>
        <w:t>Yamagami</w:t>
      </w:r>
      <w:proofErr w:type="spellEnd"/>
      <w:r>
        <w:rPr>
          <w:rFonts w:ascii="Times New Roman" w:hAnsi="Times New Roman"/>
        </w:rPr>
        <w:t xml:space="preserve"> et al. 2017). The composite analysis suggests that strong low-skill ACs develop and intensify in a region of lateral upper-tropospheric jet coupling associated with dual upper-tropospheric jet streaks, which is a favorable region for cyclone development (e.g., </w:t>
      </w:r>
      <w:proofErr w:type="spellStart"/>
      <w:r>
        <w:rPr>
          <w:rFonts w:ascii="Times New Roman" w:hAnsi="Times New Roman"/>
        </w:rPr>
        <w:t>Uccellini</w:t>
      </w:r>
      <w:proofErr w:type="spellEnd"/>
      <w:r>
        <w:rPr>
          <w:rFonts w:ascii="Times New Roman" w:hAnsi="Times New Roman"/>
        </w:rPr>
        <w:t xml:space="preserve"> and </w:t>
      </w:r>
      <w:proofErr w:type="spellStart"/>
      <w:r>
        <w:rPr>
          <w:rFonts w:ascii="Times New Roman" w:hAnsi="Times New Roman"/>
        </w:rPr>
        <w:t>Kocin</w:t>
      </w:r>
      <w:proofErr w:type="spellEnd"/>
      <w:r>
        <w:rPr>
          <w:rFonts w:ascii="Times New Roman" w:hAnsi="Times New Roman"/>
        </w:rPr>
        <w:t xml:space="preserve"> 1987). The composite analysis suggests that the dual upper-tropospheric jet streaks evolve into a cyclonically curved upper-tropospheric jet streak as the strong low-skill ACs </w:t>
      </w:r>
      <w:proofErr w:type="gramStart"/>
      <w:r>
        <w:rPr>
          <w:rFonts w:ascii="Times New Roman" w:hAnsi="Times New Roman"/>
        </w:rPr>
        <w:t>intensify</w:t>
      </w:r>
      <w:proofErr w:type="gramEnd"/>
      <w:r>
        <w:rPr>
          <w:rFonts w:ascii="Times New Roman" w:hAnsi="Times New Roman"/>
        </w:rPr>
        <w:t>, with the strong low-skill ACs becoming positioned in the favorable poleward exit region of the cyclonically curved upper-tropospheric jet streak. It is hypothesized that the evolution of the dual upper-tropospheric jet streaks into a cyclonically curved upper-tropospheric jet streak is related to the reconfiguration of the regions of strong lower-to-midtropospheric baroclinicity in the vicinity of the strong low-skill ACs, which likely occurs partly in response to lower-to-midtropospheric thermal advection in the vicinity of the strong low-skill ACs. Tao et al. (2017b) similarly show that two upper-tropospheric jet streaks influencing the development and intensification of AC12 evolve into a cyclonically curved upper-tropospheric jet streak as AC12 intensifies.</w:t>
      </w:r>
    </w:p>
    <w:p w14:paraId="3B778420" w14:textId="77777777" w:rsidR="00A6404A" w:rsidRDefault="00A6404A" w:rsidP="00A6404A">
      <w:pPr>
        <w:spacing w:line="480" w:lineRule="auto"/>
        <w:ind w:firstLine="720"/>
        <w:rPr>
          <w:rFonts w:ascii="Times New Roman" w:hAnsi="Times New Roman"/>
        </w:rPr>
      </w:pPr>
      <w:r>
        <w:rPr>
          <w:rFonts w:ascii="Times New Roman" w:hAnsi="Times New Roman"/>
        </w:rPr>
        <w:t xml:space="preserve">TPVs and TPV–AC interactions likely play an important role in the development and intensification of the strong low-skill ACs. The composite analysis suggests that the strong low-skill ACs develop and intensify downstream of a 500-hPa relative vorticity maximum and an associated upper-tropospheric PV maximum, which likely are signatures of a TPV. The composite analysis suggests that TPVs gradually approach the strong low-skill ACs as the strong low-skill ACs </w:t>
      </w:r>
      <w:proofErr w:type="gramStart"/>
      <w:r>
        <w:rPr>
          <w:rFonts w:ascii="Times New Roman" w:hAnsi="Times New Roman"/>
        </w:rPr>
        <w:t>intensify</w:t>
      </w:r>
      <w:proofErr w:type="gramEnd"/>
      <w:r>
        <w:rPr>
          <w:rFonts w:ascii="Times New Roman" w:hAnsi="Times New Roman"/>
        </w:rPr>
        <w:t xml:space="preserve">, such that the vertical tilt between TPVs and the strong low-skill ACs gradually decreases. The decrease in vertical tilt is consistent with QG theory for the </w:t>
      </w:r>
      <w:r>
        <w:rPr>
          <w:rFonts w:ascii="Times New Roman" w:hAnsi="Times New Roman"/>
        </w:rPr>
        <w:lastRenderedPageBreak/>
        <w:t xml:space="preserve">development of midlatitude cyclones (e.g., Martin 2006, section 8.8). The decrease in vertical tilt is also suggestive of interaction between TPVs and the strong low-skill ACs. The composite analysis suggests that TPVs become vertically superposed with the strong low-skill ACs as the strong low-skill ACs reach peak intensity and gradually weaken. The vertical superposition of TPVs with the strong low-skill ACs is associated with the formation of a tropospheric-deep cyclone exhibiting an equivalent barotropic structure. Previous studies, including </w:t>
      </w:r>
      <w:proofErr w:type="spellStart"/>
      <w:r>
        <w:rPr>
          <w:rFonts w:ascii="Times New Roman" w:hAnsi="Times New Roman"/>
        </w:rPr>
        <w:t>Aizawa</w:t>
      </w:r>
      <w:proofErr w:type="spellEnd"/>
      <w:r>
        <w:rPr>
          <w:rFonts w:ascii="Times New Roman" w:hAnsi="Times New Roman"/>
        </w:rPr>
        <w:t xml:space="preserve"> et al. (2014), </w:t>
      </w:r>
      <w:proofErr w:type="spellStart"/>
      <w:r w:rsidRPr="007A63F9">
        <w:rPr>
          <w:rFonts w:ascii="Times New Roman" w:hAnsi="Times New Roman"/>
        </w:rPr>
        <w:t>Aizawa</w:t>
      </w:r>
      <w:proofErr w:type="spellEnd"/>
      <w:r w:rsidRPr="007A63F9">
        <w:rPr>
          <w:rFonts w:ascii="Times New Roman" w:hAnsi="Times New Roman"/>
        </w:rPr>
        <w:t xml:space="preserve"> and</w:t>
      </w:r>
      <w:r>
        <w:rPr>
          <w:rFonts w:ascii="Times New Roman" w:hAnsi="Times New Roman"/>
        </w:rPr>
        <w:t xml:space="preserve"> Tanaka (2016), Tao et al. (2017a,b), and</w:t>
      </w:r>
      <w:r w:rsidRPr="007A63F9">
        <w:rPr>
          <w:rFonts w:ascii="Times New Roman" w:hAnsi="Times New Roman"/>
        </w:rPr>
        <w:t xml:space="preserve"> </w:t>
      </w:r>
      <w:proofErr w:type="spellStart"/>
      <w:r w:rsidRPr="007A63F9">
        <w:rPr>
          <w:rFonts w:ascii="Times New Roman" w:hAnsi="Times New Roman"/>
        </w:rPr>
        <w:t>Yamagami</w:t>
      </w:r>
      <w:proofErr w:type="spellEnd"/>
      <w:r w:rsidRPr="007A63F9">
        <w:rPr>
          <w:rFonts w:ascii="Times New Roman" w:hAnsi="Times New Roman"/>
        </w:rPr>
        <w:t xml:space="preserve"> et al. </w:t>
      </w:r>
      <w:r>
        <w:rPr>
          <w:rFonts w:ascii="Times New Roman" w:hAnsi="Times New Roman"/>
        </w:rPr>
        <w:t>(</w:t>
      </w:r>
      <w:r w:rsidRPr="007A63F9">
        <w:rPr>
          <w:rFonts w:ascii="Times New Roman" w:hAnsi="Times New Roman"/>
        </w:rPr>
        <w:t>2017</w:t>
      </w:r>
      <w:r>
        <w:rPr>
          <w:rFonts w:ascii="Times New Roman" w:hAnsi="Times New Roman"/>
        </w:rPr>
        <w:t xml:space="preserve">), similarly show that TPVs become vertically superposed with ACs and exhibit an equivalent barotropic structure, at or around the time the ACs reach peak intensity. </w:t>
      </w:r>
    </w:p>
    <w:p w14:paraId="73149C9C" w14:textId="77777777" w:rsidR="00A6404A" w:rsidRDefault="00A6404A" w:rsidP="00A6404A">
      <w:pPr>
        <w:spacing w:line="480" w:lineRule="auto"/>
        <w:ind w:firstLine="720"/>
        <w:rPr>
          <w:rFonts w:ascii="Times New Roman" w:hAnsi="Times New Roman"/>
        </w:rPr>
      </w:pPr>
      <w:r>
        <w:rPr>
          <w:rFonts w:ascii="Times New Roman" w:hAnsi="Times New Roman"/>
        </w:rPr>
        <w:t>As discussed in section 1b(</w:t>
      </w:r>
      <w:proofErr w:type="gramStart"/>
      <w:r>
        <w:rPr>
          <w:rFonts w:ascii="Times New Roman" w:hAnsi="Times New Roman"/>
        </w:rPr>
        <w:t>2)ii</w:t>
      </w:r>
      <w:proofErr w:type="gramEnd"/>
      <w:r>
        <w:rPr>
          <w:rFonts w:ascii="Times New Roman" w:hAnsi="Times New Roman"/>
        </w:rPr>
        <w:t xml:space="preserve">, latent heating has been shown to play an important role in the development and intensification of midlatitude cyclones in numerous studies </w:t>
      </w:r>
      <w:r w:rsidRPr="007A63F9">
        <w:rPr>
          <w:rFonts w:ascii="Times New Roman" w:hAnsi="Times New Roman"/>
        </w:rPr>
        <w:t xml:space="preserve">(e.g., </w:t>
      </w:r>
      <w:proofErr w:type="spellStart"/>
      <w:r w:rsidRPr="007A63F9">
        <w:rPr>
          <w:rFonts w:ascii="Times New Roman" w:hAnsi="Times New Roman"/>
        </w:rPr>
        <w:t>Tracton</w:t>
      </w:r>
      <w:proofErr w:type="spellEnd"/>
      <w:r w:rsidRPr="007A63F9">
        <w:rPr>
          <w:rFonts w:ascii="Times New Roman" w:hAnsi="Times New Roman"/>
        </w:rPr>
        <w:t xml:space="preserve"> 1973; </w:t>
      </w:r>
      <w:proofErr w:type="spellStart"/>
      <w:r>
        <w:rPr>
          <w:rFonts w:ascii="Times New Roman" w:hAnsi="Times New Roman"/>
        </w:rPr>
        <w:t>Kuo</w:t>
      </w:r>
      <w:proofErr w:type="spellEnd"/>
      <w:r>
        <w:rPr>
          <w:rFonts w:ascii="Times New Roman" w:hAnsi="Times New Roman"/>
        </w:rPr>
        <w:t xml:space="preserve"> and Reed 1988; </w:t>
      </w:r>
      <w:r w:rsidRPr="007A63F9">
        <w:rPr>
          <w:rFonts w:ascii="Times New Roman" w:hAnsi="Times New Roman"/>
        </w:rPr>
        <w:t xml:space="preserve">Reed et al. </w:t>
      </w:r>
      <w:r>
        <w:rPr>
          <w:rFonts w:ascii="Times New Roman" w:hAnsi="Times New Roman"/>
        </w:rPr>
        <w:t xml:space="preserve">1988, </w:t>
      </w:r>
      <w:r w:rsidRPr="007A63F9">
        <w:rPr>
          <w:rFonts w:ascii="Times New Roman" w:hAnsi="Times New Roman"/>
        </w:rPr>
        <w:t xml:space="preserve">1992; </w:t>
      </w:r>
      <w:proofErr w:type="spellStart"/>
      <w:r>
        <w:rPr>
          <w:rFonts w:ascii="Times New Roman" w:hAnsi="Times New Roman"/>
        </w:rPr>
        <w:t>Kuo</w:t>
      </w:r>
      <w:proofErr w:type="spellEnd"/>
      <w:r>
        <w:rPr>
          <w:rFonts w:ascii="Times New Roman" w:hAnsi="Times New Roman"/>
        </w:rPr>
        <w:t xml:space="preserve"> et al. 1991; </w:t>
      </w:r>
      <w:r w:rsidRPr="007A63F9">
        <w:rPr>
          <w:rFonts w:ascii="Times New Roman" w:hAnsi="Times New Roman"/>
        </w:rPr>
        <w:t xml:space="preserve">Davis et al. 1993; </w:t>
      </w:r>
      <w:proofErr w:type="spellStart"/>
      <w:r w:rsidRPr="007A63F9">
        <w:rPr>
          <w:rFonts w:ascii="Times New Roman" w:hAnsi="Times New Roman"/>
        </w:rPr>
        <w:t>Stoelinga</w:t>
      </w:r>
      <w:proofErr w:type="spellEnd"/>
      <w:r w:rsidRPr="007A63F9">
        <w:rPr>
          <w:rFonts w:ascii="Times New Roman" w:hAnsi="Times New Roman"/>
        </w:rPr>
        <w:t xml:space="preserve"> 1996; </w:t>
      </w:r>
      <w:proofErr w:type="spellStart"/>
      <w:r w:rsidRPr="007A63F9">
        <w:rPr>
          <w:rFonts w:ascii="Times New Roman" w:hAnsi="Times New Roman"/>
        </w:rPr>
        <w:t>Wernli</w:t>
      </w:r>
      <w:proofErr w:type="spellEnd"/>
      <w:r w:rsidRPr="007A63F9">
        <w:rPr>
          <w:rFonts w:ascii="Times New Roman" w:hAnsi="Times New Roman"/>
        </w:rPr>
        <w:t xml:space="preserve"> et al. 200</w:t>
      </w:r>
      <w:r>
        <w:rPr>
          <w:rFonts w:ascii="Times New Roman" w:hAnsi="Times New Roman"/>
        </w:rPr>
        <w:t xml:space="preserve">2), but there has been a dearth of research on the role of latent heating in the development and intensification of ACs. IVT and IMFC were examined to determine the possible role of latent heating in the development and intensification of the strong low-skill ACs. The composite analysis suggests that the strong low-skill ACs </w:t>
      </w:r>
      <w:proofErr w:type="gramStart"/>
      <w:r>
        <w:rPr>
          <w:rFonts w:ascii="Times New Roman" w:hAnsi="Times New Roman"/>
        </w:rPr>
        <w:t>are</w:t>
      </w:r>
      <w:proofErr w:type="gramEnd"/>
      <w:r>
        <w:rPr>
          <w:rFonts w:ascii="Times New Roman" w:hAnsi="Times New Roman"/>
        </w:rPr>
        <w:t xml:space="preserve"> associated with a relatively strong corridor of IVT, which may be a manifestation of WCBs and/or ARs associated with the strong low-skill ACs. Accompanying the IVT corridor is a well-defined region of IMFC in the vicinity of the strong low-skill ACs. The region of IMFC implies that latent heating occurs in the vicinity of the strong low-skill ACs and likely contributes to the development and intensification of the strong low-skill ACs. Collocated with the well-defined region of IMFC are regions of lower-to-midtropospheric ascent, upper-tropospheric divergence, and upper-tropospheric irrotational outflow, which likely are signatures of the latent heating. </w:t>
      </w:r>
    </w:p>
    <w:p w14:paraId="78C8F678" w14:textId="77777777" w:rsidR="00A6404A" w:rsidRDefault="00A6404A" w:rsidP="00A6404A">
      <w:pPr>
        <w:spacing w:line="480" w:lineRule="auto"/>
        <w:ind w:firstLine="720"/>
        <w:rPr>
          <w:rFonts w:ascii="Times New Roman" w:hAnsi="Times New Roman"/>
        </w:rPr>
      </w:pPr>
      <w:r>
        <w:rPr>
          <w:rFonts w:ascii="Times New Roman" w:hAnsi="Times New Roman"/>
        </w:rPr>
        <w:lastRenderedPageBreak/>
        <w:t xml:space="preserve">The composite analysis for the strong low-skill ACs suggests that a combination of TPV–AC interactions, baroclinic processes, and latent heating likely contribute to the development and intensification of this category of ACs. A composite analysis for the strong high-skill ACs was also conducted to determine how features and processes influencing the evolution of strong high-skill ACs compare to features and processes influencing the evolution of strong low-skill ACs. The strong high-skill ACs attain a lowest SLP in the range of 967–991 hPa when located in the Arctic, and almost all of the strong high-skill ACs are weaker than the strong low-skill ACs. The composite analysis for the strong high-skill ACs suggests that these ACs interact with TPVs in a region of moderate lower-to-midtropospheric baroclinicity and moderate lower-to-midtropospheric </w:t>
      </w:r>
      <w:proofErr w:type="spellStart"/>
      <w:r>
        <w:rPr>
          <w:rFonts w:ascii="Times New Roman" w:hAnsi="Times New Roman"/>
        </w:rPr>
        <w:t>Eady</w:t>
      </w:r>
      <w:proofErr w:type="spellEnd"/>
      <w:r>
        <w:rPr>
          <w:rFonts w:ascii="Times New Roman" w:hAnsi="Times New Roman"/>
        </w:rPr>
        <w:t xml:space="preserve"> growth rates, and that these ACs are associated with an IVT corridor and regions of moderate latent heating. </w:t>
      </w:r>
    </w:p>
    <w:p w14:paraId="50A445B7" w14:textId="77777777" w:rsidR="00A6404A" w:rsidRPr="00903444" w:rsidRDefault="00A6404A" w:rsidP="00A6404A">
      <w:pPr>
        <w:spacing w:line="480" w:lineRule="auto"/>
        <w:ind w:firstLine="720"/>
        <w:rPr>
          <w:rFonts w:ascii="Times New Roman" w:hAnsi="Times New Roman"/>
        </w:rPr>
      </w:pPr>
      <w:r>
        <w:rPr>
          <w:rFonts w:ascii="Times New Roman" w:hAnsi="Times New Roman"/>
        </w:rPr>
        <w:t>To compare features and processes influencing the evolution of the strong low-skill ACs and strong high-skill ACs,</w:t>
      </w:r>
      <w:r>
        <w:rPr>
          <w:rFonts w:ascii="Times New Roman" w:eastAsia="Times New Roman" w:hAnsi="Times New Roman"/>
          <w:shd w:val="clear" w:color="auto" w:fill="FFFFFF"/>
        </w:rPr>
        <w:t xml:space="preserve"> s</w:t>
      </w:r>
      <w:r w:rsidRPr="007C3A92">
        <w:rPr>
          <w:rFonts w:ascii="Times New Roman" w:eastAsia="Times New Roman" w:hAnsi="Times New Roman"/>
          <w:shd w:val="clear" w:color="auto" w:fill="FFFFFF"/>
        </w:rPr>
        <w:t>elected dynamic and thermodynamic quantities</w:t>
      </w:r>
      <w:r>
        <w:rPr>
          <w:rFonts w:ascii="Times New Roman" w:eastAsia="Times New Roman" w:hAnsi="Times New Roman"/>
          <w:shd w:val="clear" w:color="auto" w:fill="FFFFFF"/>
        </w:rPr>
        <w:t xml:space="preserve"> were</w:t>
      </w:r>
      <w:r w:rsidRPr="007C3A92">
        <w:rPr>
          <w:rFonts w:ascii="Times New Roman" w:eastAsia="Times New Roman" w:hAnsi="Times New Roman"/>
          <w:shd w:val="clear" w:color="auto" w:fill="FFFFFF"/>
        </w:rPr>
        <w:t xml:space="preserve"> area-averaged within a 1000-km radius from the centers of</w:t>
      </w:r>
      <w:r>
        <w:rPr>
          <w:rFonts w:ascii="Times New Roman" w:eastAsia="Times New Roman" w:hAnsi="Times New Roman"/>
          <w:shd w:val="clear" w:color="auto" w:fill="FFFFFF"/>
        </w:rPr>
        <w:t xml:space="preserve"> the individual ACs at various times throughout the evolution of the individual ACs. </w:t>
      </w:r>
      <w:r>
        <w:rPr>
          <w:rFonts w:ascii="Times New Roman" w:hAnsi="Times New Roman"/>
        </w:rPr>
        <w:t>Baroclinic processes were shown to likely support the development and intensification of the strong high-skill ACs, but to a lesser extent compared to the strong low-skill ACs.</w:t>
      </w:r>
      <w:r w:rsidRPr="00592031">
        <w:rPr>
          <w:rFonts w:ascii="Times New Roman" w:hAnsi="Times New Roman"/>
        </w:rPr>
        <w:t xml:space="preserve"> </w:t>
      </w:r>
      <w:r>
        <w:rPr>
          <w:rFonts w:ascii="Times New Roman" w:hAnsi="Times New Roman"/>
        </w:rPr>
        <w:t xml:space="preserve">The mean values of area-averaged lower-to-midtropospheric </w:t>
      </w:r>
      <w:proofErr w:type="spellStart"/>
      <w:r>
        <w:rPr>
          <w:rFonts w:ascii="Times New Roman" w:hAnsi="Times New Roman"/>
        </w:rPr>
        <w:t>Eady</w:t>
      </w:r>
      <w:proofErr w:type="spellEnd"/>
      <w:r>
        <w:rPr>
          <w:rFonts w:ascii="Times New Roman" w:hAnsi="Times New Roman"/>
        </w:rPr>
        <w:t xml:space="preserve"> growth rate are smaller (by 0.09–0.14 day</w:t>
      </w:r>
      <w:r w:rsidRPr="007B766E">
        <w:rPr>
          <w:rFonts w:ascii="Times New Roman" w:hAnsi="Times New Roman"/>
          <w:vertAlign w:val="superscript"/>
        </w:rPr>
        <w:t>−1</w:t>
      </w:r>
      <w:r>
        <w:rPr>
          <w:rFonts w:ascii="Times New Roman" w:hAnsi="Times New Roman"/>
        </w:rPr>
        <w:t>) for the strong high-skill ACs compared to the strong low-skill ACs. The mean values of area-averaged upper-tropospheric wind speed are lower (by 5.0–5.9 m s</w:t>
      </w:r>
      <w:r w:rsidRPr="004A69E7">
        <w:rPr>
          <w:rFonts w:ascii="Times New Roman" w:hAnsi="Times New Roman"/>
          <w:vertAlign w:val="superscript"/>
        </w:rPr>
        <w:t>−1</w:t>
      </w:r>
      <w:r>
        <w:rPr>
          <w:rFonts w:ascii="Times New Roman" w:hAnsi="Times New Roman"/>
        </w:rPr>
        <w:t>) for the strong high-skill ACs compared to the strong low-skill ACs.</w:t>
      </w:r>
      <w:r w:rsidDel="00F9085E">
        <w:rPr>
          <w:rFonts w:ascii="Times New Roman" w:hAnsi="Times New Roman"/>
        </w:rPr>
        <w:t xml:space="preserve"> </w:t>
      </w:r>
      <w:r>
        <w:rPr>
          <w:rFonts w:ascii="Times New Roman" w:hAnsi="Times New Roman"/>
        </w:rPr>
        <w:t xml:space="preserve">TPVs and TPV–AC interactions were shown to likely support the development and intensification of the strong high-skill ACs, but to a lesser extent compared to the strong low-skill ACs. The mean values of area-averaged upper-tropospheric PV are smaller (by 0.8–1.1 </w:t>
      </w:r>
      <w:r>
        <w:rPr>
          <w:rFonts w:ascii="Times New Roman" w:hAnsi="Times New Roman"/>
        </w:rPr>
        <w:lastRenderedPageBreak/>
        <w:t>PVU) for the strong high-skill ACs compared to the strong low-skill ACs. The mean values of area-averaged 500-hPa relative vorticity are smaller (by 0.9–1.9 × 10</w:t>
      </w:r>
      <w:r w:rsidRPr="004A69E7">
        <w:rPr>
          <w:rFonts w:ascii="Times New Roman" w:hAnsi="Times New Roman"/>
          <w:vertAlign w:val="superscript"/>
        </w:rPr>
        <w:t>−5</w:t>
      </w:r>
      <w:r>
        <w:rPr>
          <w:rFonts w:ascii="Times New Roman" w:hAnsi="Times New Roman"/>
        </w:rPr>
        <w:t xml:space="preserve"> s</w:t>
      </w:r>
      <w:r w:rsidRPr="004A69E7">
        <w:rPr>
          <w:rFonts w:ascii="Times New Roman" w:hAnsi="Times New Roman"/>
          <w:vertAlign w:val="superscript"/>
        </w:rPr>
        <w:t>−1</w:t>
      </w:r>
      <w:r>
        <w:rPr>
          <w:rFonts w:ascii="Times New Roman" w:hAnsi="Times New Roman"/>
        </w:rPr>
        <w:t xml:space="preserve">) for the strong high-skill ACs compared to the strong low-skill ACs. </w:t>
      </w:r>
    </w:p>
    <w:p w14:paraId="49135B84" w14:textId="77777777" w:rsidR="00A6404A" w:rsidRPr="00AC38EE" w:rsidRDefault="00A6404A" w:rsidP="00A6404A">
      <w:pPr>
        <w:spacing w:line="480" w:lineRule="auto"/>
        <w:ind w:firstLine="720"/>
        <w:rPr>
          <w:rFonts w:ascii="Times New Roman" w:eastAsia="Times New Roman" w:hAnsi="Times New Roman"/>
          <w:shd w:val="clear" w:color="auto" w:fill="FFFFFF"/>
        </w:rPr>
      </w:pPr>
      <w:r>
        <w:rPr>
          <w:rFonts w:ascii="Times New Roman" w:hAnsi="Times New Roman"/>
        </w:rPr>
        <w:t>Latent heating was shown to possibly support the development and intensification of the strong high-skill ACs, but to a lesser extent compared to the strong low-skill ACs.</w:t>
      </w:r>
      <w:r w:rsidRPr="007C2A2F">
        <w:rPr>
          <w:rFonts w:ascii="Times New Roman" w:hAnsi="Times New Roman"/>
        </w:rPr>
        <w:t xml:space="preserve"> </w:t>
      </w:r>
      <w:r>
        <w:rPr>
          <w:rFonts w:ascii="Times New Roman" w:hAnsi="Times New Roman"/>
        </w:rPr>
        <w:t>The mean values of area-averaged IVT are smaller (by 36–81 kg m</w:t>
      </w:r>
      <w:r w:rsidRPr="007B766E">
        <w:rPr>
          <w:rFonts w:ascii="Times New Roman" w:hAnsi="Times New Roman"/>
          <w:vertAlign w:val="superscript"/>
        </w:rPr>
        <w:t>−</w:t>
      </w:r>
      <w:r>
        <w:rPr>
          <w:rFonts w:ascii="Times New Roman" w:hAnsi="Times New Roman"/>
          <w:vertAlign w:val="superscript"/>
        </w:rPr>
        <w:t>1</w:t>
      </w:r>
      <w:r>
        <w:rPr>
          <w:rFonts w:ascii="Times New Roman" w:hAnsi="Times New Roman"/>
        </w:rPr>
        <w:t xml:space="preserve"> s</w:t>
      </w:r>
      <w:r w:rsidRPr="007B766E">
        <w:rPr>
          <w:rFonts w:ascii="Times New Roman" w:hAnsi="Times New Roman"/>
          <w:vertAlign w:val="superscript"/>
        </w:rPr>
        <w:t>−1</w:t>
      </w:r>
      <w:r>
        <w:rPr>
          <w:rFonts w:ascii="Times New Roman" w:hAnsi="Times New Roman"/>
        </w:rPr>
        <w:t>) for the strong high-skill ACs compared to the strong low-skill ACs. The mean values of area-averaged IMFC are smaller (by 48–183 W m</w:t>
      </w:r>
      <w:r w:rsidRPr="007B766E">
        <w:rPr>
          <w:rFonts w:ascii="Times New Roman" w:hAnsi="Times New Roman"/>
          <w:vertAlign w:val="superscript"/>
        </w:rPr>
        <w:t>−</w:t>
      </w:r>
      <w:r>
        <w:rPr>
          <w:rFonts w:ascii="Times New Roman" w:hAnsi="Times New Roman"/>
          <w:vertAlign w:val="superscript"/>
        </w:rPr>
        <w:t>2</w:t>
      </w:r>
      <w:r>
        <w:rPr>
          <w:rFonts w:ascii="Times New Roman" w:hAnsi="Times New Roman"/>
        </w:rPr>
        <w:t>) for the strong high-skill ACs compared to the strong low-skill ACs. It is hypothesized that the more</w:t>
      </w:r>
      <w:r w:rsidRPr="0081010A">
        <w:rPr>
          <w:rFonts w:ascii="Times New Roman" w:hAnsi="Times New Roman"/>
        </w:rPr>
        <w:t xml:space="preserve"> robust features and p</w:t>
      </w:r>
      <w:r>
        <w:rPr>
          <w:rFonts w:ascii="Times New Roman" w:hAnsi="Times New Roman"/>
        </w:rPr>
        <w:t>rocesses influencing the strong low-skill ACs compared to the strong high-skill ACs may be associated with larger forecast errors that may help explain the lower</w:t>
      </w:r>
      <w:r w:rsidRPr="0081010A">
        <w:rPr>
          <w:rFonts w:ascii="Times New Roman" w:hAnsi="Times New Roman"/>
        </w:rPr>
        <w:t xml:space="preserve"> forecast s</w:t>
      </w:r>
      <w:r>
        <w:rPr>
          <w:rFonts w:ascii="Times New Roman" w:hAnsi="Times New Roman"/>
        </w:rPr>
        <w:t>kill of intensity of the strong low</w:t>
      </w:r>
      <w:r w:rsidRPr="0081010A">
        <w:rPr>
          <w:rFonts w:ascii="Times New Roman" w:hAnsi="Times New Roman"/>
        </w:rPr>
        <w:t>-</w:t>
      </w:r>
      <w:r>
        <w:rPr>
          <w:rFonts w:ascii="Times New Roman" w:hAnsi="Times New Roman"/>
        </w:rPr>
        <w:t>skill ACs compared to the strong high-skill ACs</w:t>
      </w:r>
      <w:r w:rsidRPr="0081010A">
        <w:rPr>
          <w:rFonts w:ascii="Times New Roman" w:hAnsi="Times New Roman"/>
        </w:rPr>
        <w:t>.</w:t>
      </w:r>
    </w:p>
    <w:p w14:paraId="06AAAF39" w14:textId="77777777" w:rsidR="00A6404A" w:rsidRDefault="00A6404A" w:rsidP="00A6404A">
      <w:pPr>
        <w:spacing w:line="480" w:lineRule="auto"/>
        <w:rPr>
          <w:rFonts w:ascii="Times New Roman" w:hAnsi="Times New Roman"/>
        </w:rPr>
      </w:pPr>
    </w:p>
    <w:p w14:paraId="5D10D022" w14:textId="77777777" w:rsidR="00A6404A" w:rsidRDefault="00A6404A" w:rsidP="00A6404A">
      <w:pPr>
        <w:spacing w:line="480" w:lineRule="auto"/>
        <w:rPr>
          <w:rFonts w:ascii="Times New Roman" w:hAnsi="Times New Roman"/>
        </w:rPr>
      </w:pPr>
      <w:r>
        <w:rPr>
          <w:rFonts w:ascii="Times New Roman" w:hAnsi="Times New Roman"/>
        </w:rPr>
        <w:t xml:space="preserve">3) </w:t>
      </w:r>
      <w:r w:rsidRPr="00FB4F0F">
        <w:rPr>
          <w:rFonts w:ascii="Times New Roman" w:hAnsi="Times New Roman"/>
        </w:rPr>
        <w:t>Features and processes influencing th</w:t>
      </w:r>
      <w:r>
        <w:rPr>
          <w:rFonts w:ascii="Times New Roman" w:hAnsi="Times New Roman"/>
        </w:rPr>
        <w:t>e forecast skill of a selected strong low-skill AC</w:t>
      </w:r>
    </w:p>
    <w:p w14:paraId="690D8B8E" w14:textId="77777777" w:rsidR="00A6404A" w:rsidRDefault="00A6404A" w:rsidP="00A6404A">
      <w:pPr>
        <w:spacing w:line="480" w:lineRule="auto"/>
        <w:ind w:firstLine="720"/>
        <w:rPr>
          <w:rFonts w:ascii="Times New Roman" w:hAnsi="Times New Roman"/>
        </w:rPr>
      </w:pPr>
      <w:r>
        <w:rPr>
          <w:rFonts w:ascii="Times New Roman" w:hAnsi="Times New Roman"/>
        </w:rPr>
        <w:t xml:space="preserve">A representative strong low-skill AC during a low-skill period was examined to understand what features and processes </w:t>
      </w:r>
      <w:proofErr w:type="gramStart"/>
      <w:r>
        <w:rPr>
          <w:rFonts w:ascii="Times New Roman" w:hAnsi="Times New Roman"/>
        </w:rPr>
        <w:t>may</w:t>
      </w:r>
      <w:proofErr w:type="gramEnd"/>
      <w:r>
        <w:rPr>
          <w:rFonts w:ascii="Times New Roman" w:hAnsi="Times New Roman"/>
        </w:rPr>
        <w:t xml:space="preserve"> influence the forecast skill of strong low-skill ACs during low-skill periods. The representative strong low-skill AC during a low-skill period is AC16, which occurred during 13–19 August 2016. Features and processes influencing the forecast skill of AC16 were determined by conducting an ensemble-based sensitivity analysis (ESA) of AC16 and by comparing the </w:t>
      </w:r>
      <w:proofErr w:type="gramStart"/>
      <w:r>
        <w:rPr>
          <w:rFonts w:ascii="Times New Roman" w:hAnsi="Times New Roman"/>
        </w:rPr>
        <w:t>most-accurate</w:t>
      </w:r>
      <w:proofErr w:type="gramEnd"/>
      <w:r>
        <w:rPr>
          <w:rFonts w:ascii="Times New Roman" w:hAnsi="Times New Roman"/>
        </w:rPr>
        <w:t xml:space="preserve"> and least-accurate ensemble forecasts of AC16. The ESA and the comparison of forecasts were utilized to address the hypothesis </w:t>
      </w:r>
      <w:r w:rsidRPr="001E7E03">
        <w:rPr>
          <w:rFonts w:ascii="Times New Roman" w:hAnsi="Times New Roman"/>
        </w:rPr>
        <w:t>that forecast errors in TPVs, baroclinic zones, and WCBs, and forecast errors in TPV–AC interactions, baroclinic processes, and latent heating, contribute to forecast errors in strong low-</w:t>
      </w:r>
      <w:r w:rsidRPr="001E7E03">
        <w:rPr>
          <w:rFonts w:ascii="Times New Roman" w:hAnsi="Times New Roman"/>
        </w:rPr>
        <w:lastRenderedPageBreak/>
        <w:t>skill ACs during low-skill periods.</w:t>
      </w:r>
      <w:r w:rsidRPr="00A42A73">
        <w:rPr>
          <w:rFonts w:ascii="Times New Roman" w:hAnsi="Times New Roman"/>
        </w:rPr>
        <w:t xml:space="preserve"> </w:t>
      </w:r>
      <w:r>
        <w:rPr>
          <w:rFonts w:ascii="Times New Roman" w:hAnsi="Times New Roman"/>
        </w:rPr>
        <w:t>Based on the ESA and the comparison of forecasts, the extent to which the aforementioned hypothesis may be supported is unknown, such that future work is required to address the aforementioned hypothesis. Recommendations for future work are provided in the next section. Results from the ESA and the comparison of forecasts are now summarized.</w:t>
      </w:r>
    </w:p>
    <w:p w14:paraId="47AFB34F" w14:textId="77777777" w:rsidR="00A6404A" w:rsidRDefault="00A6404A" w:rsidP="00A6404A">
      <w:pPr>
        <w:spacing w:line="480" w:lineRule="auto"/>
        <w:rPr>
          <w:rFonts w:ascii="Times New Roman" w:hAnsi="Times New Roman"/>
        </w:rPr>
      </w:pPr>
      <w:r>
        <w:rPr>
          <w:rFonts w:ascii="Times New Roman" w:hAnsi="Times New Roman"/>
        </w:rPr>
        <w:tab/>
        <w:t>The ESA suggests that the predictability of AC16 is sensitive to the amplitude and strength of an upper-tropospheric trough (T1), and to the strength of an embedded TPV, upstream of AC16. It is speculated from the ESA that an eastward shift in an upper-tropospheric ridge over the North Atlantic and western Eurasia early in the forecasts may be associated with a more amplified and stronger T1, and a stronger embedded TPV, later in the forecasts. It is further speculated that a more amplified and stronger T1, and a stronger embedded TPV, may be associated with greater amplification of the downstream upper-tropospheric flow, and</w:t>
      </w:r>
      <w:r w:rsidRPr="009149ED">
        <w:rPr>
          <w:rFonts w:ascii="Times New Roman" w:hAnsi="Times New Roman"/>
        </w:rPr>
        <w:t xml:space="preserve"> </w:t>
      </w:r>
      <w:r>
        <w:rPr>
          <w:rFonts w:ascii="Times New Roman" w:hAnsi="Times New Roman"/>
        </w:rPr>
        <w:t xml:space="preserve">concomitantly greater development and intensification of AC16. </w:t>
      </w:r>
    </w:p>
    <w:p w14:paraId="3A7EA6AE" w14:textId="77777777" w:rsidR="00A6404A" w:rsidRDefault="00A6404A" w:rsidP="00A6404A">
      <w:pPr>
        <w:spacing w:line="480" w:lineRule="auto"/>
        <w:ind w:firstLine="720"/>
        <w:rPr>
          <w:rFonts w:ascii="Times New Roman" w:hAnsi="Times New Roman"/>
        </w:rPr>
      </w:pPr>
      <w:r>
        <w:rPr>
          <w:rFonts w:ascii="Times New Roman" w:hAnsi="Times New Roman"/>
        </w:rPr>
        <w:t xml:space="preserve">The comparison of forecasts indicates that a more amplified upper-tropospheric flow in the vicinity of AC16 in the most-accurate ensemble forecasts compared to the least-accurate ensemble forecasts is associated with stronger upper-tropospheric divergence and irrotational outflow. The stronger upper-tropospheric divergence and irrotational outflow likely contribute to the greater development and intensification of AC16 in the most-accurate ensemble forecasts compared to the least-accurate ensemble forecasts. </w:t>
      </w:r>
    </w:p>
    <w:p w14:paraId="27CD37E8" w14:textId="77777777" w:rsidR="00A6404A" w:rsidRDefault="00A6404A" w:rsidP="00A6404A">
      <w:pPr>
        <w:spacing w:line="480" w:lineRule="auto"/>
        <w:rPr>
          <w:rFonts w:ascii="Times New Roman" w:hAnsi="Times New Roman"/>
        </w:rPr>
      </w:pPr>
      <w:r>
        <w:rPr>
          <w:rFonts w:ascii="Times New Roman" w:hAnsi="Times New Roman"/>
        </w:rPr>
        <w:tab/>
        <w:t xml:space="preserve">It is hypothesized from the ESA and the comparison of forecasts that forecast errors in T1 and the embedded TPV, and forecast errors in other upper-tropospheric features, may contribute to forecast errors in AC16. Previous studies, including </w:t>
      </w:r>
      <w:proofErr w:type="spellStart"/>
      <w:r>
        <w:rPr>
          <w:rFonts w:ascii="Times New Roman" w:hAnsi="Times New Roman"/>
        </w:rPr>
        <w:t>Yamagami</w:t>
      </w:r>
      <w:proofErr w:type="spellEnd"/>
      <w:r>
        <w:rPr>
          <w:rFonts w:ascii="Times New Roman" w:hAnsi="Times New Roman"/>
        </w:rPr>
        <w:t xml:space="preserve"> et al. (2018a) and Johnson and Wang (2021), suggest that forecast errors in TPVs and other upper-tropospheric features can </w:t>
      </w:r>
      <w:r>
        <w:rPr>
          <w:rFonts w:ascii="Times New Roman" w:hAnsi="Times New Roman"/>
        </w:rPr>
        <w:lastRenderedPageBreak/>
        <w:t xml:space="preserve">contribute to forecast errors in ACs. Previous studies (e.g., Sanders 1986, 1992; </w:t>
      </w:r>
      <w:proofErr w:type="spellStart"/>
      <w:r>
        <w:rPr>
          <w:rFonts w:ascii="Times New Roman" w:hAnsi="Times New Roman"/>
        </w:rPr>
        <w:t>Kuo</w:t>
      </w:r>
      <w:proofErr w:type="spellEnd"/>
      <w:r>
        <w:rPr>
          <w:rFonts w:ascii="Times New Roman" w:hAnsi="Times New Roman"/>
        </w:rPr>
        <w:t xml:space="preserve"> and Reed 1988; Sanders et al. 2000; Langland et al. 2002; Chang et al. 2013; </w:t>
      </w:r>
      <w:proofErr w:type="spellStart"/>
      <w:r>
        <w:rPr>
          <w:rFonts w:ascii="Times New Roman" w:hAnsi="Times New Roman"/>
        </w:rPr>
        <w:t>Zheng</w:t>
      </w:r>
      <w:proofErr w:type="spellEnd"/>
      <w:r>
        <w:rPr>
          <w:rFonts w:ascii="Times New Roman" w:hAnsi="Times New Roman"/>
        </w:rPr>
        <w:t xml:space="preserve"> et al. 2013; </w:t>
      </w:r>
      <w:proofErr w:type="spellStart"/>
      <w:r>
        <w:rPr>
          <w:rFonts w:ascii="Times New Roman" w:hAnsi="Times New Roman"/>
        </w:rPr>
        <w:t>Lamberson</w:t>
      </w:r>
      <w:proofErr w:type="spellEnd"/>
      <w:r>
        <w:rPr>
          <w:rFonts w:ascii="Times New Roman" w:hAnsi="Times New Roman"/>
        </w:rPr>
        <w:t xml:space="preserve"> et al. 2016) have demonstrated that forecast errors in midlatitude cyclones can be linked to forecast errors in upper-tropospheric features, such as upper-tropospheric troughs and ridges. Langland et al. (2002), Chang et al. (2013), and </w:t>
      </w:r>
      <w:proofErr w:type="spellStart"/>
      <w:r>
        <w:rPr>
          <w:rFonts w:ascii="Times New Roman" w:hAnsi="Times New Roman"/>
        </w:rPr>
        <w:t>Lamberson</w:t>
      </w:r>
      <w:proofErr w:type="spellEnd"/>
      <w:r>
        <w:rPr>
          <w:rFonts w:ascii="Times New Roman" w:hAnsi="Times New Roman"/>
        </w:rPr>
        <w:t xml:space="preserve"> et al. (2016) have also demonstrated that upper-tropospheric forecast errors influencing the forecast skill of midlatitude cyclones can propagate downstream as structures resembling wave packets. It is hypothesized from the ESA that upper-tropospheric forecast errors influencing the forecast skill of AC16 may also propagate downstream as structures resembling wave packets. </w:t>
      </w:r>
    </w:p>
    <w:p w14:paraId="06E678D4" w14:textId="77777777" w:rsidR="00A6404A" w:rsidRDefault="00A6404A" w:rsidP="00A6404A">
      <w:pPr>
        <w:spacing w:line="480" w:lineRule="auto"/>
        <w:rPr>
          <w:rFonts w:ascii="Times New Roman" w:hAnsi="Times New Roman"/>
        </w:rPr>
      </w:pPr>
      <w:r>
        <w:rPr>
          <w:rFonts w:ascii="Times New Roman" w:hAnsi="Times New Roman"/>
        </w:rPr>
        <w:tab/>
        <w:t xml:space="preserve">The comparison of forecasts suggests that AC16 develops in regions of comparable lower-to-midtropospheric baroclinicity and comparable lower-to-midtropospheric </w:t>
      </w:r>
      <w:proofErr w:type="spellStart"/>
      <w:r>
        <w:rPr>
          <w:rFonts w:ascii="Times New Roman" w:hAnsi="Times New Roman"/>
        </w:rPr>
        <w:t>Eady</w:t>
      </w:r>
      <w:proofErr w:type="spellEnd"/>
      <w:r>
        <w:rPr>
          <w:rFonts w:ascii="Times New Roman" w:hAnsi="Times New Roman"/>
        </w:rPr>
        <w:t xml:space="preserve"> growth rates between the most-accurate and least-accurate ensemble forecasts. However, there is a more amplified thickness trough and ridge in the vicinity of AC16 in the most-accurate ensemble forecasts compared to the least-accurate ensemble forecasts. From Sutcliffe development theory, cyclogenesis is favored between a thickness trough and ridge, in response to the advection of thermal vorticity by the thermal wind (e.g., Carlson 1998, section 8.1).</w:t>
      </w:r>
      <w:r w:rsidRPr="00614B83">
        <w:rPr>
          <w:rFonts w:ascii="Times New Roman" w:hAnsi="Times New Roman"/>
        </w:rPr>
        <w:t xml:space="preserve"> </w:t>
      </w:r>
      <w:r>
        <w:rPr>
          <w:rFonts w:ascii="Times New Roman" w:hAnsi="Times New Roman"/>
        </w:rPr>
        <w:t>Given the more amplified thickness trough and ridge in the vicinity of AC16 in the most-accurate ensemble forecasts, it is hypothesized that there may be greater advection of thermal vorticity by the thermal wind between the thickness trough and ridge that contributes to the greater intensification of AC16 in the most-accurate ensemble forecasts.</w:t>
      </w:r>
    </w:p>
    <w:p w14:paraId="52B623AC" w14:textId="77777777" w:rsidR="00A6404A" w:rsidRDefault="00A6404A" w:rsidP="00A6404A">
      <w:pPr>
        <w:spacing w:line="480" w:lineRule="auto"/>
        <w:rPr>
          <w:rFonts w:ascii="Times New Roman" w:hAnsi="Times New Roman"/>
        </w:rPr>
      </w:pPr>
      <w:r>
        <w:rPr>
          <w:rFonts w:ascii="Times New Roman" w:hAnsi="Times New Roman"/>
        </w:rPr>
        <w:tab/>
        <w:t xml:space="preserve">The ESA and the comparison of forecasts suggest that a northwestward shift in a moisture corridor and in a region of latent heating in the vicinity of AC16 is associated with a more accurate prediction of AC16. There are mixed signals whether greater latent heating is </w:t>
      </w:r>
      <w:r>
        <w:rPr>
          <w:rFonts w:ascii="Times New Roman" w:hAnsi="Times New Roman"/>
        </w:rPr>
        <w:lastRenderedPageBreak/>
        <w:t xml:space="preserve">associated with a more accurate prediction of AC16. It is speculated that greater upper-tropospheric dynamical forcing that may be associated with the suggested stronger TPV embedded in T1 upstream of AC16 in the most-accurate ensemble forecasts compared to the least-accurate ensemble forecasts may support greater latent heating in the vicinity of AC16 in the most-accurate ensemble forecasts. However, area-averaged lower-tropospheric IMFC in the vicinity of AC16 is comparable between the most-accurate and least-accurate ensemble forecasts. Although area-averaged lower-tropospheric IVT in the vicinity of AC16 is statistically significantly larger for the most-accurate ensemble forecasts compared to the least-accurate ensemble forecasts, the maximum magnitude of lower-tropospheric IVT in the vicinity of AC16 is comparable between the most-accurate and least-accurate ensemble forecasts. </w:t>
      </w:r>
    </w:p>
    <w:p w14:paraId="30836257" w14:textId="77777777" w:rsidR="00A6404A" w:rsidRDefault="00A6404A" w:rsidP="00A6404A">
      <w:pPr>
        <w:spacing w:line="480" w:lineRule="auto"/>
        <w:rPr>
          <w:rFonts w:ascii="Times New Roman" w:hAnsi="Times New Roman"/>
        </w:rPr>
      </w:pPr>
    </w:p>
    <w:p w14:paraId="3B6069D0" w14:textId="77777777" w:rsidR="00A6404A" w:rsidRDefault="00A6404A" w:rsidP="00A6404A">
      <w:pPr>
        <w:spacing w:line="480" w:lineRule="auto"/>
        <w:rPr>
          <w:rFonts w:ascii="Times New Roman" w:hAnsi="Times New Roman"/>
          <w:i/>
        </w:rPr>
      </w:pPr>
      <w:r>
        <w:rPr>
          <w:rFonts w:ascii="Times New Roman" w:hAnsi="Times New Roman"/>
          <w:i/>
        </w:rPr>
        <w:t>b. Recommendations for future work</w:t>
      </w:r>
    </w:p>
    <w:p w14:paraId="7CC831F7" w14:textId="77777777" w:rsidR="00A6404A" w:rsidRDefault="00A6404A" w:rsidP="00A6404A">
      <w:pPr>
        <w:spacing w:line="480" w:lineRule="auto"/>
        <w:rPr>
          <w:rFonts w:ascii="Times New Roman" w:hAnsi="Times New Roman"/>
        </w:rPr>
      </w:pPr>
      <w:r>
        <w:rPr>
          <w:rFonts w:ascii="Times New Roman" w:hAnsi="Times New Roman"/>
        </w:rPr>
        <w:tab/>
        <w:t xml:space="preserve">The results presented in this dissertation motivate a variety of future research opportunities. The low-skill and high-skill periods identified in this dissertation could be stratified by synoptic weather pattern, as done by </w:t>
      </w:r>
      <w:proofErr w:type="spellStart"/>
      <w:r>
        <w:rPr>
          <w:rFonts w:ascii="Times New Roman" w:hAnsi="Times New Roman"/>
        </w:rPr>
        <w:t>Yamagami</w:t>
      </w:r>
      <w:proofErr w:type="spellEnd"/>
      <w:r>
        <w:rPr>
          <w:rFonts w:ascii="Times New Roman" w:hAnsi="Times New Roman"/>
        </w:rPr>
        <w:t xml:space="preserve"> and </w:t>
      </w:r>
      <w:proofErr w:type="spellStart"/>
      <w:r>
        <w:rPr>
          <w:rFonts w:ascii="Times New Roman" w:hAnsi="Times New Roman"/>
        </w:rPr>
        <w:t>Matsueda</w:t>
      </w:r>
      <w:proofErr w:type="spellEnd"/>
      <w:r>
        <w:rPr>
          <w:rFonts w:ascii="Times New Roman" w:hAnsi="Times New Roman"/>
        </w:rPr>
        <w:t xml:space="preserve"> (2021), in order to determine what synoptic weather patterns are less or more predictable. Self-organizing maps (e.g., </w:t>
      </w:r>
      <w:proofErr w:type="spellStart"/>
      <w:r>
        <w:rPr>
          <w:rFonts w:ascii="Times New Roman" w:hAnsi="Times New Roman"/>
        </w:rPr>
        <w:t>Kohonen</w:t>
      </w:r>
      <w:proofErr w:type="spellEnd"/>
      <w:r>
        <w:rPr>
          <w:rFonts w:ascii="Times New Roman" w:hAnsi="Times New Roman"/>
        </w:rPr>
        <w:t xml:space="preserve"> 1995) could be utilized to identify common synoptic weather patterns during low-skill and high-skill periods. Composite analyses of common synoptic weather patterns during low-skill and high-skill periods could be constructed to examine the evolution of features and processes associated with the common synoptic weather patterns.</w:t>
      </w:r>
    </w:p>
    <w:p w14:paraId="2731D608" w14:textId="77777777" w:rsidR="00A6404A" w:rsidRDefault="00A6404A" w:rsidP="00A6404A">
      <w:pPr>
        <w:spacing w:line="480" w:lineRule="auto"/>
        <w:ind w:firstLine="720"/>
        <w:rPr>
          <w:rFonts w:ascii="Times New Roman" w:hAnsi="Times New Roman"/>
        </w:rPr>
      </w:pPr>
      <w:r>
        <w:rPr>
          <w:rFonts w:ascii="Times New Roman" w:hAnsi="Times New Roman"/>
        </w:rPr>
        <w:t xml:space="preserve">Predictability studies of additional strong low-skill ACs could be carried out to determine how the features and processes hypothesized to influence the prediction of AC16 compare to features and processes that may influence the prediction of other strong low-skill ACs. The ESA </w:t>
      </w:r>
      <w:r>
        <w:rPr>
          <w:rFonts w:ascii="Times New Roman" w:hAnsi="Times New Roman"/>
        </w:rPr>
        <w:lastRenderedPageBreak/>
        <w:t xml:space="preserve">for AC16 suggests that the prediction of AC16 exhibits sensitivity to the strength of a TPV. It would be of interest to determine the extent to which the </w:t>
      </w:r>
      <w:proofErr w:type="gramStart"/>
      <w:r>
        <w:rPr>
          <w:rFonts w:ascii="Times New Roman" w:hAnsi="Times New Roman"/>
        </w:rPr>
        <w:t>prediction of other strong low-skill ACs exhibit</w:t>
      </w:r>
      <w:proofErr w:type="gramEnd"/>
      <w:r>
        <w:rPr>
          <w:rFonts w:ascii="Times New Roman" w:hAnsi="Times New Roman"/>
        </w:rPr>
        <w:t xml:space="preserve"> sensitivity to the strength of TPVs.</w:t>
      </w:r>
    </w:p>
    <w:p w14:paraId="3DECA9C7" w14:textId="77777777" w:rsidR="00A6404A" w:rsidRDefault="00A6404A" w:rsidP="00A6404A">
      <w:pPr>
        <w:spacing w:line="480" w:lineRule="auto"/>
        <w:ind w:firstLine="720"/>
        <w:rPr>
          <w:rFonts w:ascii="Times New Roman" w:hAnsi="Times New Roman"/>
        </w:rPr>
      </w:pPr>
      <w:r>
        <w:rPr>
          <w:rFonts w:ascii="Times New Roman" w:hAnsi="Times New Roman"/>
        </w:rPr>
        <w:t xml:space="preserve">A number of features and processes were suggested to contribute to the development and intensification of strong low-skill ACs. However, the extent to which the various features and processes contribute to the development and intensification of the strong low-skill ACs has not been established in this dissertation. The extent to which forecast errors related to features and processes influencing AC16 contribute to forecast errors in AC16 also remains an open question. Numerical modeling studies of selected strong low-skill ACs, such as AC16, could be carried out to determine the sensitivity of the development and intensification of the selected strong low-skill ACs to various features and processes. As an example of a numerical modeling study, the sensitivity of the development and intensification of a selected strong low-skill AC to latent heating could be determined by comparing a numerical simulation of the AC with no moist processes included to a simulation of the AC with moist processes included, as done by </w:t>
      </w:r>
      <w:proofErr w:type="spellStart"/>
      <w:r>
        <w:rPr>
          <w:rFonts w:ascii="Times New Roman" w:hAnsi="Times New Roman"/>
        </w:rPr>
        <w:t>Kuo</w:t>
      </w:r>
      <w:proofErr w:type="spellEnd"/>
      <w:r>
        <w:rPr>
          <w:rFonts w:ascii="Times New Roman" w:hAnsi="Times New Roman"/>
        </w:rPr>
        <w:t xml:space="preserve"> and Reed (1988) for a midlatitude cyclone. As another example of a numerical modeling study, the sensitivity of the development and intensification of a selected strong low-skill AC to the strength of TPVs could be determined via numerical simulations in which the strength of TPVs is changed, as done by Tao et al. (2017b) for AC12. The strength of a TPV could be changed, for example, by varying the dynamic tropopause potential temperature pattern associated with the TPV. The impact of the changes in the strength of the TPV on diagnostic quantities related to AC development, such as cyclonic vorticity advection by the horizontal wind, could then be examined.  </w:t>
      </w:r>
    </w:p>
    <w:p w14:paraId="3B3A0BF6" w14:textId="77777777" w:rsidR="00A6404A" w:rsidRPr="0029777D" w:rsidRDefault="00A6404A" w:rsidP="00A6404A">
      <w:pPr>
        <w:spacing w:line="480" w:lineRule="auto"/>
        <w:ind w:firstLine="720"/>
        <w:rPr>
          <w:rFonts w:ascii="Times New Roman" w:hAnsi="Times New Roman"/>
        </w:rPr>
      </w:pPr>
      <w:r>
        <w:rPr>
          <w:rFonts w:ascii="Times New Roman" w:hAnsi="Times New Roman"/>
        </w:rPr>
        <w:lastRenderedPageBreak/>
        <w:t xml:space="preserve">The sources of moisture for the IVT corridors associated with the strong low-skill ACs in section 3c(1) were not examined. </w:t>
      </w:r>
      <w:proofErr w:type="spellStart"/>
      <w:r w:rsidRPr="00630048">
        <w:rPr>
          <w:rFonts w:ascii="Times New Roman" w:hAnsi="Times New Roman"/>
        </w:rPr>
        <w:t>Fearon</w:t>
      </w:r>
      <w:proofErr w:type="spellEnd"/>
      <w:r w:rsidRPr="00630048">
        <w:rPr>
          <w:rFonts w:ascii="Times New Roman" w:hAnsi="Times New Roman"/>
        </w:rPr>
        <w:t xml:space="preserve"> et al. (2021) </w:t>
      </w:r>
      <w:r>
        <w:rPr>
          <w:rFonts w:ascii="Times New Roman" w:hAnsi="Times New Roman"/>
        </w:rPr>
        <w:t>show</w:t>
      </w:r>
      <w:r w:rsidRPr="00630048">
        <w:rPr>
          <w:rFonts w:ascii="Times New Roman" w:hAnsi="Times New Roman"/>
        </w:rPr>
        <w:t xml:space="preserve"> that sources of moisture for moist intrusions associated with ACs</w:t>
      </w:r>
      <w:r>
        <w:rPr>
          <w:rFonts w:ascii="Times New Roman" w:hAnsi="Times New Roman"/>
        </w:rPr>
        <w:t xml:space="preserve"> during summer</w:t>
      </w:r>
      <w:r w:rsidRPr="00630048">
        <w:rPr>
          <w:rFonts w:ascii="Times New Roman" w:hAnsi="Times New Roman"/>
        </w:rPr>
        <w:t xml:space="preserve"> include </w:t>
      </w:r>
      <w:r>
        <w:rPr>
          <w:rFonts w:ascii="Times New Roman" w:hAnsi="Times New Roman"/>
        </w:rPr>
        <w:t xml:space="preserve">surface </w:t>
      </w:r>
      <w:r w:rsidRPr="00630048">
        <w:rPr>
          <w:rFonts w:ascii="Times New Roman" w:hAnsi="Times New Roman"/>
        </w:rPr>
        <w:t xml:space="preserve">evaporation over the Gulf Stream </w:t>
      </w:r>
      <w:r>
        <w:rPr>
          <w:rFonts w:ascii="Times New Roman" w:hAnsi="Times New Roman"/>
        </w:rPr>
        <w:t>and surface evaporation over high-latitude continental landmasses</w:t>
      </w:r>
      <w:r w:rsidRPr="00630048">
        <w:rPr>
          <w:rFonts w:ascii="Times New Roman" w:hAnsi="Times New Roman"/>
        </w:rPr>
        <w:t>.</w:t>
      </w:r>
      <w:r>
        <w:rPr>
          <w:rFonts w:ascii="Times New Roman" w:hAnsi="Times New Roman"/>
        </w:rPr>
        <w:t xml:space="preserve"> A trajectory analysis could be conducted following the approach employed by </w:t>
      </w:r>
      <w:proofErr w:type="spellStart"/>
      <w:r>
        <w:rPr>
          <w:rFonts w:ascii="Times New Roman" w:hAnsi="Times New Roman"/>
        </w:rPr>
        <w:t>Fearon</w:t>
      </w:r>
      <w:proofErr w:type="spellEnd"/>
      <w:r>
        <w:rPr>
          <w:rFonts w:ascii="Times New Roman" w:hAnsi="Times New Roman"/>
        </w:rPr>
        <w:t xml:space="preserve"> et al. (2021) to determine how the sources of moisture for the IVT corridors influencing the strong low-skill ACs compare to the sources of moisture for the moist intrusions examined by </w:t>
      </w:r>
      <w:proofErr w:type="spellStart"/>
      <w:r>
        <w:rPr>
          <w:rFonts w:ascii="Times New Roman" w:hAnsi="Times New Roman"/>
        </w:rPr>
        <w:t>Fearon</w:t>
      </w:r>
      <w:proofErr w:type="spellEnd"/>
      <w:r>
        <w:rPr>
          <w:rFonts w:ascii="Times New Roman" w:hAnsi="Times New Roman"/>
        </w:rPr>
        <w:t xml:space="preserve"> et al. (2021).</w:t>
      </w:r>
    </w:p>
    <w:p w14:paraId="3B800E49"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144F7B45"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4838BE43"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43E7F305"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3462E920"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51963017"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09BFB66E"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1AC645CC"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4370608D"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4934D8F7"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0B744A1C"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074BC780"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01313D3D"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5907086D"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7DDB316F"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679FF029"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43DCF017" w14:textId="061852FA" w:rsidR="00A6404A" w:rsidRPr="00F34A55" w:rsidRDefault="00A6404A" w:rsidP="00A6404A">
      <w:pPr>
        <w:jc w:val="center"/>
        <w:rPr>
          <w:rFonts w:ascii="Times New Roman" w:hAnsi="Times New Roman"/>
          <w:b/>
        </w:rPr>
      </w:pPr>
      <w:r>
        <w:rPr>
          <w:rFonts w:ascii="Times New Roman" w:hAnsi="Times New Roman"/>
          <w:b/>
        </w:rPr>
        <w:lastRenderedPageBreak/>
        <w:t>REFERENCES</w:t>
      </w:r>
    </w:p>
    <w:p w14:paraId="0DF37335" w14:textId="77777777" w:rsidR="00A6404A" w:rsidRPr="00F34A55" w:rsidRDefault="00A6404A" w:rsidP="00A6404A">
      <w:pPr>
        <w:rPr>
          <w:rFonts w:ascii="Times New Roman" w:hAnsi="Times New Roman"/>
          <w:b/>
        </w:rPr>
      </w:pPr>
    </w:p>
    <w:p w14:paraId="4F976B5B" w14:textId="77777777" w:rsidR="00A6404A" w:rsidRPr="00F34A55" w:rsidRDefault="00A6404A" w:rsidP="00A6404A">
      <w:pPr>
        <w:rPr>
          <w:rFonts w:ascii="Times New Roman" w:hAnsi="Times New Roman"/>
        </w:rPr>
      </w:pPr>
      <w:proofErr w:type="spellStart"/>
      <w:r w:rsidRPr="00F34A55">
        <w:rPr>
          <w:rFonts w:ascii="Times New Roman" w:hAnsi="Times New Roman"/>
        </w:rPr>
        <w:t>Aizawa</w:t>
      </w:r>
      <w:proofErr w:type="spellEnd"/>
      <w:r w:rsidRPr="00F34A55">
        <w:rPr>
          <w:rFonts w:ascii="Times New Roman" w:hAnsi="Times New Roman"/>
        </w:rPr>
        <w:t xml:space="preserve">, T., and H. L. Tanaka, 2016: Axisymmetric structure of the long lasting summer Arctic </w:t>
      </w:r>
    </w:p>
    <w:p w14:paraId="7EFE5740" w14:textId="77777777" w:rsidR="00A6404A" w:rsidRPr="00F34A55" w:rsidRDefault="00A6404A" w:rsidP="00A6404A">
      <w:pPr>
        <w:ind w:firstLine="720"/>
        <w:rPr>
          <w:rFonts w:ascii="Times New Roman" w:hAnsi="Times New Roman"/>
        </w:rPr>
      </w:pPr>
      <w:proofErr w:type="gramStart"/>
      <w:r w:rsidRPr="00F34A55">
        <w:rPr>
          <w:rFonts w:ascii="Times New Roman" w:hAnsi="Times New Roman"/>
        </w:rPr>
        <w:t>cyclones</w:t>
      </w:r>
      <w:proofErr w:type="gramEnd"/>
      <w:r w:rsidRPr="00F34A55">
        <w:rPr>
          <w:rFonts w:ascii="Times New Roman" w:hAnsi="Times New Roman"/>
        </w:rPr>
        <w:t xml:space="preserve">. </w:t>
      </w:r>
      <w:proofErr w:type="gramStart"/>
      <w:r w:rsidRPr="00F34A55">
        <w:rPr>
          <w:rFonts w:ascii="Times New Roman" w:hAnsi="Times New Roman"/>
          <w:i/>
        </w:rPr>
        <w:t>Polar Sci.</w:t>
      </w:r>
      <w:r w:rsidRPr="00F34A55">
        <w:rPr>
          <w:rFonts w:ascii="Times New Roman" w:hAnsi="Times New Roman"/>
        </w:rPr>
        <w:t xml:space="preserve">, </w:t>
      </w:r>
      <w:r w:rsidRPr="00F34A55">
        <w:rPr>
          <w:rFonts w:ascii="Times New Roman" w:hAnsi="Times New Roman"/>
          <w:b/>
        </w:rPr>
        <w:t>10</w:t>
      </w:r>
      <w:r w:rsidRPr="00F34A55">
        <w:rPr>
          <w:rFonts w:ascii="Times New Roman" w:hAnsi="Times New Roman"/>
        </w:rPr>
        <w:t>, 192–198.</w:t>
      </w:r>
      <w:proofErr w:type="gramEnd"/>
      <w:r w:rsidRPr="00F34A55">
        <w:rPr>
          <w:rFonts w:ascii="Times New Roman" w:hAnsi="Times New Roman"/>
        </w:rPr>
        <w:t xml:space="preserve"> https://doi.org/10.1016/j.polar.2016.02.002.</w:t>
      </w:r>
    </w:p>
    <w:p w14:paraId="7E66203E" w14:textId="77777777" w:rsidR="00A6404A" w:rsidRPr="00F34A55" w:rsidRDefault="00A6404A" w:rsidP="00A6404A">
      <w:pPr>
        <w:rPr>
          <w:rFonts w:ascii="Times New Roman" w:hAnsi="Times New Roman"/>
        </w:rPr>
      </w:pPr>
    </w:p>
    <w:p w14:paraId="2EEFDD3D" w14:textId="77777777" w:rsidR="00A6404A" w:rsidRPr="00F34A55" w:rsidRDefault="00A6404A" w:rsidP="00A6404A">
      <w:pPr>
        <w:rPr>
          <w:rFonts w:ascii="Times New Roman" w:hAnsi="Times New Roman"/>
        </w:rPr>
      </w:pPr>
      <w:proofErr w:type="spellStart"/>
      <w:r w:rsidRPr="00F34A55">
        <w:rPr>
          <w:rFonts w:ascii="Times New Roman" w:hAnsi="Times New Roman"/>
        </w:rPr>
        <w:t>Aizawa</w:t>
      </w:r>
      <w:proofErr w:type="spellEnd"/>
      <w:r w:rsidRPr="00F34A55">
        <w:rPr>
          <w:rFonts w:ascii="Times New Roman" w:hAnsi="Times New Roman"/>
        </w:rPr>
        <w:t xml:space="preserve">, T., H. L. Tanaka, and M. Satoh, 2014: Rapid development of arctic cyclone in June </w:t>
      </w:r>
    </w:p>
    <w:p w14:paraId="43074A99" w14:textId="77777777" w:rsidR="00A6404A" w:rsidRPr="00F34A55" w:rsidRDefault="00A6404A" w:rsidP="00A6404A">
      <w:pPr>
        <w:ind w:left="720"/>
        <w:rPr>
          <w:rFonts w:ascii="Times New Roman" w:hAnsi="Times New Roman"/>
        </w:rPr>
      </w:pPr>
      <w:r w:rsidRPr="00F34A55">
        <w:rPr>
          <w:rFonts w:ascii="Times New Roman" w:hAnsi="Times New Roman"/>
        </w:rPr>
        <w:t xml:space="preserve">2008 simulated by the cloud resolving global model NICAM. </w:t>
      </w:r>
      <w:proofErr w:type="spellStart"/>
      <w:r w:rsidRPr="00F34A55">
        <w:rPr>
          <w:rFonts w:ascii="Times New Roman" w:hAnsi="Times New Roman"/>
          <w:i/>
        </w:rPr>
        <w:t>Meteorol</w:t>
      </w:r>
      <w:proofErr w:type="spellEnd"/>
      <w:r w:rsidRPr="00F34A55">
        <w:rPr>
          <w:rFonts w:ascii="Times New Roman" w:hAnsi="Times New Roman"/>
          <w:i/>
        </w:rPr>
        <w:t>. Atmos. Phys.</w:t>
      </w:r>
      <w:r w:rsidRPr="00F34A55">
        <w:rPr>
          <w:rFonts w:ascii="Times New Roman" w:hAnsi="Times New Roman"/>
        </w:rPr>
        <w:t xml:space="preserve">, </w:t>
      </w:r>
      <w:r w:rsidRPr="00F34A55">
        <w:rPr>
          <w:rFonts w:ascii="Times New Roman" w:hAnsi="Times New Roman"/>
          <w:b/>
        </w:rPr>
        <w:t>126</w:t>
      </w:r>
      <w:r w:rsidRPr="00F34A55">
        <w:rPr>
          <w:rFonts w:ascii="Times New Roman" w:hAnsi="Times New Roman"/>
        </w:rPr>
        <w:t>, 105–117, https://doi.org/10.1007/s00703-013-0272-6.</w:t>
      </w:r>
    </w:p>
    <w:p w14:paraId="09C59678" w14:textId="77777777" w:rsidR="00A6404A" w:rsidRPr="00F34A55" w:rsidRDefault="00A6404A" w:rsidP="00A6404A">
      <w:pPr>
        <w:rPr>
          <w:rFonts w:ascii="Times New Roman" w:hAnsi="Times New Roman"/>
        </w:rPr>
      </w:pPr>
    </w:p>
    <w:p w14:paraId="7C2A269F" w14:textId="77777777" w:rsidR="00A6404A" w:rsidRPr="00F34A55" w:rsidRDefault="00A6404A" w:rsidP="00A6404A">
      <w:pPr>
        <w:rPr>
          <w:rFonts w:ascii="Times New Roman" w:hAnsi="Times New Roman"/>
        </w:rPr>
      </w:pPr>
      <w:proofErr w:type="spellStart"/>
      <w:r w:rsidRPr="00F34A55">
        <w:rPr>
          <w:rFonts w:ascii="Times New Roman" w:hAnsi="Times New Roman"/>
        </w:rPr>
        <w:t>Asplin</w:t>
      </w:r>
      <w:proofErr w:type="spellEnd"/>
      <w:r w:rsidRPr="00F34A55">
        <w:rPr>
          <w:rFonts w:ascii="Times New Roman" w:hAnsi="Times New Roman"/>
        </w:rPr>
        <w:t xml:space="preserve">, M. G., R. Galley, D. G. Barber, and S. </w:t>
      </w:r>
      <w:proofErr w:type="spellStart"/>
      <w:r w:rsidRPr="00F34A55">
        <w:rPr>
          <w:rFonts w:ascii="Times New Roman" w:hAnsi="Times New Roman"/>
        </w:rPr>
        <w:t>Prinsenberg</w:t>
      </w:r>
      <w:proofErr w:type="spellEnd"/>
      <w:r w:rsidRPr="00F34A55">
        <w:rPr>
          <w:rFonts w:ascii="Times New Roman" w:hAnsi="Times New Roman"/>
        </w:rPr>
        <w:t xml:space="preserve">, 2012: Fracture of summer perennial </w:t>
      </w:r>
    </w:p>
    <w:p w14:paraId="7818A854"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sea</w:t>
      </w:r>
      <w:proofErr w:type="gramEnd"/>
      <w:r w:rsidRPr="00F34A55">
        <w:rPr>
          <w:rFonts w:ascii="Times New Roman" w:hAnsi="Times New Roman"/>
        </w:rPr>
        <w:t xml:space="preserve"> ice by ocean swell as a result of Arctic storms. </w:t>
      </w:r>
      <w:r w:rsidRPr="00F34A55">
        <w:rPr>
          <w:rFonts w:ascii="Times New Roman" w:hAnsi="Times New Roman"/>
          <w:i/>
        </w:rPr>
        <w:t xml:space="preserve">J. </w:t>
      </w:r>
      <w:proofErr w:type="spellStart"/>
      <w:r w:rsidRPr="00F34A55">
        <w:rPr>
          <w:rFonts w:ascii="Times New Roman" w:hAnsi="Times New Roman"/>
          <w:i/>
        </w:rPr>
        <w:t>Geophys</w:t>
      </w:r>
      <w:proofErr w:type="spellEnd"/>
      <w:r w:rsidRPr="00F34A55">
        <w:rPr>
          <w:rFonts w:ascii="Times New Roman" w:hAnsi="Times New Roman"/>
          <w:i/>
        </w:rPr>
        <w:t xml:space="preserve">. </w:t>
      </w:r>
      <w:proofErr w:type="gramStart"/>
      <w:r w:rsidRPr="00F34A55">
        <w:rPr>
          <w:rFonts w:ascii="Times New Roman" w:hAnsi="Times New Roman"/>
          <w:i/>
        </w:rPr>
        <w:t>Res.</w:t>
      </w:r>
      <w:r w:rsidRPr="00F34A55">
        <w:rPr>
          <w:rFonts w:ascii="Times New Roman" w:hAnsi="Times New Roman"/>
        </w:rPr>
        <w:t xml:space="preserve">, </w:t>
      </w:r>
      <w:r w:rsidRPr="00F34A55">
        <w:rPr>
          <w:rFonts w:ascii="Times New Roman" w:hAnsi="Times New Roman"/>
          <w:b/>
        </w:rPr>
        <w:t>117</w:t>
      </w:r>
      <w:r w:rsidRPr="00F34A55">
        <w:rPr>
          <w:rFonts w:ascii="Times New Roman" w:hAnsi="Times New Roman"/>
        </w:rPr>
        <w:t>, C06025, https://doi.org/10.1029/2011JC007221.</w:t>
      </w:r>
      <w:proofErr w:type="gramEnd"/>
    </w:p>
    <w:p w14:paraId="64FEA768" w14:textId="77777777" w:rsidR="00A6404A" w:rsidRPr="00F34A55" w:rsidRDefault="00A6404A" w:rsidP="00A6404A">
      <w:pPr>
        <w:rPr>
          <w:rFonts w:ascii="Times New Roman" w:hAnsi="Times New Roman"/>
        </w:rPr>
      </w:pPr>
    </w:p>
    <w:p w14:paraId="18693B97" w14:textId="77777777" w:rsidR="00A6404A" w:rsidRPr="00F34A55" w:rsidRDefault="00A6404A" w:rsidP="00A6404A">
      <w:pPr>
        <w:rPr>
          <w:rFonts w:ascii="Times New Roman" w:hAnsi="Times New Roman"/>
        </w:rPr>
      </w:pPr>
      <w:r w:rsidRPr="00F34A55">
        <w:rPr>
          <w:rFonts w:ascii="Times New Roman" w:hAnsi="Times New Roman"/>
        </w:rPr>
        <w:t>Bauer, P., L. Magnusson, J</w:t>
      </w:r>
      <w:proofErr w:type="gramStart"/>
      <w:r w:rsidRPr="00F34A55">
        <w:rPr>
          <w:rFonts w:ascii="Times New Roman" w:hAnsi="Times New Roman"/>
        </w:rPr>
        <w:t>.-</w:t>
      </w:r>
      <w:proofErr w:type="gramEnd"/>
      <w:r w:rsidRPr="00F34A55">
        <w:rPr>
          <w:rFonts w:ascii="Times New Roman" w:hAnsi="Times New Roman"/>
        </w:rPr>
        <w:t xml:space="preserve">N. </w:t>
      </w:r>
      <w:proofErr w:type="spellStart"/>
      <w:r w:rsidRPr="00F34A55">
        <w:rPr>
          <w:rFonts w:ascii="Times New Roman" w:hAnsi="Times New Roman"/>
        </w:rPr>
        <w:t>Thépaut</w:t>
      </w:r>
      <w:proofErr w:type="spellEnd"/>
      <w:r w:rsidRPr="00F34A55">
        <w:rPr>
          <w:rFonts w:ascii="Times New Roman" w:hAnsi="Times New Roman"/>
        </w:rPr>
        <w:t xml:space="preserve">, and T. M. Hamill, 2016: Aspects of ECMWF model </w:t>
      </w:r>
    </w:p>
    <w:p w14:paraId="181FDE88" w14:textId="6BD90B5C" w:rsidR="00A6404A" w:rsidRPr="00F34A55" w:rsidRDefault="00A6404A" w:rsidP="00A6404A">
      <w:pPr>
        <w:ind w:left="720"/>
        <w:rPr>
          <w:rFonts w:ascii="Times New Roman" w:hAnsi="Times New Roman"/>
        </w:rPr>
      </w:pPr>
      <w:proofErr w:type="gramStart"/>
      <w:r w:rsidRPr="00F34A55">
        <w:rPr>
          <w:rFonts w:ascii="Times New Roman" w:hAnsi="Times New Roman"/>
        </w:rPr>
        <w:t>performance</w:t>
      </w:r>
      <w:proofErr w:type="gramEnd"/>
      <w:r w:rsidRPr="00F34A55">
        <w:rPr>
          <w:rFonts w:ascii="Times New Roman" w:hAnsi="Times New Roman"/>
        </w:rPr>
        <w:t xml:space="preserve"> in polar areas. </w:t>
      </w:r>
      <w:r w:rsidRPr="00F34A55">
        <w:rPr>
          <w:rFonts w:ascii="Times New Roman" w:hAnsi="Times New Roman"/>
          <w:i/>
        </w:rPr>
        <w:t xml:space="preserve">Quart. J. Roy. Meteor. </w:t>
      </w:r>
      <w:proofErr w:type="gramStart"/>
      <w:r w:rsidRPr="00F34A55">
        <w:rPr>
          <w:rFonts w:ascii="Times New Roman" w:hAnsi="Times New Roman"/>
          <w:i/>
        </w:rPr>
        <w:t>Soc.,</w:t>
      </w:r>
      <w:r w:rsidRPr="00F34A55">
        <w:rPr>
          <w:rFonts w:ascii="Times New Roman" w:hAnsi="Times New Roman"/>
        </w:rPr>
        <w:t xml:space="preserve"> </w:t>
      </w:r>
      <w:r w:rsidRPr="00F34A55">
        <w:rPr>
          <w:rFonts w:ascii="Times New Roman" w:hAnsi="Times New Roman"/>
          <w:b/>
        </w:rPr>
        <w:t>142</w:t>
      </w:r>
      <w:r w:rsidRPr="00F34A55">
        <w:rPr>
          <w:rFonts w:ascii="Times New Roman" w:hAnsi="Times New Roman"/>
        </w:rPr>
        <w:t>, 583</w:t>
      </w:r>
      <w:r w:rsidR="002136CF">
        <w:rPr>
          <w:rFonts w:ascii="Times New Roman" w:hAnsi="Times New Roman"/>
        </w:rPr>
        <w:t>–596, https://doi.org/10.1002/q</w:t>
      </w:r>
      <w:r w:rsidRPr="00F34A55">
        <w:rPr>
          <w:rFonts w:ascii="Times New Roman" w:hAnsi="Times New Roman"/>
        </w:rPr>
        <w:t>j.2449.</w:t>
      </w:r>
      <w:proofErr w:type="gramEnd"/>
    </w:p>
    <w:p w14:paraId="19A8D69C" w14:textId="77777777" w:rsidR="00A6404A" w:rsidRPr="00F34A55" w:rsidRDefault="00A6404A" w:rsidP="00A6404A">
      <w:pPr>
        <w:rPr>
          <w:rFonts w:ascii="Times New Roman" w:hAnsi="Times New Roman"/>
        </w:rPr>
      </w:pPr>
    </w:p>
    <w:p w14:paraId="7D3DD1EB" w14:textId="77777777" w:rsidR="00A6404A" w:rsidRPr="00F34A55" w:rsidRDefault="00A6404A" w:rsidP="00A6404A">
      <w:pPr>
        <w:rPr>
          <w:rFonts w:ascii="Times New Roman" w:hAnsi="Times New Roman"/>
        </w:rPr>
      </w:pPr>
      <w:proofErr w:type="spellStart"/>
      <w:r w:rsidRPr="00F34A55">
        <w:rPr>
          <w:rFonts w:ascii="Times New Roman" w:hAnsi="Times New Roman"/>
        </w:rPr>
        <w:t>Baumgart</w:t>
      </w:r>
      <w:proofErr w:type="spellEnd"/>
      <w:r w:rsidRPr="00F34A55">
        <w:rPr>
          <w:rFonts w:ascii="Times New Roman" w:hAnsi="Times New Roman"/>
        </w:rPr>
        <w:t xml:space="preserve">, M., M. </w:t>
      </w:r>
      <w:proofErr w:type="spellStart"/>
      <w:r w:rsidRPr="00F34A55">
        <w:rPr>
          <w:rFonts w:ascii="Times New Roman" w:hAnsi="Times New Roman"/>
        </w:rPr>
        <w:t>Riemer</w:t>
      </w:r>
      <w:proofErr w:type="spellEnd"/>
      <w:r w:rsidRPr="00F34A55">
        <w:rPr>
          <w:rFonts w:ascii="Times New Roman" w:hAnsi="Times New Roman"/>
        </w:rPr>
        <w:t xml:space="preserve">, V. Wirth, F. </w:t>
      </w:r>
      <w:proofErr w:type="spellStart"/>
      <w:r w:rsidRPr="00F34A55">
        <w:rPr>
          <w:rFonts w:ascii="Times New Roman" w:hAnsi="Times New Roman"/>
        </w:rPr>
        <w:t>Teubler</w:t>
      </w:r>
      <w:proofErr w:type="spellEnd"/>
      <w:r w:rsidRPr="00F34A55">
        <w:rPr>
          <w:rFonts w:ascii="Times New Roman" w:hAnsi="Times New Roman"/>
        </w:rPr>
        <w:t xml:space="preserve">, and S. T. K. Lang, 2018: Potential vorticity </w:t>
      </w:r>
    </w:p>
    <w:p w14:paraId="47AB2DDD"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dynamics</w:t>
      </w:r>
      <w:proofErr w:type="gramEnd"/>
      <w:r w:rsidRPr="00F34A55">
        <w:rPr>
          <w:rFonts w:ascii="Times New Roman" w:hAnsi="Times New Roman"/>
        </w:rPr>
        <w:t xml:space="preserve"> of forecast errors: A quantitative case study.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xml:space="preserve">. </w:t>
      </w:r>
      <w:proofErr w:type="gramStart"/>
      <w:r w:rsidRPr="00F34A55">
        <w:rPr>
          <w:rFonts w:ascii="Times New Roman" w:hAnsi="Times New Roman"/>
          <w:i/>
        </w:rPr>
        <w:t>Rev.</w:t>
      </w:r>
      <w:r w:rsidRPr="00F34A55">
        <w:rPr>
          <w:rFonts w:ascii="Times New Roman" w:hAnsi="Times New Roman"/>
        </w:rPr>
        <w:t xml:space="preserve">, </w:t>
      </w:r>
      <w:r w:rsidRPr="00F34A55">
        <w:rPr>
          <w:rFonts w:ascii="Times New Roman" w:hAnsi="Times New Roman"/>
          <w:b/>
        </w:rPr>
        <w:t>146</w:t>
      </w:r>
      <w:r w:rsidRPr="00F34A55">
        <w:rPr>
          <w:rFonts w:ascii="Times New Roman" w:hAnsi="Times New Roman"/>
        </w:rPr>
        <w:t>, 1405–1425, https://doi.org/10.1175/MWR-D-17-0196.1.</w:t>
      </w:r>
      <w:proofErr w:type="gramEnd"/>
    </w:p>
    <w:p w14:paraId="0D0B5D1E" w14:textId="77777777" w:rsidR="00A6404A" w:rsidRPr="00F34A55" w:rsidRDefault="00A6404A" w:rsidP="00A6404A">
      <w:pPr>
        <w:rPr>
          <w:rFonts w:ascii="Times New Roman" w:hAnsi="Times New Roman"/>
        </w:rPr>
      </w:pPr>
    </w:p>
    <w:p w14:paraId="07FFF59C" w14:textId="77777777" w:rsidR="00A6404A" w:rsidRPr="00F34A55" w:rsidRDefault="00A6404A" w:rsidP="00A6404A">
      <w:pPr>
        <w:rPr>
          <w:rFonts w:ascii="Times New Roman" w:hAnsi="Times New Roman"/>
        </w:rPr>
      </w:pPr>
      <w:r w:rsidRPr="00F34A55">
        <w:rPr>
          <w:rFonts w:ascii="Times New Roman" w:hAnsi="Times New Roman"/>
        </w:rPr>
        <w:t xml:space="preserve">Berman, J. D., and R. D. Torn, 2019: The impact of initial condition and warm conveyor belt </w:t>
      </w:r>
    </w:p>
    <w:p w14:paraId="017E0D82" w14:textId="44E73D67" w:rsidR="00A6404A" w:rsidRPr="00F34A55" w:rsidRDefault="00A6404A" w:rsidP="00A6404A">
      <w:pPr>
        <w:ind w:left="720"/>
        <w:rPr>
          <w:rFonts w:ascii="Times New Roman" w:hAnsi="Times New Roman"/>
        </w:rPr>
      </w:pPr>
      <w:proofErr w:type="gramStart"/>
      <w:r w:rsidRPr="00F34A55">
        <w:rPr>
          <w:rFonts w:ascii="Times New Roman" w:hAnsi="Times New Roman"/>
        </w:rPr>
        <w:t>forecast</w:t>
      </w:r>
      <w:proofErr w:type="gramEnd"/>
      <w:r w:rsidRPr="00F34A55">
        <w:rPr>
          <w:rFonts w:ascii="Times New Roman" w:hAnsi="Times New Roman"/>
        </w:rPr>
        <w:t xml:space="preserve"> uncertainty on variability in the downstream waveguide in an ECWMF case study. </w:t>
      </w:r>
      <w:r w:rsidRPr="00F34A55">
        <w:rPr>
          <w:rFonts w:ascii="Times New Roman" w:hAnsi="Times New Roman"/>
          <w:i/>
        </w:rPr>
        <w:t>Mon.</w:t>
      </w:r>
      <w:r w:rsidR="0011466C">
        <w:rPr>
          <w:rFonts w:ascii="Times New Roman" w:hAnsi="Times New Roman"/>
          <w:i/>
        </w:rPr>
        <w:t xml:space="preserve"> </w:t>
      </w:r>
      <w:proofErr w:type="spellStart"/>
      <w:r w:rsidRPr="00F34A55">
        <w:rPr>
          <w:rFonts w:ascii="Times New Roman" w:hAnsi="Times New Roman"/>
          <w:i/>
        </w:rPr>
        <w:t>Wea</w:t>
      </w:r>
      <w:proofErr w:type="spellEnd"/>
      <w:r w:rsidRPr="00F34A55">
        <w:rPr>
          <w:rFonts w:ascii="Times New Roman" w:hAnsi="Times New Roman"/>
          <w:i/>
        </w:rPr>
        <w:t xml:space="preserve">. </w:t>
      </w:r>
      <w:proofErr w:type="gramStart"/>
      <w:r w:rsidRPr="00F34A55">
        <w:rPr>
          <w:rFonts w:ascii="Times New Roman" w:hAnsi="Times New Roman"/>
          <w:i/>
        </w:rPr>
        <w:t>Rev.</w:t>
      </w:r>
      <w:r w:rsidRPr="00F34A55">
        <w:rPr>
          <w:rFonts w:ascii="Times New Roman" w:hAnsi="Times New Roman"/>
        </w:rPr>
        <w:t xml:space="preserve">, </w:t>
      </w:r>
      <w:r w:rsidRPr="00F34A55">
        <w:rPr>
          <w:rFonts w:ascii="Times New Roman" w:hAnsi="Times New Roman"/>
          <w:b/>
        </w:rPr>
        <w:t>147</w:t>
      </w:r>
      <w:r w:rsidRPr="00F34A55">
        <w:rPr>
          <w:rFonts w:ascii="Times New Roman" w:hAnsi="Times New Roman"/>
        </w:rPr>
        <w:t>, 4071–4089, https://doi.org/10.1175/MWR-D-18-0333.1.</w:t>
      </w:r>
      <w:proofErr w:type="gramEnd"/>
    </w:p>
    <w:p w14:paraId="5BD8F1AB" w14:textId="77777777" w:rsidR="00A6404A" w:rsidRPr="00F34A55" w:rsidRDefault="00A6404A" w:rsidP="00A6404A">
      <w:pPr>
        <w:rPr>
          <w:rFonts w:ascii="Times New Roman" w:hAnsi="Times New Roman"/>
        </w:rPr>
      </w:pPr>
    </w:p>
    <w:p w14:paraId="2CBC04DD" w14:textId="77777777" w:rsidR="00A6404A" w:rsidRPr="00F34A55" w:rsidRDefault="00A6404A" w:rsidP="00A6404A">
      <w:pPr>
        <w:rPr>
          <w:rFonts w:ascii="Times New Roman" w:hAnsi="Times New Roman"/>
        </w:rPr>
      </w:pPr>
      <w:r w:rsidRPr="00F34A55">
        <w:rPr>
          <w:rFonts w:ascii="Times New Roman" w:hAnsi="Times New Roman"/>
        </w:rPr>
        <w:t xml:space="preserve">Biernat, K. A., L. F. Bosart, and D. Keyser, 2021: A climatological analysis of the linkages </w:t>
      </w:r>
    </w:p>
    <w:p w14:paraId="44136C20"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between</w:t>
      </w:r>
      <w:proofErr w:type="gramEnd"/>
      <w:r w:rsidRPr="00F34A55">
        <w:rPr>
          <w:rFonts w:ascii="Times New Roman" w:hAnsi="Times New Roman"/>
        </w:rPr>
        <w:t xml:space="preserve"> tropopause polar vortices, cold pools, and cold air outbreaks over the central and eastern United States.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xml:space="preserve">. </w:t>
      </w:r>
      <w:proofErr w:type="gramStart"/>
      <w:r w:rsidRPr="00F34A55">
        <w:rPr>
          <w:rFonts w:ascii="Times New Roman" w:hAnsi="Times New Roman"/>
          <w:i/>
        </w:rPr>
        <w:t>Rev.</w:t>
      </w:r>
      <w:r w:rsidRPr="00F34A55">
        <w:rPr>
          <w:rFonts w:ascii="Times New Roman" w:hAnsi="Times New Roman"/>
        </w:rPr>
        <w:t xml:space="preserve">, </w:t>
      </w:r>
      <w:r w:rsidRPr="00F34A55">
        <w:rPr>
          <w:rFonts w:ascii="Times New Roman" w:hAnsi="Times New Roman"/>
          <w:b/>
        </w:rPr>
        <w:t>149</w:t>
      </w:r>
      <w:r w:rsidRPr="00F34A55">
        <w:rPr>
          <w:rFonts w:ascii="Times New Roman" w:hAnsi="Times New Roman"/>
        </w:rPr>
        <w:t>, 189–206, https://doi.org/10.1175/MWR-D-20-0191.1.</w:t>
      </w:r>
      <w:proofErr w:type="gramEnd"/>
    </w:p>
    <w:p w14:paraId="3827D94C" w14:textId="77777777" w:rsidR="00A6404A" w:rsidRPr="00F34A55" w:rsidRDefault="00A6404A" w:rsidP="00A6404A">
      <w:pPr>
        <w:rPr>
          <w:rFonts w:ascii="Times New Roman" w:hAnsi="Times New Roman"/>
        </w:rPr>
      </w:pPr>
    </w:p>
    <w:p w14:paraId="6BC811FF" w14:textId="77777777" w:rsidR="00A6404A" w:rsidRPr="00F34A55" w:rsidRDefault="00A6404A" w:rsidP="00A6404A">
      <w:pPr>
        <w:rPr>
          <w:rFonts w:ascii="Times New Roman" w:hAnsi="Times New Roman"/>
        </w:rPr>
      </w:pPr>
      <w:r w:rsidRPr="00F34A55">
        <w:rPr>
          <w:rFonts w:ascii="Times New Roman" w:hAnsi="Times New Roman"/>
        </w:rPr>
        <w:t xml:space="preserve">Binder, H., M. Boettcher, C. M. Grams, H. </w:t>
      </w:r>
      <w:proofErr w:type="spellStart"/>
      <w:r w:rsidRPr="00F34A55">
        <w:rPr>
          <w:rFonts w:ascii="Times New Roman" w:hAnsi="Times New Roman"/>
        </w:rPr>
        <w:t>Joos</w:t>
      </w:r>
      <w:proofErr w:type="spellEnd"/>
      <w:r w:rsidRPr="00F34A55">
        <w:rPr>
          <w:rFonts w:ascii="Times New Roman" w:hAnsi="Times New Roman"/>
        </w:rPr>
        <w:t xml:space="preserve">, S. </w:t>
      </w:r>
      <w:proofErr w:type="spellStart"/>
      <w:r w:rsidRPr="00F34A55">
        <w:rPr>
          <w:rFonts w:ascii="Times New Roman" w:hAnsi="Times New Roman"/>
        </w:rPr>
        <w:t>Pfahl</w:t>
      </w:r>
      <w:proofErr w:type="spellEnd"/>
      <w:r w:rsidRPr="00F34A55">
        <w:rPr>
          <w:rFonts w:ascii="Times New Roman" w:hAnsi="Times New Roman"/>
        </w:rPr>
        <w:t xml:space="preserve">, and H. </w:t>
      </w:r>
      <w:proofErr w:type="spellStart"/>
      <w:r w:rsidRPr="00F34A55">
        <w:rPr>
          <w:rFonts w:ascii="Times New Roman" w:hAnsi="Times New Roman"/>
        </w:rPr>
        <w:t>Wernli</w:t>
      </w:r>
      <w:proofErr w:type="spellEnd"/>
      <w:r w:rsidRPr="00F34A55">
        <w:rPr>
          <w:rFonts w:ascii="Times New Roman" w:hAnsi="Times New Roman"/>
        </w:rPr>
        <w:t xml:space="preserve">, 2017: Exceptional air </w:t>
      </w:r>
    </w:p>
    <w:p w14:paraId="75675839"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mass</w:t>
      </w:r>
      <w:proofErr w:type="gramEnd"/>
      <w:r w:rsidRPr="00F34A55">
        <w:rPr>
          <w:rFonts w:ascii="Times New Roman" w:hAnsi="Times New Roman"/>
        </w:rPr>
        <w:t xml:space="preserve"> transport and dynamical drivers of an extreme wintertime Arctic warm event. </w:t>
      </w:r>
      <w:proofErr w:type="spellStart"/>
      <w:r w:rsidRPr="00F34A55">
        <w:rPr>
          <w:rFonts w:ascii="Times New Roman" w:hAnsi="Times New Roman"/>
          <w:i/>
          <w:iCs/>
          <w:color w:val="000000"/>
        </w:rPr>
        <w:t>Geophys</w:t>
      </w:r>
      <w:proofErr w:type="spellEnd"/>
      <w:r w:rsidRPr="00F34A55">
        <w:rPr>
          <w:rFonts w:ascii="Times New Roman" w:hAnsi="Times New Roman"/>
          <w:i/>
          <w:iCs/>
          <w:color w:val="000000"/>
        </w:rPr>
        <w:t xml:space="preserve">. Res. </w:t>
      </w:r>
      <w:proofErr w:type="spellStart"/>
      <w:r w:rsidRPr="00F34A55">
        <w:rPr>
          <w:rFonts w:ascii="Times New Roman" w:hAnsi="Times New Roman"/>
          <w:i/>
          <w:iCs/>
          <w:color w:val="000000"/>
        </w:rPr>
        <w:t>Lett</w:t>
      </w:r>
      <w:proofErr w:type="spellEnd"/>
      <w:proofErr w:type="gramStart"/>
      <w:r w:rsidRPr="00F34A55">
        <w:rPr>
          <w:rFonts w:ascii="Times New Roman" w:hAnsi="Times New Roman"/>
          <w:i/>
          <w:iCs/>
          <w:color w:val="000000"/>
        </w:rPr>
        <w:t>.</w:t>
      </w:r>
      <w:r w:rsidRPr="00F34A55">
        <w:rPr>
          <w:rFonts w:ascii="Times New Roman" w:hAnsi="Times New Roman"/>
          <w:i/>
          <w:color w:val="000000"/>
        </w:rPr>
        <w:t>,</w:t>
      </w:r>
      <w:proofErr w:type="gramEnd"/>
      <w:r w:rsidRPr="00F34A55">
        <w:rPr>
          <w:rFonts w:ascii="Times New Roman" w:hAnsi="Times New Roman"/>
          <w:color w:val="000000"/>
        </w:rPr>
        <w:t xml:space="preserve"> </w:t>
      </w:r>
      <w:r w:rsidRPr="00F34A55">
        <w:rPr>
          <w:rFonts w:ascii="Times New Roman" w:hAnsi="Times New Roman"/>
          <w:b/>
          <w:bCs/>
          <w:color w:val="000000"/>
        </w:rPr>
        <w:t>44</w:t>
      </w:r>
      <w:r w:rsidRPr="00F34A55">
        <w:rPr>
          <w:rFonts w:ascii="Times New Roman" w:hAnsi="Times New Roman"/>
          <w:b/>
          <w:color w:val="000000"/>
        </w:rPr>
        <w:t>,</w:t>
      </w:r>
      <w:r w:rsidRPr="00F34A55">
        <w:rPr>
          <w:rFonts w:ascii="Times New Roman" w:hAnsi="Times New Roman"/>
          <w:color w:val="000000"/>
        </w:rPr>
        <w:t xml:space="preserve"> 12028–12036, https://doi.org/10.1002/2017GL075841.</w:t>
      </w:r>
    </w:p>
    <w:p w14:paraId="18B074D3" w14:textId="77777777" w:rsidR="00A6404A" w:rsidRPr="00F34A55" w:rsidRDefault="00A6404A" w:rsidP="00A6404A">
      <w:pPr>
        <w:rPr>
          <w:rFonts w:ascii="Times New Roman" w:eastAsia="Times New Roman" w:hAnsi="Times New Roman"/>
          <w:color w:val="000000" w:themeColor="text1"/>
        </w:rPr>
      </w:pPr>
    </w:p>
    <w:p w14:paraId="447E8EB4" w14:textId="77777777" w:rsidR="00A6404A" w:rsidRPr="00F34A55" w:rsidRDefault="00A6404A" w:rsidP="00A6404A">
      <w:pPr>
        <w:rPr>
          <w:rFonts w:ascii="Times New Roman" w:eastAsia="Times New Roman" w:hAnsi="Times New Roman"/>
          <w:color w:val="000000" w:themeColor="text1"/>
        </w:rPr>
      </w:pPr>
      <w:proofErr w:type="spellStart"/>
      <w:r w:rsidRPr="00F34A55">
        <w:rPr>
          <w:rFonts w:ascii="Times New Roman" w:eastAsia="Times New Roman" w:hAnsi="Times New Roman"/>
          <w:color w:val="000000" w:themeColor="text1"/>
        </w:rPr>
        <w:t>Boisserie</w:t>
      </w:r>
      <w:proofErr w:type="spellEnd"/>
      <w:r w:rsidRPr="00F34A55">
        <w:rPr>
          <w:rFonts w:ascii="Times New Roman" w:eastAsia="Times New Roman" w:hAnsi="Times New Roman"/>
          <w:color w:val="000000" w:themeColor="text1"/>
        </w:rPr>
        <w:t xml:space="preserve">, M., P. </w:t>
      </w:r>
      <w:proofErr w:type="spellStart"/>
      <w:r w:rsidRPr="00F34A55">
        <w:rPr>
          <w:rFonts w:ascii="Times New Roman" w:eastAsia="Times New Roman" w:hAnsi="Times New Roman"/>
          <w:color w:val="000000" w:themeColor="text1"/>
        </w:rPr>
        <w:t>Arbogast</w:t>
      </w:r>
      <w:proofErr w:type="spellEnd"/>
      <w:r w:rsidRPr="00F34A55">
        <w:rPr>
          <w:rFonts w:ascii="Times New Roman" w:eastAsia="Times New Roman" w:hAnsi="Times New Roman"/>
          <w:color w:val="000000" w:themeColor="text1"/>
        </w:rPr>
        <w:t xml:space="preserve">, L. </w:t>
      </w:r>
      <w:proofErr w:type="spellStart"/>
      <w:r w:rsidRPr="00F34A55">
        <w:rPr>
          <w:rFonts w:ascii="Times New Roman" w:eastAsia="Times New Roman" w:hAnsi="Times New Roman"/>
          <w:color w:val="000000" w:themeColor="text1"/>
        </w:rPr>
        <w:t>Descamps</w:t>
      </w:r>
      <w:proofErr w:type="spellEnd"/>
      <w:r w:rsidRPr="00F34A55">
        <w:rPr>
          <w:rFonts w:ascii="Times New Roman" w:eastAsia="Times New Roman" w:hAnsi="Times New Roman"/>
          <w:color w:val="000000" w:themeColor="text1"/>
        </w:rPr>
        <w:t xml:space="preserve">, O. </w:t>
      </w:r>
      <w:proofErr w:type="spellStart"/>
      <w:r w:rsidRPr="00F34A55">
        <w:rPr>
          <w:rFonts w:ascii="Times New Roman" w:eastAsia="Times New Roman" w:hAnsi="Times New Roman"/>
          <w:color w:val="000000" w:themeColor="text1"/>
        </w:rPr>
        <w:t>Pannekoucke</w:t>
      </w:r>
      <w:proofErr w:type="spellEnd"/>
      <w:r w:rsidRPr="00F34A55">
        <w:rPr>
          <w:rFonts w:ascii="Times New Roman" w:eastAsia="Times New Roman" w:hAnsi="Times New Roman"/>
          <w:color w:val="000000" w:themeColor="text1"/>
        </w:rPr>
        <w:t xml:space="preserve">, and L. Raynaud, 2014: Estimating </w:t>
      </w:r>
    </w:p>
    <w:p w14:paraId="4635773E" w14:textId="77777777" w:rsidR="00A6404A" w:rsidRPr="00F34A55" w:rsidRDefault="00A6404A" w:rsidP="00A6404A">
      <w:pPr>
        <w:ind w:firstLine="720"/>
        <w:rPr>
          <w:rFonts w:ascii="Times New Roman" w:eastAsia="Times New Roman" w:hAnsi="Times New Roman"/>
          <w:i/>
          <w:color w:val="000000" w:themeColor="text1"/>
        </w:rPr>
      </w:pPr>
      <w:proofErr w:type="gramStart"/>
      <w:r w:rsidRPr="00F34A55">
        <w:rPr>
          <w:rFonts w:ascii="Times New Roman" w:eastAsia="Times New Roman" w:hAnsi="Times New Roman"/>
          <w:color w:val="000000" w:themeColor="text1"/>
        </w:rPr>
        <w:t>and</w:t>
      </w:r>
      <w:proofErr w:type="gramEnd"/>
      <w:r w:rsidRPr="00F34A55">
        <w:rPr>
          <w:rFonts w:ascii="Times New Roman" w:eastAsia="Times New Roman" w:hAnsi="Times New Roman"/>
          <w:color w:val="000000" w:themeColor="text1"/>
        </w:rPr>
        <w:t xml:space="preserve"> diagnosing model error variances in the </w:t>
      </w:r>
      <w:proofErr w:type="spellStart"/>
      <w:r w:rsidRPr="00F34A55">
        <w:rPr>
          <w:rFonts w:ascii="Times New Roman" w:eastAsia="Times New Roman" w:hAnsi="Times New Roman"/>
          <w:color w:val="000000" w:themeColor="text1"/>
        </w:rPr>
        <w:t>Météo</w:t>
      </w:r>
      <w:proofErr w:type="spellEnd"/>
      <w:r w:rsidRPr="00F34A55">
        <w:rPr>
          <w:rFonts w:ascii="Times New Roman" w:eastAsia="Times New Roman" w:hAnsi="Times New Roman"/>
          <w:color w:val="000000" w:themeColor="text1"/>
        </w:rPr>
        <w:t xml:space="preserve">-France global NWP model. </w:t>
      </w:r>
      <w:r w:rsidRPr="00F34A55">
        <w:rPr>
          <w:rFonts w:ascii="Times New Roman" w:eastAsia="Times New Roman" w:hAnsi="Times New Roman"/>
          <w:i/>
          <w:color w:val="000000" w:themeColor="text1"/>
        </w:rPr>
        <w:t xml:space="preserve">Quart. J. </w:t>
      </w:r>
    </w:p>
    <w:p w14:paraId="0C2C55ED" w14:textId="77777777" w:rsidR="00A6404A" w:rsidRPr="00F34A55" w:rsidRDefault="00A6404A" w:rsidP="00A6404A">
      <w:pPr>
        <w:ind w:firstLine="720"/>
        <w:rPr>
          <w:rFonts w:ascii="Times New Roman" w:eastAsia="Times New Roman" w:hAnsi="Times New Roman"/>
          <w:color w:val="000000" w:themeColor="text1"/>
        </w:rPr>
      </w:pPr>
      <w:r w:rsidRPr="00F34A55">
        <w:rPr>
          <w:rFonts w:ascii="Times New Roman" w:eastAsia="Times New Roman" w:hAnsi="Times New Roman"/>
          <w:i/>
          <w:color w:val="000000" w:themeColor="text1"/>
        </w:rPr>
        <w:t xml:space="preserve">Roy. Meteor. </w:t>
      </w:r>
      <w:proofErr w:type="gramStart"/>
      <w:r w:rsidRPr="00F34A55">
        <w:rPr>
          <w:rFonts w:ascii="Times New Roman" w:eastAsia="Times New Roman" w:hAnsi="Times New Roman"/>
          <w:i/>
          <w:color w:val="000000" w:themeColor="text1"/>
        </w:rPr>
        <w:t>Soc.</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140</w:t>
      </w:r>
      <w:r w:rsidRPr="00F34A55">
        <w:rPr>
          <w:rFonts w:ascii="Times New Roman" w:eastAsia="Times New Roman" w:hAnsi="Times New Roman"/>
          <w:color w:val="000000" w:themeColor="text1"/>
        </w:rPr>
        <w:t>, 846–854, https://doi.org/10.1002/qj.2173.</w:t>
      </w:r>
      <w:proofErr w:type="gramEnd"/>
    </w:p>
    <w:p w14:paraId="1BE914C1" w14:textId="77777777" w:rsidR="00A6404A" w:rsidRPr="00F34A55" w:rsidRDefault="00A6404A" w:rsidP="00A6404A">
      <w:pPr>
        <w:rPr>
          <w:rFonts w:ascii="Times New Roman" w:eastAsia="Times New Roman" w:hAnsi="Times New Roman"/>
          <w:color w:val="000000" w:themeColor="text1"/>
        </w:rPr>
      </w:pPr>
    </w:p>
    <w:p w14:paraId="57CDF7AB"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Bosart, L. F., G. J. Hakim, K. R. </w:t>
      </w:r>
      <w:proofErr w:type="spellStart"/>
      <w:r w:rsidRPr="00F34A55">
        <w:rPr>
          <w:rFonts w:ascii="Times New Roman" w:eastAsia="Times New Roman" w:hAnsi="Times New Roman"/>
          <w:color w:val="000000" w:themeColor="text1"/>
        </w:rPr>
        <w:t>Tyle</w:t>
      </w:r>
      <w:proofErr w:type="spellEnd"/>
      <w:r w:rsidRPr="00F34A55">
        <w:rPr>
          <w:rFonts w:ascii="Times New Roman" w:eastAsia="Times New Roman" w:hAnsi="Times New Roman"/>
          <w:color w:val="000000" w:themeColor="text1"/>
        </w:rPr>
        <w:t xml:space="preserve">, M. A. </w:t>
      </w:r>
      <w:proofErr w:type="spellStart"/>
      <w:r w:rsidRPr="00F34A55">
        <w:rPr>
          <w:rFonts w:ascii="Times New Roman" w:eastAsia="Times New Roman" w:hAnsi="Times New Roman"/>
          <w:color w:val="000000" w:themeColor="text1"/>
        </w:rPr>
        <w:t>Bedrick</w:t>
      </w:r>
      <w:proofErr w:type="spellEnd"/>
      <w:r w:rsidRPr="00F34A55">
        <w:rPr>
          <w:rFonts w:ascii="Times New Roman" w:eastAsia="Times New Roman" w:hAnsi="Times New Roman"/>
          <w:color w:val="000000" w:themeColor="text1"/>
        </w:rPr>
        <w:t xml:space="preserve">, W. E. Bracken, M. J. Dickinson, and D. </w:t>
      </w:r>
    </w:p>
    <w:p w14:paraId="13A346DF" w14:textId="77777777" w:rsidR="00A6404A" w:rsidRPr="00F34A55" w:rsidRDefault="00A6404A" w:rsidP="00A6404A">
      <w:pPr>
        <w:ind w:left="720"/>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M. Schultz, 1996: Large-scale antecedent conditions associated with the 12–14 March 1993 cyclone (“Superstorm ’93”) over eastern North America. </w:t>
      </w:r>
      <w:r w:rsidRPr="00F34A55">
        <w:rPr>
          <w:rFonts w:ascii="Times New Roman" w:eastAsia="Times New Roman" w:hAnsi="Times New Roman"/>
          <w:i/>
          <w:color w:val="000000" w:themeColor="text1"/>
        </w:rPr>
        <w:t xml:space="preserve">Mon. </w:t>
      </w:r>
      <w:proofErr w:type="spellStart"/>
      <w:r w:rsidRPr="00F34A55">
        <w:rPr>
          <w:rFonts w:ascii="Times New Roman" w:eastAsia="Times New Roman" w:hAnsi="Times New Roman"/>
          <w:i/>
          <w:color w:val="000000" w:themeColor="text1"/>
        </w:rPr>
        <w:t>Wea</w:t>
      </w:r>
      <w:proofErr w:type="spellEnd"/>
      <w:r w:rsidRPr="00F34A55">
        <w:rPr>
          <w:rFonts w:ascii="Times New Roman" w:eastAsia="Times New Roman" w:hAnsi="Times New Roman"/>
          <w:i/>
          <w:color w:val="000000" w:themeColor="text1"/>
        </w:rPr>
        <w:t>. Rev.</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124</w:t>
      </w:r>
      <w:r w:rsidRPr="00F34A55">
        <w:rPr>
          <w:rFonts w:ascii="Times New Roman" w:eastAsia="Times New Roman" w:hAnsi="Times New Roman"/>
          <w:color w:val="000000" w:themeColor="text1"/>
        </w:rPr>
        <w:t>, 1865–1891, https://doi.org/10.1175/1520-0493(1996)124&lt;1865:LSACAW&gt;2.0.CO;2.</w:t>
      </w:r>
    </w:p>
    <w:p w14:paraId="79E29420" w14:textId="77777777" w:rsidR="00A6404A" w:rsidRPr="00F34A55" w:rsidRDefault="00A6404A" w:rsidP="00A6404A">
      <w:pPr>
        <w:rPr>
          <w:rFonts w:ascii="Times New Roman" w:eastAsia="Times New Roman" w:hAnsi="Times New Roman"/>
          <w:color w:val="000000" w:themeColor="text1"/>
        </w:rPr>
      </w:pPr>
    </w:p>
    <w:p w14:paraId="04599BE5" w14:textId="77777777" w:rsidR="00A6404A" w:rsidRDefault="00A6404A" w:rsidP="00A6404A">
      <w:pPr>
        <w:rPr>
          <w:rFonts w:ascii="Times New Roman" w:eastAsia="Times New Roman" w:hAnsi="Times New Roman"/>
          <w:i/>
          <w:color w:val="000000" w:themeColor="text1"/>
        </w:rPr>
      </w:pPr>
      <w:proofErr w:type="spellStart"/>
      <w:r w:rsidRPr="00953078">
        <w:rPr>
          <w:rFonts w:ascii="Times New Roman" w:eastAsia="Times New Roman" w:hAnsi="Times New Roman"/>
          <w:color w:val="000000" w:themeColor="text1"/>
        </w:rPr>
        <w:t>Bougeault</w:t>
      </w:r>
      <w:proofErr w:type="spellEnd"/>
      <w:r w:rsidRPr="00953078">
        <w:rPr>
          <w:rFonts w:ascii="Times New Roman" w:eastAsia="Times New Roman" w:hAnsi="Times New Roman"/>
          <w:color w:val="000000" w:themeColor="text1"/>
        </w:rPr>
        <w:t>, P., and Coauthors, 2010: The THORPEX Interactive</w:t>
      </w:r>
      <w:r>
        <w:rPr>
          <w:rFonts w:ascii="Times New Roman" w:eastAsia="Times New Roman" w:hAnsi="Times New Roman"/>
          <w:color w:val="000000" w:themeColor="text1"/>
        </w:rPr>
        <w:t xml:space="preserve"> </w:t>
      </w:r>
      <w:r w:rsidRPr="00953078">
        <w:rPr>
          <w:rFonts w:ascii="Times New Roman" w:eastAsia="Times New Roman" w:hAnsi="Times New Roman"/>
          <w:color w:val="000000" w:themeColor="text1"/>
        </w:rPr>
        <w:t>Grand</w:t>
      </w:r>
      <w:r>
        <w:rPr>
          <w:rFonts w:ascii="Times New Roman" w:eastAsia="Times New Roman" w:hAnsi="Times New Roman"/>
          <w:color w:val="000000" w:themeColor="text1"/>
        </w:rPr>
        <w:t xml:space="preserve"> </w:t>
      </w:r>
      <w:r w:rsidRPr="00953078">
        <w:rPr>
          <w:rFonts w:ascii="Times New Roman" w:eastAsia="Times New Roman" w:hAnsi="Times New Roman"/>
          <w:color w:val="000000" w:themeColor="text1"/>
        </w:rPr>
        <w:t>Global</w:t>
      </w:r>
      <w:r>
        <w:rPr>
          <w:rFonts w:ascii="Times New Roman" w:eastAsia="Times New Roman" w:hAnsi="Times New Roman"/>
          <w:color w:val="000000" w:themeColor="text1"/>
        </w:rPr>
        <w:t xml:space="preserve"> </w:t>
      </w:r>
      <w:r w:rsidRPr="00953078">
        <w:rPr>
          <w:rFonts w:ascii="Times New Roman" w:eastAsia="Times New Roman" w:hAnsi="Times New Roman"/>
          <w:color w:val="000000" w:themeColor="text1"/>
        </w:rPr>
        <w:t>Ensemble.</w:t>
      </w:r>
      <w:r>
        <w:rPr>
          <w:rFonts w:ascii="Times New Roman" w:eastAsia="Times New Roman" w:hAnsi="Times New Roman"/>
          <w:color w:val="000000" w:themeColor="text1"/>
        </w:rPr>
        <w:t xml:space="preserve"> </w:t>
      </w:r>
      <w:r>
        <w:rPr>
          <w:rFonts w:ascii="Times New Roman" w:eastAsia="Times New Roman" w:hAnsi="Times New Roman"/>
          <w:i/>
          <w:color w:val="000000" w:themeColor="text1"/>
        </w:rPr>
        <w:t xml:space="preserve">Bull. </w:t>
      </w:r>
    </w:p>
    <w:p w14:paraId="7CBE54DD" w14:textId="77777777" w:rsidR="00A6404A" w:rsidRDefault="00A6404A" w:rsidP="00A6404A">
      <w:pPr>
        <w:ind w:firstLine="720"/>
        <w:rPr>
          <w:rFonts w:ascii="Times New Roman" w:eastAsia="Times New Roman" w:hAnsi="Times New Roman"/>
          <w:color w:val="000000" w:themeColor="text1"/>
        </w:rPr>
      </w:pPr>
      <w:r w:rsidRPr="00953078">
        <w:rPr>
          <w:rFonts w:ascii="Times New Roman" w:eastAsia="Times New Roman" w:hAnsi="Times New Roman"/>
          <w:i/>
          <w:color w:val="000000" w:themeColor="text1"/>
        </w:rPr>
        <w:t xml:space="preserve">Amer. Meteor. </w:t>
      </w:r>
      <w:proofErr w:type="gramStart"/>
      <w:r w:rsidRPr="00953078">
        <w:rPr>
          <w:rFonts w:ascii="Times New Roman" w:eastAsia="Times New Roman" w:hAnsi="Times New Roman"/>
          <w:i/>
          <w:color w:val="000000" w:themeColor="text1"/>
        </w:rPr>
        <w:t>Soc.</w:t>
      </w:r>
      <w:r w:rsidRPr="00953078">
        <w:rPr>
          <w:rFonts w:ascii="Times New Roman" w:eastAsia="Times New Roman" w:hAnsi="Times New Roman"/>
          <w:color w:val="000000" w:themeColor="text1"/>
        </w:rPr>
        <w:t xml:space="preserve">, </w:t>
      </w:r>
      <w:r w:rsidRPr="00953078">
        <w:rPr>
          <w:rFonts w:ascii="Times New Roman" w:eastAsia="Times New Roman" w:hAnsi="Times New Roman"/>
          <w:b/>
          <w:color w:val="000000" w:themeColor="text1"/>
        </w:rPr>
        <w:t>91</w:t>
      </w:r>
      <w:r w:rsidRPr="00953078">
        <w:rPr>
          <w:rFonts w:ascii="Times New Roman" w:eastAsia="Times New Roman" w:hAnsi="Times New Roman"/>
          <w:color w:val="000000" w:themeColor="text1"/>
        </w:rPr>
        <w:t>, 1059–1072,</w:t>
      </w:r>
      <w:r>
        <w:rPr>
          <w:rFonts w:ascii="Times New Roman" w:eastAsia="Times New Roman" w:hAnsi="Times New Roman"/>
          <w:color w:val="000000" w:themeColor="text1"/>
        </w:rPr>
        <w:t xml:space="preserve"> </w:t>
      </w:r>
      <w:r w:rsidRPr="00953078">
        <w:rPr>
          <w:rFonts w:ascii="Times New Roman" w:eastAsia="Times New Roman" w:hAnsi="Times New Roman"/>
          <w:color w:val="000000" w:themeColor="text1"/>
        </w:rPr>
        <w:t>https://doi.org/10.1175/2010BAMS2853.1.</w:t>
      </w:r>
      <w:proofErr w:type="gramEnd"/>
    </w:p>
    <w:p w14:paraId="2CCA96BA" w14:textId="77777777" w:rsidR="00A6404A" w:rsidRDefault="00A6404A" w:rsidP="00A6404A">
      <w:pPr>
        <w:rPr>
          <w:rFonts w:ascii="Times New Roman" w:eastAsia="Times New Roman" w:hAnsi="Times New Roman"/>
          <w:color w:val="000000" w:themeColor="text1"/>
        </w:rPr>
      </w:pPr>
    </w:p>
    <w:p w14:paraId="73051B89"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lastRenderedPageBreak/>
        <w:t xml:space="preserve">Bray, M. T., S. M. </w:t>
      </w:r>
      <w:proofErr w:type="spellStart"/>
      <w:r w:rsidRPr="00F34A55">
        <w:rPr>
          <w:rFonts w:ascii="Times New Roman" w:eastAsia="Times New Roman" w:hAnsi="Times New Roman"/>
          <w:color w:val="000000" w:themeColor="text1"/>
        </w:rPr>
        <w:t>Cavallo</w:t>
      </w:r>
      <w:proofErr w:type="spellEnd"/>
      <w:r w:rsidRPr="00F34A55">
        <w:rPr>
          <w:rFonts w:ascii="Times New Roman" w:eastAsia="Times New Roman" w:hAnsi="Times New Roman"/>
          <w:color w:val="000000" w:themeColor="text1"/>
        </w:rPr>
        <w:t xml:space="preserve">, and H. B. Bluestein, 2021: Examining the relationship between </w:t>
      </w:r>
    </w:p>
    <w:p w14:paraId="25FE38ED" w14:textId="77777777" w:rsidR="00A6404A" w:rsidRPr="00F34A55" w:rsidRDefault="00A6404A" w:rsidP="00A6404A">
      <w:pPr>
        <w:ind w:left="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tropopause</w:t>
      </w:r>
      <w:proofErr w:type="gramEnd"/>
      <w:r w:rsidRPr="00F34A55">
        <w:rPr>
          <w:rFonts w:ascii="Times New Roman" w:eastAsia="Times New Roman" w:hAnsi="Times New Roman"/>
          <w:color w:val="000000" w:themeColor="text1"/>
        </w:rPr>
        <w:t xml:space="preserve"> polar vortices and tornado outbreaks. </w:t>
      </w:r>
      <w:proofErr w:type="spellStart"/>
      <w:r w:rsidRPr="00F34A55">
        <w:rPr>
          <w:rFonts w:ascii="Times New Roman" w:eastAsia="Times New Roman" w:hAnsi="Times New Roman"/>
          <w:i/>
        </w:rPr>
        <w:t>Wea</w:t>
      </w:r>
      <w:proofErr w:type="spellEnd"/>
      <w:r w:rsidRPr="00F34A55">
        <w:rPr>
          <w:rFonts w:ascii="Times New Roman" w:eastAsia="Times New Roman" w:hAnsi="Times New Roman"/>
          <w:i/>
        </w:rPr>
        <w:t xml:space="preserve">. </w:t>
      </w:r>
      <w:proofErr w:type="gramStart"/>
      <w:r w:rsidRPr="00F34A55">
        <w:rPr>
          <w:rFonts w:ascii="Times New Roman" w:eastAsia="Times New Roman" w:hAnsi="Times New Roman"/>
          <w:i/>
        </w:rPr>
        <w:t>Forecasting</w:t>
      </w:r>
      <w:r w:rsidRPr="00F34A55">
        <w:rPr>
          <w:rFonts w:ascii="Times New Roman" w:eastAsia="Times New Roman" w:hAnsi="Times New Roman"/>
        </w:rPr>
        <w:t xml:space="preserve">, </w:t>
      </w:r>
      <w:r w:rsidRPr="00766EED">
        <w:rPr>
          <w:rFonts w:ascii="Times New Roman" w:eastAsia="Times New Roman" w:hAnsi="Times New Roman"/>
          <w:b/>
        </w:rPr>
        <w:t>36</w:t>
      </w:r>
      <w:r>
        <w:rPr>
          <w:rFonts w:ascii="Times New Roman" w:eastAsia="Times New Roman" w:hAnsi="Times New Roman"/>
        </w:rPr>
        <w:t>, 1799–1814</w:t>
      </w:r>
      <w:r w:rsidRPr="00F34A55">
        <w:rPr>
          <w:rFonts w:ascii="Times New Roman" w:eastAsia="Times New Roman" w:hAnsi="Times New Roman"/>
        </w:rPr>
        <w:t>, https://doi.org/10.1175/WAF-D-21-0058.1.</w:t>
      </w:r>
      <w:proofErr w:type="gramEnd"/>
    </w:p>
    <w:p w14:paraId="24DAB424" w14:textId="77777777" w:rsidR="00A6404A" w:rsidRDefault="00A6404A" w:rsidP="00A6404A">
      <w:pPr>
        <w:rPr>
          <w:rFonts w:ascii="Times New Roman" w:eastAsia="Times New Roman" w:hAnsi="Times New Roman"/>
          <w:color w:val="000000" w:themeColor="text1"/>
        </w:rPr>
      </w:pPr>
    </w:p>
    <w:p w14:paraId="753D8CF6" w14:textId="77777777" w:rsidR="00A6404A" w:rsidRDefault="00A6404A" w:rsidP="00A6404A">
      <w:pPr>
        <w:rPr>
          <w:rFonts w:ascii="Times New Roman" w:eastAsia="Times New Roman" w:hAnsi="Times New Roman"/>
          <w:color w:val="000000" w:themeColor="text1"/>
        </w:rPr>
      </w:pPr>
      <w:proofErr w:type="spellStart"/>
      <w:r w:rsidRPr="00135419">
        <w:rPr>
          <w:rFonts w:ascii="Times New Roman" w:eastAsia="Times New Roman" w:hAnsi="Times New Roman"/>
          <w:color w:val="000000" w:themeColor="text1"/>
        </w:rPr>
        <w:t>Brodzik</w:t>
      </w:r>
      <w:proofErr w:type="spellEnd"/>
      <w:r w:rsidRPr="00135419">
        <w:rPr>
          <w:rFonts w:ascii="Times New Roman" w:eastAsia="Times New Roman" w:hAnsi="Times New Roman"/>
          <w:color w:val="000000" w:themeColor="text1"/>
        </w:rPr>
        <w:t xml:space="preserve">, M. J., B. Billingsley, T. Haran, B. </w:t>
      </w:r>
      <w:proofErr w:type="spellStart"/>
      <w:r w:rsidRPr="00135419">
        <w:rPr>
          <w:rFonts w:ascii="Times New Roman" w:eastAsia="Times New Roman" w:hAnsi="Times New Roman"/>
          <w:color w:val="000000" w:themeColor="text1"/>
        </w:rPr>
        <w:t>Raup</w:t>
      </w:r>
      <w:proofErr w:type="spellEnd"/>
      <w:r w:rsidRPr="00135419">
        <w:rPr>
          <w:rFonts w:ascii="Times New Roman" w:eastAsia="Times New Roman" w:hAnsi="Times New Roman"/>
          <w:color w:val="000000" w:themeColor="text1"/>
        </w:rPr>
        <w:t xml:space="preserve">, and M. H. </w:t>
      </w:r>
      <w:proofErr w:type="spellStart"/>
      <w:r w:rsidRPr="00135419">
        <w:rPr>
          <w:rFonts w:ascii="Times New Roman" w:eastAsia="Times New Roman" w:hAnsi="Times New Roman"/>
          <w:color w:val="000000" w:themeColor="text1"/>
        </w:rPr>
        <w:t>Savoie</w:t>
      </w:r>
      <w:proofErr w:type="spellEnd"/>
      <w:r w:rsidRPr="00135419">
        <w:rPr>
          <w:rFonts w:ascii="Times New Roman" w:eastAsia="Times New Roman" w:hAnsi="Times New Roman"/>
          <w:color w:val="000000" w:themeColor="text1"/>
        </w:rPr>
        <w:t>,</w:t>
      </w:r>
      <w:r>
        <w:rPr>
          <w:rFonts w:ascii="Times New Roman" w:eastAsia="Times New Roman" w:hAnsi="Times New Roman"/>
          <w:color w:val="000000" w:themeColor="text1"/>
        </w:rPr>
        <w:t xml:space="preserve"> </w:t>
      </w:r>
      <w:r w:rsidRPr="00135419">
        <w:rPr>
          <w:rFonts w:ascii="Times New Roman" w:eastAsia="Times New Roman" w:hAnsi="Times New Roman"/>
          <w:color w:val="000000" w:themeColor="text1"/>
        </w:rPr>
        <w:t xml:space="preserve">2012: EASE-Grid 2.0: </w:t>
      </w:r>
    </w:p>
    <w:p w14:paraId="5555A8EF" w14:textId="77777777" w:rsidR="00A6404A" w:rsidRDefault="00A6404A" w:rsidP="00A6404A">
      <w:pPr>
        <w:ind w:left="720"/>
        <w:rPr>
          <w:rFonts w:ascii="Times New Roman" w:eastAsia="Times New Roman" w:hAnsi="Times New Roman"/>
          <w:color w:val="000000" w:themeColor="text1"/>
        </w:rPr>
      </w:pPr>
      <w:r w:rsidRPr="00135419">
        <w:rPr>
          <w:rFonts w:ascii="Times New Roman" w:eastAsia="Times New Roman" w:hAnsi="Times New Roman"/>
          <w:color w:val="000000" w:themeColor="text1"/>
        </w:rPr>
        <w:t>Incr</w:t>
      </w:r>
      <w:r>
        <w:rPr>
          <w:rFonts w:ascii="Times New Roman" w:eastAsia="Times New Roman" w:hAnsi="Times New Roman"/>
          <w:color w:val="000000" w:themeColor="text1"/>
        </w:rPr>
        <w:t>emental but significant improve</w:t>
      </w:r>
      <w:r w:rsidRPr="00135419">
        <w:rPr>
          <w:rFonts w:ascii="Times New Roman" w:eastAsia="Times New Roman" w:hAnsi="Times New Roman"/>
          <w:color w:val="000000" w:themeColor="text1"/>
        </w:rPr>
        <w:t>ments for Earth-gridded data sets.</w:t>
      </w:r>
      <w:r>
        <w:rPr>
          <w:rFonts w:ascii="Times New Roman" w:eastAsia="Times New Roman" w:hAnsi="Times New Roman"/>
          <w:color w:val="000000" w:themeColor="text1"/>
        </w:rPr>
        <w:t xml:space="preserve"> </w:t>
      </w:r>
      <w:r w:rsidRPr="00135419">
        <w:rPr>
          <w:rFonts w:ascii="Times New Roman" w:eastAsia="Times New Roman" w:hAnsi="Times New Roman"/>
          <w:i/>
          <w:color w:val="000000" w:themeColor="text1"/>
        </w:rPr>
        <w:t xml:space="preserve">ISPRS Int. J. </w:t>
      </w:r>
      <w:proofErr w:type="spellStart"/>
      <w:r w:rsidRPr="00135419">
        <w:rPr>
          <w:rFonts w:ascii="Times New Roman" w:eastAsia="Times New Roman" w:hAnsi="Times New Roman"/>
          <w:i/>
          <w:color w:val="000000" w:themeColor="text1"/>
        </w:rPr>
        <w:t>Geoinf</w:t>
      </w:r>
      <w:proofErr w:type="spellEnd"/>
      <w:proofErr w:type="gramStart"/>
      <w:r w:rsidRPr="00135419">
        <w:rPr>
          <w:rFonts w:ascii="Times New Roman" w:eastAsia="Times New Roman" w:hAnsi="Times New Roman"/>
          <w:i/>
          <w:color w:val="000000" w:themeColor="text1"/>
        </w:rPr>
        <w:t>.</w:t>
      </w:r>
      <w:r w:rsidRPr="00135419">
        <w:rPr>
          <w:rFonts w:ascii="Times New Roman" w:eastAsia="Times New Roman" w:hAnsi="Times New Roman"/>
          <w:color w:val="000000" w:themeColor="text1"/>
        </w:rPr>
        <w:t>,</w:t>
      </w:r>
      <w:proofErr w:type="gramEnd"/>
      <w:r>
        <w:rPr>
          <w:rFonts w:ascii="Times New Roman" w:eastAsia="Times New Roman" w:hAnsi="Times New Roman"/>
          <w:color w:val="000000" w:themeColor="text1"/>
        </w:rPr>
        <w:t xml:space="preserve"> </w:t>
      </w:r>
      <w:r w:rsidRPr="00135419">
        <w:rPr>
          <w:rFonts w:ascii="Times New Roman" w:eastAsia="Times New Roman" w:hAnsi="Times New Roman"/>
          <w:b/>
          <w:color w:val="000000" w:themeColor="text1"/>
        </w:rPr>
        <w:t>1</w:t>
      </w:r>
      <w:r w:rsidRPr="00135419">
        <w:rPr>
          <w:rFonts w:ascii="Times New Roman" w:eastAsia="Times New Roman" w:hAnsi="Times New Roman"/>
          <w:color w:val="000000" w:themeColor="text1"/>
        </w:rPr>
        <w:t>,</w:t>
      </w:r>
      <w:r>
        <w:rPr>
          <w:rFonts w:ascii="Times New Roman" w:eastAsia="Times New Roman" w:hAnsi="Times New Roman"/>
          <w:color w:val="000000" w:themeColor="text1"/>
        </w:rPr>
        <w:t xml:space="preserve"> </w:t>
      </w:r>
      <w:r w:rsidRPr="00135419">
        <w:rPr>
          <w:rFonts w:ascii="Times New Roman" w:eastAsia="Times New Roman" w:hAnsi="Times New Roman"/>
          <w:color w:val="000000" w:themeColor="text1"/>
        </w:rPr>
        <w:t>32–45,</w:t>
      </w:r>
      <w:r>
        <w:rPr>
          <w:rFonts w:ascii="Times New Roman" w:eastAsia="Times New Roman" w:hAnsi="Times New Roman"/>
          <w:color w:val="000000" w:themeColor="text1"/>
        </w:rPr>
        <w:t xml:space="preserve"> </w:t>
      </w:r>
      <w:r w:rsidRPr="00135419">
        <w:rPr>
          <w:rFonts w:ascii="Times New Roman" w:eastAsia="Times New Roman" w:hAnsi="Times New Roman"/>
          <w:color w:val="000000" w:themeColor="text1"/>
        </w:rPr>
        <w:t>https://doi.org/10.3390/ijgi1010032.</w:t>
      </w:r>
    </w:p>
    <w:p w14:paraId="523EC47F" w14:textId="77777777" w:rsidR="00A6404A" w:rsidRDefault="00A6404A" w:rsidP="00A6404A">
      <w:pPr>
        <w:rPr>
          <w:rFonts w:ascii="Times New Roman" w:eastAsia="Times New Roman" w:hAnsi="Times New Roman"/>
          <w:color w:val="000000" w:themeColor="text1"/>
        </w:rPr>
      </w:pPr>
    </w:p>
    <w:p w14:paraId="4D0516A6" w14:textId="77777777" w:rsidR="00A6404A" w:rsidRDefault="00A6404A" w:rsidP="00A6404A">
      <w:pPr>
        <w:rPr>
          <w:rFonts w:ascii="Times New Roman" w:eastAsia="Times New Roman" w:hAnsi="Times New Roman"/>
          <w:color w:val="000000" w:themeColor="text1"/>
        </w:rPr>
      </w:pPr>
      <w:proofErr w:type="spellStart"/>
      <w:r w:rsidRPr="00F34A55">
        <w:rPr>
          <w:rFonts w:ascii="Times New Roman" w:eastAsia="Times New Roman" w:hAnsi="Times New Roman"/>
          <w:color w:val="000000" w:themeColor="text1"/>
        </w:rPr>
        <w:t>Capute</w:t>
      </w:r>
      <w:proofErr w:type="spellEnd"/>
      <w:r w:rsidRPr="00F34A55">
        <w:rPr>
          <w:rFonts w:ascii="Times New Roman" w:eastAsia="Times New Roman" w:hAnsi="Times New Roman"/>
          <w:color w:val="000000" w:themeColor="text1"/>
        </w:rPr>
        <w:t xml:space="preserve">, P. K., and R. D. Torn, 2021: A comparison </w:t>
      </w:r>
      <w:r>
        <w:rPr>
          <w:rFonts w:ascii="Times New Roman" w:eastAsia="Times New Roman" w:hAnsi="Times New Roman"/>
          <w:color w:val="000000" w:themeColor="text1"/>
        </w:rPr>
        <w:t>of Arctic and Atlantic cyclone predictability</w:t>
      </w:r>
      <w:r w:rsidRPr="00F34A55">
        <w:rPr>
          <w:rFonts w:ascii="Times New Roman" w:eastAsia="Times New Roman" w:hAnsi="Times New Roman"/>
          <w:color w:val="000000" w:themeColor="text1"/>
        </w:rPr>
        <w:t xml:space="preserve">. </w:t>
      </w:r>
    </w:p>
    <w:p w14:paraId="5742C854" w14:textId="77777777" w:rsidR="00A6404A" w:rsidRPr="00964144" w:rsidRDefault="00A6404A" w:rsidP="00A6404A">
      <w:pPr>
        <w:ind w:firstLine="720"/>
        <w:rPr>
          <w:rFonts w:ascii="Times New Roman" w:hAnsi="Times New Roman"/>
        </w:rPr>
      </w:pPr>
      <w:r>
        <w:rPr>
          <w:rFonts w:ascii="Times New Roman" w:eastAsia="Times New Roman" w:hAnsi="Times New Roman"/>
          <w:i/>
          <w:color w:val="000000" w:themeColor="text1"/>
        </w:rPr>
        <w:t xml:space="preserve">Mon. </w:t>
      </w:r>
      <w:proofErr w:type="spellStart"/>
      <w:r>
        <w:rPr>
          <w:rFonts w:ascii="Times New Roman" w:eastAsia="Times New Roman" w:hAnsi="Times New Roman"/>
          <w:i/>
          <w:color w:val="000000" w:themeColor="text1"/>
        </w:rPr>
        <w:t>Wea</w:t>
      </w:r>
      <w:proofErr w:type="spellEnd"/>
      <w:r>
        <w:rPr>
          <w:rFonts w:ascii="Times New Roman" w:eastAsia="Times New Roman" w:hAnsi="Times New Roman"/>
          <w:i/>
          <w:color w:val="000000" w:themeColor="text1"/>
        </w:rPr>
        <w:t xml:space="preserve">. </w:t>
      </w:r>
      <w:proofErr w:type="gramStart"/>
      <w:r>
        <w:rPr>
          <w:rFonts w:ascii="Times New Roman" w:eastAsia="Times New Roman" w:hAnsi="Times New Roman"/>
          <w:i/>
          <w:color w:val="000000" w:themeColor="text1"/>
        </w:rPr>
        <w:t>Rev.</w:t>
      </w:r>
      <w:r>
        <w:rPr>
          <w:rFonts w:ascii="Times New Roman" w:eastAsia="Times New Roman" w:hAnsi="Times New Roman"/>
          <w:color w:val="000000" w:themeColor="text1"/>
        </w:rPr>
        <w:t xml:space="preserve">, </w:t>
      </w:r>
      <w:r w:rsidRPr="001D09A4">
        <w:rPr>
          <w:rFonts w:ascii="Times New Roman" w:eastAsia="Times New Roman" w:hAnsi="Times New Roman"/>
          <w:b/>
          <w:color w:val="000000" w:themeColor="text1"/>
        </w:rPr>
        <w:t>149</w:t>
      </w:r>
      <w:r>
        <w:rPr>
          <w:rFonts w:ascii="Times New Roman" w:eastAsia="Times New Roman" w:hAnsi="Times New Roman"/>
          <w:color w:val="000000" w:themeColor="text1"/>
        </w:rPr>
        <w:t>, 3837–3849,</w:t>
      </w:r>
      <w:r w:rsidRPr="004E464B">
        <w:rPr>
          <w:rFonts w:ascii="Times New Roman" w:hAnsi="Times New Roman"/>
        </w:rPr>
        <w:t xml:space="preserve"> </w:t>
      </w:r>
      <w:r w:rsidRPr="005103A2">
        <w:rPr>
          <w:rFonts w:ascii="Times New Roman" w:hAnsi="Times New Roman"/>
        </w:rPr>
        <w:t>https://doi.org/10.1175/MWR-D-20-0350.1</w:t>
      </w:r>
      <w:r>
        <w:rPr>
          <w:rFonts w:ascii="Times New Roman" w:hAnsi="Times New Roman"/>
        </w:rPr>
        <w:t>.</w:t>
      </w:r>
      <w:proofErr w:type="gramEnd"/>
    </w:p>
    <w:p w14:paraId="380C192E" w14:textId="77777777" w:rsidR="00A6404A" w:rsidRPr="00F34A55" w:rsidRDefault="00A6404A" w:rsidP="00A6404A">
      <w:pPr>
        <w:rPr>
          <w:rFonts w:ascii="Times New Roman" w:eastAsia="Times New Roman" w:hAnsi="Times New Roman"/>
          <w:color w:val="000000" w:themeColor="text1"/>
        </w:rPr>
      </w:pPr>
    </w:p>
    <w:p w14:paraId="432ECB4F" w14:textId="77777777" w:rsidR="00A6404A" w:rsidRDefault="00A6404A" w:rsidP="00A6404A">
      <w:pPr>
        <w:rPr>
          <w:rFonts w:ascii="Times New Roman" w:eastAsia="Times New Roman" w:hAnsi="Times New Roman"/>
          <w:color w:val="000000" w:themeColor="text1"/>
        </w:rPr>
      </w:pPr>
      <w:r w:rsidRPr="00517287">
        <w:rPr>
          <w:rFonts w:ascii="Times New Roman" w:eastAsia="Times New Roman" w:hAnsi="Times New Roman"/>
          <w:color w:val="000000" w:themeColor="text1"/>
        </w:rPr>
        <w:t xml:space="preserve">Carlson, T. N., 1998: </w:t>
      </w:r>
      <w:r w:rsidRPr="00517287">
        <w:rPr>
          <w:rFonts w:ascii="Times New Roman" w:eastAsia="Times New Roman" w:hAnsi="Times New Roman"/>
          <w:i/>
          <w:color w:val="000000" w:themeColor="text1"/>
        </w:rPr>
        <w:t>Mid-Latitude Weather Systems</w:t>
      </w:r>
      <w:r w:rsidRPr="00517287">
        <w:rPr>
          <w:rFonts w:ascii="Times New Roman" w:eastAsia="Times New Roman" w:hAnsi="Times New Roman"/>
          <w:color w:val="000000" w:themeColor="text1"/>
        </w:rPr>
        <w:t xml:space="preserve">. Amer. Meteor. </w:t>
      </w:r>
      <w:proofErr w:type="gramStart"/>
      <w:r w:rsidRPr="00517287">
        <w:rPr>
          <w:rFonts w:ascii="Times New Roman" w:eastAsia="Times New Roman" w:hAnsi="Times New Roman"/>
          <w:color w:val="000000" w:themeColor="text1"/>
        </w:rPr>
        <w:t>Soc., 507 pp.</w:t>
      </w:r>
      <w:proofErr w:type="gramEnd"/>
    </w:p>
    <w:p w14:paraId="753A681E" w14:textId="77777777" w:rsidR="00A6404A" w:rsidRDefault="00A6404A" w:rsidP="00A6404A">
      <w:pPr>
        <w:rPr>
          <w:rFonts w:ascii="Times New Roman" w:eastAsia="Times New Roman" w:hAnsi="Times New Roman"/>
          <w:color w:val="000000" w:themeColor="text1"/>
        </w:rPr>
      </w:pPr>
    </w:p>
    <w:p w14:paraId="5CB93F9B" w14:textId="77777777" w:rsidR="00A6404A" w:rsidRPr="00F34A55" w:rsidRDefault="00A6404A" w:rsidP="00A6404A">
      <w:pPr>
        <w:rPr>
          <w:rFonts w:ascii="Times New Roman" w:eastAsia="Times New Roman" w:hAnsi="Times New Roman"/>
          <w:color w:val="000000" w:themeColor="text1"/>
        </w:rPr>
      </w:pPr>
      <w:proofErr w:type="spellStart"/>
      <w:r w:rsidRPr="00F34A55">
        <w:rPr>
          <w:rFonts w:ascii="Times New Roman" w:eastAsia="Times New Roman" w:hAnsi="Times New Roman"/>
          <w:color w:val="000000" w:themeColor="text1"/>
        </w:rPr>
        <w:t>Cavallo</w:t>
      </w:r>
      <w:proofErr w:type="spellEnd"/>
      <w:r w:rsidRPr="00F34A55">
        <w:rPr>
          <w:rFonts w:ascii="Times New Roman" w:eastAsia="Times New Roman" w:hAnsi="Times New Roman"/>
          <w:color w:val="000000" w:themeColor="text1"/>
        </w:rPr>
        <w:t xml:space="preserve">, S. M., and G. J. Hakim, 2009: Potential vorticity diagnosis of a tropopause polar </w:t>
      </w:r>
    </w:p>
    <w:p w14:paraId="49CA0F20" w14:textId="77777777" w:rsidR="00A6404A" w:rsidRPr="00F34A55" w:rsidRDefault="00A6404A" w:rsidP="00A6404A">
      <w:pPr>
        <w:ind w:firstLine="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cyclone</w:t>
      </w:r>
      <w:proofErr w:type="gramEnd"/>
      <w:r w:rsidRPr="00F34A55">
        <w:rPr>
          <w:rFonts w:ascii="Times New Roman" w:eastAsia="Times New Roman" w:hAnsi="Times New Roman"/>
          <w:color w:val="000000" w:themeColor="text1"/>
        </w:rPr>
        <w:t xml:space="preserve">. </w:t>
      </w:r>
      <w:r w:rsidRPr="00F34A55">
        <w:rPr>
          <w:rFonts w:ascii="Times New Roman" w:eastAsia="Times New Roman" w:hAnsi="Times New Roman"/>
          <w:i/>
          <w:color w:val="000000" w:themeColor="text1"/>
        </w:rPr>
        <w:t xml:space="preserve">Mon. </w:t>
      </w:r>
      <w:proofErr w:type="spellStart"/>
      <w:r w:rsidRPr="00F34A55">
        <w:rPr>
          <w:rFonts w:ascii="Times New Roman" w:eastAsia="Times New Roman" w:hAnsi="Times New Roman"/>
          <w:i/>
          <w:color w:val="000000" w:themeColor="text1"/>
        </w:rPr>
        <w:t>Wea</w:t>
      </w:r>
      <w:proofErr w:type="spellEnd"/>
      <w:r w:rsidRPr="00F34A55">
        <w:rPr>
          <w:rFonts w:ascii="Times New Roman" w:eastAsia="Times New Roman" w:hAnsi="Times New Roman"/>
          <w:i/>
          <w:color w:val="000000" w:themeColor="text1"/>
        </w:rPr>
        <w:t xml:space="preserve">. </w:t>
      </w:r>
      <w:proofErr w:type="gramStart"/>
      <w:r w:rsidRPr="00F34A55">
        <w:rPr>
          <w:rFonts w:ascii="Times New Roman" w:eastAsia="Times New Roman" w:hAnsi="Times New Roman"/>
          <w:i/>
          <w:color w:val="000000" w:themeColor="text1"/>
        </w:rPr>
        <w:t>Rev.</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137</w:t>
      </w:r>
      <w:r w:rsidRPr="00F34A55">
        <w:rPr>
          <w:rFonts w:ascii="Times New Roman" w:eastAsia="Times New Roman" w:hAnsi="Times New Roman"/>
          <w:color w:val="000000" w:themeColor="text1"/>
        </w:rPr>
        <w:t>, 1358–1371, https://doi.org/10.1175/2008MWR2670.1.</w:t>
      </w:r>
      <w:proofErr w:type="gramEnd"/>
    </w:p>
    <w:p w14:paraId="67B31517" w14:textId="77777777" w:rsidR="00A6404A" w:rsidRPr="00F34A55" w:rsidRDefault="00A6404A" w:rsidP="00A6404A">
      <w:pPr>
        <w:rPr>
          <w:rFonts w:ascii="Times New Roman" w:eastAsia="Times New Roman" w:hAnsi="Times New Roman"/>
          <w:color w:val="000000" w:themeColor="text1"/>
        </w:rPr>
      </w:pPr>
    </w:p>
    <w:p w14:paraId="5C3D04B8" w14:textId="77777777" w:rsidR="00A6404A" w:rsidRPr="00F34A55" w:rsidRDefault="00A6404A" w:rsidP="00A6404A">
      <w:pPr>
        <w:rPr>
          <w:rFonts w:ascii="Times New Roman" w:eastAsia="Times New Roman" w:hAnsi="Times New Roman"/>
          <w:i/>
          <w:color w:val="000000" w:themeColor="text1"/>
        </w:rPr>
      </w:pPr>
      <w:proofErr w:type="spellStart"/>
      <w:r w:rsidRPr="00F34A55">
        <w:rPr>
          <w:rFonts w:ascii="Times New Roman" w:eastAsia="Times New Roman" w:hAnsi="Times New Roman"/>
          <w:color w:val="000000" w:themeColor="text1"/>
        </w:rPr>
        <w:t>Cavallo</w:t>
      </w:r>
      <w:proofErr w:type="spellEnd"/>
      <w:r w:rsidRPr="00F34A55">
        <w:rPr>
          <w:rFonts w:ascii="Times New Roman" w:eastAsia="Times New Roman" w:hAnsi="Times New Roman"/>
          <w:color w:val="000000" w:themeColor="text1"/>
        </w:rPr>
        <w:t xml:space="preserve">, S. M., and G. J. Hakim, 2010: Composite structure of tropopause polar cyclones. </w:t>
      </w:r>
      <w:r w:rsidRPr="00F34A55">
        <w:rPr>
          <w:rFonts w:ascii="Times New Roman" w:eastAsia="Times New Roman" w:hAnsi="Times New Roman"/>
          <w:i/>
          <w:color w:val="000000" w:themeColor="text1"/>
        </w:rPr>
        <w:t xml:space="preserve">Mon. </w:t>
      </w:r>
    </w:p>
    <w:p w14:paraId="2BEB003B" w14:textId="77777777" w:rsidR="00A6404A" w:rsidRPr="00F34A55" w:rsidRDefault="00A6404A" w:rsidP="00A6404A">
      <w:pPr>
        <w:ind w:firstLine="720"/>
        <w:rPr>
          <w:rFonts w:ascii="Times New Roman" w:eastAsia="Times New Roman" w:hAnsi="Times New Roman"/>
          <w:color w:val="000000" w:themeColor="text1"/>
        </w:rPr>
      </w:pPr>
      <w:proofErr w:type="spellStart"/>
      <w:r w:rsidRPr="00F34A55">
        <w:rPr>
          <w:rFonts w:ascii="Times New Roman" w:eastAsia="Times New Roman" w:hAnsi="Times New Roman"/>
          <w:i/>
          <w:color w:val="000000" w:themeColor="text1"/>
        </w:rPr>
        <w:t>Wea</w:t>
      </w:r>
      <w:proofErr w:type="spellEnd"/>
      <w:r w:rsidRPr="00F34A55">
        <w:rPr>
          <w:rFonts w:ascii="Times New Roman" w:eastAsia="Times New Roman" w:hAnsi="Times New Roman"/>
          <w:i/>
          <w:color w:val="000000" w:themeColor="text1"/>
        </w:rPr>
        <w:t xml:space="preserve">. </w:t>
      </w:r>
      <w:proofErr w:type="gramStart"/>
      <w:r w:rsidRPr="00F34A55">
        <w:rPr>
          <w:rFonts w:ascii="Times New Roman" w:eastAsia="Times New Roman" w:hAnsi="Times New Roman"/>
          <w:i/>
          <w:color w:val="000000" w:themeColor="text1"/>
        </w:rPr>
        <w:t>Rev.</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138</w:t>
      </w:r>
      <w:r w:rsidRPr="00F34A55">
        <w:rPr>
          <w:rFonts w:ascii="Times New Roman" w:eastAsia="Times New Roman" w:hAnsi="Times New Roman"/>
          <w:color w:val="000000" w:themeColor="text1"/>
        </w:rPr>
        <w:t>, 3840–3857, https://doi.org/10.1175/2010MWR3371.1.</w:t>
      </w:r>
      <w:proofErr w:type="gramEnd"/>
    </w:p>
    <w:p w14:paraId="717494CC" w14:textId="77777777" w:rsidR="00A6404A" w:rsidRPr="00F34A55" w:rsidRDefault="00A6404A" w:rsidP="00A6404A">
      <w:pPr>
        <w:rPr>
          <w:rFonts w:ascii="Times New Roman" w:eastAsia="Times New Roman" w:hAnsi="Times New Roman"/>
          <w:color w:val="000000" w:themeColor="text1"/>
        </w:rPr>
      </w:pPr>
    </w:p>
    <w:p w14:paraId="207D4D3F" w14:textId="77777777" w:rsidR="00A6404A" w:rsidRPr="00F34A55" w:rsidRDefault="00A6404A" w:rsidP="00A6404A">
      <w:pPr>
        <w:rPr>
          <w:rFonts w:ascii="Times New Roman" w:eastAsia="Times New Roman" w:hAnsi="Times New Roman"/>
          <w:color w:val="000000" w:themeColor="text1"/>
        </w:rPr>
      </w:pPr>
      <w:proofErr w:type="spellStart"/>
      <w:r w:rsidRPr="00F34A55">
        <w:rPr>
          <w:rFonts w:ascii="Times New Roman" w:eastAsia="Times New Roman" w:hAnsi="Times New Roman"/>
          <w:color w:val="000000" w:themeColor="text1"/>
        </w:rPr>
        <w:t>Cavallo</w:t>
      </w:r>
      <w:proofErr w:type="spellEnd"/>
      <w:r w:rsidRPr="00F34A55">
        <w:rPr>
          <w:rFonts w:ascii="Times New Roman" w:eastAsia="Times New Roman" w:hAnsi="Times New Roman"/>
          <w:color w:val="000000" w:themeColor="text1"/>
        </w:rPr>
        <w:t xml:space="preserve">, S. M., and G. J. Hakim, 2012: Radiative impact on tropopause polar vortices over the </w:t>
      </w:r>
    </w:p>
    <w:p w14:paraId="02093C89" w14:textId="77777777" w:rsidR="00A6404A" w:rsidRPr="00F34A55" w:rsidRDefault="00A6404A" w:rsidP="00A6404A">
      <w:pPr>
        <w:ind w:firstLine="720"/>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Arctic. </w:t>
      </w:r>
      <w:r w:rsidRPr="00F34A55">
        <w:rPr>
          <w:rFonts w:ascii="Times New Roman" w:eastAsia="Times New Roman" w:hAnsi="Times New Roman"/>
          <w:i/>
          <w:color w:val="000000" w:themeColor="text1"/>
        </w:rPr>
        <w:t xml:space="preserve">Mon. </w:t>
      </w:r>
      <w:proofErr w:type="spellStart"/>
      <w:r w:rsidRPr="00F34A55">
        <w:rPr>
          <w:rFonts w:ascii="Times New Roman" w:eastAsia="Times New Roman" w:hAnsi="Times New Roman"/>
          <w:i/>
          <w:color w:val="000000" w:themeColor="text1"/>
        </w:rPr>
        <w:t>Wea</w:t>
      </w:r>
      <w:proofErr w:type="spellEnd"/>
      <w:r w:rsidRPr="00F34A55">
        <w:rPr>
          <w:rFonts w:ascii="Times New Roman" w:eastAsia="Times New Roman" w:hAnsi="Times New Roman"/>
          <w:i/>
          <w:color w:val="000000" w:themeColor="text1"/>
        </w:rPr>
        <w:t xml:space="preserve">. </w:t>
      </w:r>
      <w:proofErr w:type="gramStart"/>
      <w:r w:rsidRPr="00F34A55">
        <w:rPr>
          <w:rFonts w:ascii="Times New Roman" w:eastAsia="Times New Roman" w:hAnsi="Times New Roman"/>
          <w:i/>
          <w:color w:val="000000" w:themeColor="text1"/>
        </w:rPr>
        <w:t>Rev.</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140</w:t>
      </w:r>
      <w:r w:rsidRPr="00F34A55">
        <w:rPr>
          <w:rFonts w:ascii="Times New Roman" w:eastAsia="Times New Roman" w:hAnsi="Times New Roman"/>
          <w:color w:val="000000" w:themeColor="text1"/>
        </w:rPr>
        <w:t>, 1683–1702, https://doi.org/10.1175/MWR-D-11-00182.1.</w:t>
      </w:r>
      <w:proofErr w:type="gramEnd"/>
    </w:p>
    <w:p w14:paraId="376414A9" w14:textId="77777777" w:rsidR="00A6404A" w:rsidRPr="00F34A55" w:rsidRDefault="00A6404A" w:rsidP="00A6404A">
      <w:pPr>
        <w:rPr>
          <w:rFonts w:ascii="Times New Roman" w:eastAsia="Times New Roman" w:hAnsi="Times New Roman"/>
          <w:color w:val="000000" w:themeColor="text1"/>
        </w:rPr>
      </w:pPr>
    </w:p>
    <w:p w14:paraId="1579566A"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Chang, E. K. M., M. </w:t>
      </w:r>
      <w:proofErr w:type="spellStart"/>
      <w:r w:rsidRPr="00F34A55">
        <w:rPr>
          <w:rFonts w:ascii="Times New Roman" w:eastAsia="Times New Roman" w:hAnsi="Times New Roman"/>
          <w:color w:val="000000" w:themeColor="text1"/>
        </w:rPr>
        <w:t>Zheng</w:t>
      </w:r>
      <w:proofErr w:type="spellEnd"/>
      <w:r w:rsidRPr="00F34A55">
        <w:rPr>
          <w:rFonts w:ascii="Times New Roman" w:eastAsia="Times New Roman" w:hAnsi="Times New Roman"/>
          <w:color w:val="000000" w:themeColor="text1"/>
        </w:rPr>
        <w:t xml:space="preserve">, and K. Raeder, 2013: Medium-range ensemble sensitivity analysis </w:t>
      </w:r>
    </w:p>
    <w:p w14:paraId="6AF4E1C5" w14:textId="77777777" w:rsidR="00A6404A" w:rsidRPr="00F34A55" w:rsidRDefault="00A6404A" w:rsidP="00A6404A">
      <w:pPr>
        <w:ind w:left="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of</w:t>
      </w:r>
      <w:proofErr w:type="gramEnd"/>
      <w:r w:rsidRPr="00F34A55">
        <w:rPr>
          <w:rFonts w:ascii="Times New Roman" w:eastAsia="Times New Roman" w:hAnsi="Times New Roman"/>
          <w:color w:val="000000" w:themeColor="text1"/>
        </w:rPr>
        <w:t xml:space="preserve"> two extreme pacific extratropical cyclones. </w:t>
      </w:r>
      <w:r w:rsidRPr="00F34A55">
        <w:rPr>
          <w:rFonts w:ascii="Times New Roman" w:eastAsia="Times New Roman" w:hAnsi="Times New Roman"/>
          <w:i/>
          <w:color w:val="000000" w:themeColor="text1"/>
        </w:rPr>
        <w:t xml:space="preserve">Mon. </w:t>
      </w:r>
      <w:proofErr w:type="spellStart"/>
      <w:r w:rsidRPr="00F34A55">
        <w:rPr>
          <w:rFonts w:ascii="Times New Roman" w:eastAsia="Times New Roman" w:hAnsi="Times New Roman"/>
          <w:i/>
          <w:color w:val="000000" w:themeColor="text1"/>
        </w:rPr>
        <w:t>Wea</w:t>
      </w:r>
      <w:proofErr w:type="spellEnd"/>
      <w:r w:rsidRPr="00F34A55">
        <w:rPr>
          <w:rFonts w:ascii="Times New Roman" w:eastAsia="Times New Roman" w:hAnsi="Times New Roman"/>
          <w:i/>
          <w:color w:val="000000" w:themeColor="text1"/>
        </w:rPr>
        <w:t xml:space="preserve">. </w:t>
      </w:r>
      <w:proofErr w:type="gramStart"/>
      <w:r w:rsidRPr="00F34A55">
        <w:rPr>
          <w:rFonts w:ascii="Times New Roman" w:eastAsia="Times New Roman" w:hAnsi="Times New Roman"/>
          <w:i/>
          <w:color w:val="000000" w:themeColor="text1"/>
        </w:rPr>
        <w:t>Rev.</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141</w:t>
      </w:r>
      <w:r w:rsidRPr="00F34A55">
        <w:rPr>
          <w:rFonts w:ascii="Times New Roman" w:eastAsia="Times New Roman" w:hAnsi="Times New Roman"/>
          <w:color w:val="000000" w:themeColor="text1"/>
        </w:rPr>
        <w:t>, 211–231, https://doi.org/10.1175/MWR-D-11-00304.1.</w:t>
      </w:r>
      <w:proofErr w:type="gramEnd"/>
    </w:p>
    <w:p w14:paraId="4F86246C" w14:textId="77777777" w:rsidR="00A6404A" w:rsidRPr="00F34A55" w:rsidRDefault="00A6404A" w:rsidP="00A6404A">
      <w:pPr>
        <w:rPr>
          <w:rFonts w:ascii="Times New Roman" w:eastAsia="Times New Roman" w:hAnsi="Times New Roman"/>
          <w:color w:val="000000" w:themeColor="text1"/>
        </w:rPr>
      </w:pPr>
    </w:p>
    <w:p w14:paraId="683025C3" w14:textId="77777777" w:rsidR="00A6404A" w:rsidRPr="000E5934" w:rsidRDefault="00A6404A" w:rsidP="00A6404A">
      <w:pPr>
        <w:widowControl w:val="0"/>
        <w:autoSpaceDE w:val="0"/>
        <w:autoSpaceDN w:val="0"/>
        <w:adjustRightInd w:val="0"/>
        <w:rPr>
          <w:rFonts w:ascii="Times New Roman" w:hAnsi="Times New Roman"/>
        </w:rPr>
      </w:pPr>
      <w:r w:rsidRPr="000E5934">
        <w:rPr>
          <w:rFonts w:ascii="Times New Roman" w:hAnsi="Times New Roman"/>
        </w:rPr>
        <w:t xml:space="preserve">CPC, 2021: Normalized daily AO indices. </w:t>
      </w:r>
      <w:proofErr w:type="gramStart"/>
      <w:r w:rsidRPr="000E5934">
        <w:rPr>
          <w:rFonts w:ascii="Times New Roman" w:hAnsi="Times New Roman"/>
        </w:rPr>
        <w:t>CPC,</w:t>
      </w:r>
      <w:proofErr w:type="gramEnd"/>
      <w:r w:rsidRPr="000E5934">
        <w:rPr>
          <w:rFonts w:ascii="Times New Roman" w:hAnsi="Times New Roman"/>
        </w:rPr>
        <w:t xml:space="preserve"> accessed 1 October 2021. [Available online</w:t>
      </w:r>
    </w:p>
    <w:p w14:paraId="1A25A493" w14:textId="77777777" w:rsidR="00A6404A" w:rsidRPr="000E5934" w:rsidRDefault="00A6404A" w:rsidP="00A6404A">
      <w:pPr>
        <w:ind w:firstLine="720"/>
        <w:rPr>
          <w:rFonts w:ascii="Times New Roman" w:eastAsia="Times New Roman" w:hAnsi="Times New Roman"/>
        </w:rPr>
      </w:pPr>
      <w:proofErr w:type="gramStart"/>
      <w:r w:rsidRPr="000E5934">
        <w:rPr>
          <w:rFonts w:ascii="Times New Roman" w:hAnsi="Times New Roman"/>
        </w:rPr>
        <w:t>at</w:t>
      </w:r>
      <w:proofErr w:type="gramEnd"/>
      <w:r w:rsidRPr="000E5934">
        <w:rPr>
          <w:rFonts w:ascii="Times New Roman" w:hAnsi="Times New Roman"/>
        </w:rPr>
        <w:t xml:space="preserve"> ftp://ftp.cpc.ncep.noaa.gov/cwlinks/norm.daily.ao.index.b500101.current.ascii.]</w:t>
      </w:r>
    </w:p>
    <w:p w14:paraId="3127631C" w14:textId="77777777" w:rsidR="00A6404A" w:rsidRDefault="00A6404A" w:rsidP="00A6404A">
      <w:pPr>
        <w:rPr>
          <w:rFonts w:ascii="Times New Roman" w:eastAsia="Times New Roman" w:hAnsi="Times New Roman"/>
          <w:color w:val="000000" w:themeColor="text1"/>
        </w:rPr>
      </w:pPr>
    </w:p>
    <w:p w14:paraId="4F11FC7E"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Crawford, A., and M. </w:t>
      </w:r>
      <w:proofErr w:type="spellStart"/>
      <w:r w:rsidRPr="00F34A55">
        <w:rPr>
          <w:rFonts w:ascii="Times New Roman" w:eastAsia="Times New Roman" w:hAnsi="Times New Roman"/>
          <w:color w:val="000000" w:themeColor="text1"/>
        </w:rPr>
        <w:t>Serreze</w:t>
      </w:r>
      <w:proofErr w:type="spellEnd"/>
      <w:r w:rsidRPr="00F34A55">
        <w:rPr>
          <w:rFonts w:ascii="Times New Roman" w:eastAsia="Times New Roman" w:hAnsi="Times New Roman"/>
          <w:color w:val="000000" w:themeColor="text1"/>
        </w:rPr>
        <w:t xml:space="preserve">, 2015: A new look at the summer Arctic frontal zone. </w:t>
      </w:r>
      <w:r w:rsidRPr="00F34A55">
        <w:rPr>
          <w:rFonts w:ascii="Times New Roman" w:eastAsia="Times New Roman" w:hAnsi="Times New Roman"/>
          <w:i/>
          <w:color w:val="000000" w:themeColor="text1"/>
        </w:rPr>
        <w:t>J. Climate</w:t>
      </w:r>
      <w:r w:rsidRPr="00F34A55">
        <w:rPr>
          <w:rFonts w:ascii="Times New Roman" w:eastAsia="Times New Roman" w:hAnsi="Times New Roman"/>
          <w:color w:val="000000" w:themeColor="text1"/>
        </w:rPr>
        <w:t xml:space="preserve">, </w:t>
      </w:r>
    </w:p>
    <w:p w14:paraId="00104704" w14:textId="77777777" w:rsidR="00A6404A" w:rsidRPr="00F34A55" w:rsidRDefault="00A6404A" w:rsidP="00A6404A">
      <w:pPr>
        <w:ind w:firstLine="720"/>
        <w:rPr>
          <w:rFonts w:ascii="Times New Roman" w:eastAsia="Times New Roman" w:hAnsi="Times New Roman"/>
          <w:color w:val="000000" w:themeColor="text1"/>
        </w:rPr>
      </w:pPr>
      <w:proofErr w:type="gramStart"/>
      <w:r w:rsidRPr="00F34A55">
        <w:rPr>
          <w:rFonts w:ascii="Times New Roman" w:eastAsia="Times New Roman" w:hAnsi="Times New Roman"/>
          <w:b/>
          <w:color w:val="000000" w:themeColor="text1"/>
        </w:rPr>
        <w:t>28</w:t>
      </w:r>
      <w:r w:rsidRPr="00F34A55">
        <w:rPr>
          <w:rFonts w:ascii="Times New Roman" w:eastAsia="Times New Roman" w:hAnsi="Times New Roman"/>
          <w:color w:val="000000" w:themeColor="text1"/>
        </w:rPr>
        <w:t>, 737–754, https://doi.org/10.1175/JCLI-D-14-00447.1.</w:t>
      </w:r>
      <w:proofErr w:type="gramEnd"/>
    </w:p>
    <w:p w14:paraId="0B8124BF" w14:textId="77777777" w:rsidR="00A6404A" w:rsidRPr="00F34A55" w:rsidRDefault="00A6404A" w:rsidP="00A6404A">
      <w:pPr>
        <w:ind w:firstLine="720"/>
        <w:rPr>
          <w:rFonts w:ascii="Times New Roman" w:eastAsia="Times New Roman" w:hAnsi="Times New Roman"/>
          <w:i/>
          <w:color w:val="000000" w:themeColor="text1"/>
        </w:rPr>
      </w:pPr>
    </w:p>
    <w:p w14:paraId="746B6104" w14:textId="6EAE062A" w:rsidR="00A6404A" w:rsidRPr="00F34A55" w:rsidRDefault="00A6404A" w:rsidP="00A6404A">
      <w:pPr>
        <w:rPr>
          <w:rFonts w:ascii="Times New Roman" w:eastAsia="Times New Roman" w:hAnsi="Times New Roman"/>
        </w:rPr>
      </w:pPr>
      <w:r w:rsidRPr="00F34A55">
        <w:rPr>
          <w:rFonts w:ascii="Times New Roman" w:eastAsia="Times New Roman" w:hAnsi="Times New Roman"/>
          <w:color w:val="000000" w:themeColor="text1"/>
        </w:rPr>
        <w:t>Crawford, A.</w:t>
      </w:r>
      <w:r w:rsidR="00FC2176">
        <w:rPr>
          <w:rFonts w:ascii="Times New Roman" w:eastAsia="Times New Roman" w:hAnsi="Times New Roman"/>
          <w:color w:val="000000" w:themeColor="text1"/>
        </w:rPr>
        <w:t xml:space="preserve"> D.</w:t>
      </w:r>
      <w:r w:rsidRPr="00F34A55">
        <w:rPr>
          <w:rFonts w:ascii="Times New Roman" w:eastAsia="Times New Roman" w:hAnsi="Times New Roman"/>
          <w:color w:val="000000" w:themeColor="text1"/>
        </w:rPr>
        <w:t>, and M.</w:t>
      </w:r>
      <w:r w:rsidR="00FC2176">
        <w:rPr>
          <w:rFonts w:ascii="Times New Roman" w:eastAsia="Times New Roman" w:hAnsi="Times New Roman"/>
          <w:color w:val="000000" w:themeColor="text1"/>
        </w:rPr>
        <w:t xml:space="preserve"> C.</w:t>
      </w:r>
      <w:r w:rsidRPr="00F34A55">
        <w:rPr>
          <w:rFonts w:ascii="Times New Roman" w:eastAsia="Times New Roman" w:hAnsi="Times New Roman"/>
          <w:color w:val="000000" w:themeColor="text1"/>
        </w:rPr>
        <w:t xml:space="preserve"> </w:t>
      </w:r>
      <w:proofErr w:type="spellStart"/>
      <w:r w:rsidRPr="00F34A55">
        <w:rPr>
          <w:rFonts w:ascii="Times New Roman" w:eastAsia="Times New Roman" w:hAnsi="Times New Roman"/>
          <w:color w:val="000000" w:themeColor="text1"/>
        </w:rPr>
        <w:t>Serreze</w:t>
      </w:r>
      <w:proofErr w:type="spellEnd"/>
      <w:r w:rsidRPr="00F34A55">
        <w:rPr>
          <w:rFonts w:ascii="Times New Roman" w:eastAsia="Times New Roman" w:hAnsi="Times New Roman"/>
          <w:color w:val="000000" w:themeColor="text1"/>
        </w:rPr>
        <w:t xml:space="preserve">, </w:t>
      </w:r>
      <w:r w:rsidRPr="00F34A55">
        <w:rPr>
          <w:rFonts w:ascii="Times New Roman" w:eastAsia="Times New Roman" w:hAnsi="Times New Roman"/>
        </w:rPr>
        <w:t xml:space="preserve">2016: Does the summer Arctic frontal zone influence Arctic </w:t>
      </w:r>
    </w:p>
    <w:p w14:paraId="5675D5B3" w14:textId="77777777" w:rsidR="00A6404A" w:rsidRPr="00F34A55" w:rsidRDefault="00A6404A" w:rsidP="00A6404A">
      <w:pPr>
        <w:ind w:left="720"/>
        <w:rPr>
          <w:rFonts w:ascii="Times New Roman" w:eastAsia="Times New Roman" w:hAnsi="Times New Roman"/>
        </w:rPr>
      </w:pPr>
      <w:proofErr w:type="gramStart"/>
      <w:r w:rsidRPr="00F34A55">
        <w:rPr>
          <w:rFonts w:ascii="Times New Roman" w:eastAsia="Times New Roman" w:hAnsi="Times New Roman"/>
        </w:rPr>
        <w:t>Ocean cyclone activity?</w:t>
      </w:r>
      <w:proofErr w:type="gramEnd"/>
      <w:r w:rsidRPr="00F34A55">
        <w:rPr>
          <w:rFonts w:ascii="Times New Roman" w:eastAsia="Times New Roman" w:hAnsi="Times New Roman"/>
        </w:rPr>
        <w:t xml:space="preserve"> </w:t>
      </w:r>
      <w:r w:rsidRPr="00F34A55">
        <w:rPr>
          <w:rFonts w:ascii="Times New Roman" w:eastAsia="Times New Roman" w:hAnsi="Times New Roman"/>
          <w:i/>
        </w:rPr>
        <w:t>J. Climate</w:t>
      </w:r>
      <w:r w:rsidRPr="00F34A55">
        <w:rPr>
          <w:rFonts w:ascii="Times New Roman" w:eastAsia="Times New Roman" w:hAnsi="Times New Roman"/>
        </w:rPr>
        <w:t xml:space="preserve">, </w:t>
      </w:r>
      <w:r w:rsidRPr="00F34A55">
        <w:rPr>
          <w:rFonts w:ascii="Times New Roman" w:eastAsia="Times New Roman" w:hAnsi="Times New Roman"/>
          <w:b/>
        </w:rPr>
        <w:t>29</w:t>
      </w:r>
      <w:r w:rsidRPr="00F34A55">
        <w:rPr>
          <w:rFonts w:ascii="Times New Roman" w:eastAsia="Times New Roman" w:hAnsi="Times New Roman"/>
        </w:rPr>
        <w:t>, 4977–4993, https://doi.org/10.1175/JCLI-D-15-0755.1.</w:t>
      </w:r>
    </w:p>
    <w:p w14:paraId="0194166A" w14:textId="77777777" w:rsidR="00A6404A" w:rsidRPr="00F34A55" w:rsidRDefault="00A6404A" w:rsidP="00A6404A">
      <w:pPr>
        <w:rPr>
          <w:rFonts w:ascii="Times New Roman" w:hAnsi="Times New Roman"/>
        </w:rPr>
      </w:pPr>
    </w:p>
    <w:p w14:paraId="10B4FF66" w14:textId="74E6C1CC" w:rsidR="006D0489" w:rsidRDefault="000B5BB3" w:rsidP="006D0489">
      <w:pPr>
        <w:rPr>
          <w:rFonts w:ascii="Times New Roman" w:hAnsi="Times New Roman"/>
        </w:rPr>
      </w:pPr>
      <w:r>
        <w:rPr>
          <w:rFonts w:ascii="Times New Roman" w:hAnsi="Times New Roman"/>
        </w:rPr>
        <w:t xml:space="preserve">Crawford, A. D., </w:t>
      </w:r>
      <w:r w:rsidR="006D0489">
        <w:rPr>
          <w:rFonts w:ascii="Times New Roman" w:hAnsi="Times New Roman"/>
        </w:rPr>
        <w:t>E. A. P. Schreiber</w:t>
      </w:r>
      <w:r w:rsidR="00F82237">
        <w:rPr>
          <w:rFonts w:ascii="Times New Roman" w:hAnsi="Times New Roman"/>
        </w:rPr>
        <w:t xml:space="preserve">, </w:t>
      </w:r>
      <w:r w:rsidR="006D0489">
        <w:rPr>
          <w:rFonts w:ascii="Times New Roman" w:hAnsi="Times New Roman"/>
        </w:rPr>
        <w:t xml:space="preserve">N. </w:t>
      </w:r>
      <w:proofErr w:type="spellStart"/>
      <w:r w:rsidR="006D0489">
        <w:rPr>
          <w:rFonts w:ascii="Times New Roman" w:hAnsi="Times New Roman"/>
        </w:rPr>
        <w:t>Sommer</w:t>
      </w:r>
      <w:proofErr w:type="spellEnd"/>
      <w:r w:rsidR="006D0489">
        <w:rPr>
          <w:rFonts w:ascii="Times New Roman" w:hAnsi="Times New Roman"/>
        </w:rPr>
        <w:t xml:space="preserve">, </w:t>
      </w:r>
      <w:r w:rsidR="00F82237">
        <w:rPr>
          <w:rFonts w:ascii="Times New Roman" w:hAnsi="Times New Roman"/>
        </w:rPr>
        <w:t xml:space="preserve">M. C. </w:t>
      </w:r>
      <w:proofErr w:type="spellStart"/>
      <w:r w:rsidR="00F82237">
        <w:rPr>
          <w:rFonts w:ascii="Times New Roman" w:hAnsi="Times New Roman"/>
        </w:rPr>
        <w:t>Serreze</w:t>
      </w:r>
      <w:proofErr w:type="spellEnd"/>
      <w:r w:rsidR="006D0489">
        <w:rPr>
          <w:rFonts w:ascii="Times New Roman" w:hAnsi="Times New Roman"/>
        </w:rPr>
        <w:t xml:space="preserve">, J. C. </w:t>
      </w:r>
      <w:proofErr w:type="spellStart"/>
      <w:r w:rsidR="006D0489">
        <w:rPr>
          <w:rFonts w:ascii="Times New Roman" w:hAnsi="Times New Roman"/>
        </w:rPr>
        <w:t>Stroeve</w:t>
      </w:r>
      <w:proofErr w:type="spellEnd"/>
      <w:r w:rsidR="006D0489">
        <w:rPr>
          <w:rFonts w:ascii="Times New Roman" w:hAnsi="Times New Roman"/>
        </w:rPr>
        <w:t>, and D. G. Barber</w:t>
      </w:r>
      <w:r w:rsidR="00D12CC5">
        <w:rPr>
          <w:rFonts w:ascii="Times New Roman" w:hAnsi="Times New Roman"/>
        </w:rPr>
        <w:t>,</w:t>
      </w:r>
      <w:r w:rsidR="006D0489">
        <w:rPr>
          <w:rFonts w:ascii="Times New Roman" w:hAnsi="Times New Roman"/>
        </w:rPr>
        <w:t xml:space="preserve"> </w:t>
      </w:r>
    </w:p>
    <w:p w14:paraId="2B4D7DB8" w14:textId="6BE9CB32" w:rsidR="00A6404A" w:rsidRDefault="006D0489" w:rsidP="006D0489">
      <w:pPr>
        <w:ind w:left="720"/>
        <w:rPr>
          <w:rFonts w:ascii="Times New Roman" w:hAnsi="Times New Roman"/>
        </w:rPr>
      </w:pPr>
      <w:r>
        <w:rPr>
          <w:rFonts w:ascii="Times New Roman" w:hAnsi="Times New Roman"/>
        </w:rPr>
        <w:t>2021</w:t>
      </w:r>
      <w:r w:rsidR="00A6404A">
        <w:rPr>
          <w:rFonts w:ascii="Times New Roman" w:hAnsi="Times New Roman"/>
        </w:rPr>
        <w:t xml:space="preserve">: </w:t>
      </w:r>
      <w:r>
        <w:rPr>
          <w:rFonts w:ascii="Times New Roman" w:hAnsi="Times New Roman"/>
        </w:rPr>
        <w:t>Sensitivity of Northern Hemisphere cyclone detection and tracking results to fine spatial and temporal resolution using ERA5</w:t>
      </w:r>
      <w:r w:rsidR="00A6404A">
        <w:rPr>
          <w:rFonts w:ascii="Times New Roman" w:hAnsi="Times New Roman"/>
        </w:rPr>
        <w:t xml:space="preserve">. </w:t>
      </w:r>
      <w:r w:rsidR="00A6404A" w:rsidRPr="005D71DC">
        <w:rPr>
          <w:rFonts w:ascii="Times New Roman" w:hAnsi="Times New Roman"/>
          <w:i/>
        </w:rPr>
        <w:t xml:space="preserve">Mon. </w:t>
      </w:r>
      <w:proofErr w:type="spellStart"/>
      <w:r w:rsidR="00A6404A" w:rsidRPr="005D71DC">
        <w:rPr>
          <w:rFonts w:ascii="Times New Roman" w:hAnsi="Times New Roman"/>
          <w:i/>
        </w:rPr>
        <w:t>Wea</w:t>
      </w:r>
      <w:proofErr w:type="spellEnd"/>
      <w:r w:rsidR="00A6404A" w:rsidRPr="005D71DC">
        <w:rPr>
          <w:rFonts w:ascii="Times New Roman" w:hAnsi="Times New Roman"/>
          <w:i/>
        </w:rPr>
        <w:t>. Rev.</w:t>
      </w:r>
      <w:r w:rsidR="00A6404A">
        <w:rPr>
          <w:rFonts w:ascii="Times New Roman" w:hAnsi="Times New Roman"/>
        </w:rPr>
        <w:t xml:space="preserve">, </w:t>
      </w:r>
      <w:r w:rsidR="00A6404A" w:rsidRPr="005D71DC">
        <w:rPr>
          <w:rFonts w:ascii="Times New Roman" w:hAnsi="Times New Roman"/>
          <w:b/>
        </w:rPr>
        <w:t>14</w:t>
      </w:r>
      <w:r>
        <w:rPr>
          <w:rFonts w:ascii="Times New Roman" w:hAnsi="Times New Roman"/>
          <w:b/>
        </w:rPr>
        <w:t>9</w:t>
      </w:r>
      <w:r>
        <w:rPr>
          <w:rFonts w:ascii="Times New Roman" w:hAnsi="Times New Roman"/>
        </w:rPr>
        <w:t>, 2581–2598</w:t>
      </w:r>
      <w:r w:rsidR="00A6404A">
        <w:rPr>
          <w:rFonts w:ascii="Times New Roman" w:hAnsi="Times New Roman"/>
        </w:rPr>
        <w:t>,</w:t>
      </w:r>
      <w:r>
        <w:rPr>
          <w:rFonts w:ascii="Times New Roman" w:hAnsi="Times New Roman"/>
        </w:rPr>
        <w:t xml:space="preserve"> </w:t>
      </w:r>
      <w:r w:rsidRPr="006D0489">
        <w:rPr>
          <w:rFonts w:ascii="Times New Roman" w:hAnsi="Times New Roman"/>
        </w:rPr>
        <w:t>https://doi.org/10.1175/MWR-D-20-0417.1</w:t>
      </w:r>
      <w:r w:rsidR="00A6404A">
        <w:rPr>
          <w:rFonts w:ascii="Times New Roman" w:hAnsi="Times New Roman"/>
        </w:rPr>
        <w:t>.</w:t>
      </w:r>
    </w:p>
    <w:p w14:paraId="56DCB38D" w14:textId="77777777" w:rsidR="00A6404A" w:rsidRDefault="00A6404A" w:rsidP="00A6404A">
      <w:pPr>
        <w:rPr>
          <w:rFonts w:ascii="Times New Roman" w:hAnsi="Times New Roman"/>
        </w:rPr>
      </w:pPr>
    </w:p>
    <w:p w14:paraId="6BE11727" w14:textId="21B2997A" w:rsidR="00A6404A" w:rsidRPr="00F34A55" w:rsidRDefault="00FB5CED" w:rsidP="00A6404A">
      <w:pPr>
        <w:rPr>
          <w:rFonts w:ascii="Times New Roman" w:hAnsi="Times New Roman"/>
        </w:rPr>
      </w:pPr>
      <w:r>
        <w:rPr>
          <w:rFonts w:ascii="Times New Roman" w:hAnsi="Times New Roman"/>
        </w:rPr>
        <w:t>Dai</w:t>
      </w:r>
      <w:r w:rsidR="00A6404A" w:rsidRPr="00F34A55">
        <w:rPr>
          <w:rFonts w:ascii="Times New Roman" w:hAnsi="Times New Roman"/>
        </w:rPr>
        <w:t xml:space="preserve">, A., D. </w:t>
      </w:r>
      <w:proofErr w:type="spellStart"/>
      <w:r w:rsidR="00A6404A" w:rsidRPr="00F34A55">
        <w:rPr>
          <w:rFonts w:ascii="Times New Roman" w:hAnsi="Times New Roman"/>
        </w:rPr>
        <w:t>Luo</w:t>
      </w:r>
      <w:proofErr w:type="spellEnd"/>
      <w:r w:rsidR="00A6404A" w:rsidRPr="00F34A55">
        <w:rPr>
          <w:rFonts w:ascii="Times New Roman" w:hAnsi="Times New Roman"/>
        </w:rPr>
        <w:t xml:space="preserve">, M. Song, and J. Liu, 2019: Arctic amplification is caused by sea-ice loss under </w:t>
      </w:r>
    </w:p>
    <w:p w14:paraId="35421D1E" w14:textId="77777777" w:rsidR="00A6404A" w:rsidRPr="00F34A55" w:rsidRDefault="00A6404A" w:rsidP="00A6404A">
      <w:pPr>
        <w:ind w:firstLine="720"/>
        <w:rPr>
          <w:rFonts w:ascii="Times New Roman" w:hAnsi="Times New Roman"/>
        </w:rPr>
      </w:pPr>
      <w:proofErr w:type="gramStart"/>
      <w:r w:rsidRPr="00F34A55">
        <w:rPr>
          <w:rFonts w:ascii="Times New Roman" w:hAnsi="Times New Roman"/>
        </w:rPr>
        <w:t>increasing</w:t>
      </w:r>
      <w:proofErr w:type="gramEnd"/>
      <w:r w:rsidRPr="00F34A55">
        <w:rPr>
          <w:rFonts w:ascii="Times New Roman" w:hAnsi="Times New Roman"/>
        </w:rPr>
        <w:t xml:space="preserve"> CO</w:t>
      </w:r>
      <w:r w:rsidRPr="00F34A55">
        <w:rPr>
          <w:rFonts w:ascii="Times New Roman" w:hAnsi="Times New Roman"/>
          <w:vertAlign w:val="subscript"/>
        </w:rPr>
        <w:t>2</w:t>
      </w:r>
      <w:r w:rsidRPr="00F34A55">
        <w:rPr>
          <w:rFonts w:ascii="Times New Roman" w:hAnsi="Times New Roman"/>
        </w:rPr>
        <w:t xml:space="preserve">. </w:t>
      </w:r>
      <w:r w:rsidRPr="00F34A55">
        <w:rPr>
          <w:rFonts w:ascii="Times New Roman" w:hAnsi="Times New Roman"/>
          <w:i/>
        </w:rPr>
        <w:t xml:space="preserve">Nat. </w:t>
      </w:r>
      <w:proofErr w:type="spellStart"/>
      <w:r w:rsidRPr="00F34A55">
        <w:rPr>
          <w:rFonts w:ascii="Times New Roman" w:hAnsi="Times New Roman"/>
          <w:i/>
        </w:rPr>
        <w:t>Commun</w:t>
      </w:r>
      <w:proofErr w:type="spellEnd"/>
      <w:proofErr w:type="gramStart"/>
      <w:r w:rsidRPr="00F34A55">
        <w:rPr>
          <w:rFonts w:ascii="Times New Roman" w:hAnsi="Times New Roman"/>
          <w:i/>
        </w:rPr>
        <w:t>.</w:t>
      </w:r>
      <w:r w:rsidRPr="00F34A55">
        <w:rPr>
          <w:rFonts w:ascii="Times New Roman" w:hAnsi="Times New Roman"/>
        </w:rPr>
        <w:t>,</w:t>
      </w:r>
      <w:proofErr w:type="gramEnd"/>
      <w:r w:rsidRPr="00F34A55">
        <w:rPr>
          <w:rFonts w:ascii="Times New Roman" w:hAnsi="Times New Roman"/>
        </w:rPr>
        <w:t xml:space="preserve"> </w:t>
      </w:r>
      <w:r w:rsidRPr="00F34A55">
        <w:rPr>
          <w:rFonts w:ascii="Times New Roman" w:hAnsi="Times New Roman"/>
          <w:b/>
        </w:rPr>
        <w:t>10</w:t>
      </w:r>
      <w:r w:rsidRPr="00F34A55">
        <w:rPr>
          <w:rFonts w:ascii="Times New Roman" w:hAnsi="Times New Roman"/>
        </w:rPr>
        <w:t>, 121, https://doi.org/10.1038/s41467-018-07954-9.</w:t>
      </w:r>
    </w:p>
    <w:p w14:paraId="4463DBBE" w14:textId="77777777" w:rsidR="00A6404A" w:rsidRPr="00F34A55" w:rsidRDefault="00A6404A" w:rsidP="00A6404A">
      <w:pPr>
        <w:rPr>
          <w:rFonts w:ascii="Times New Roman" w:hAnsi="Times New Roman"/>
        </w:rPr>
      </w:pPr>
    </w:p>
    <w:p w14:paraId="45F1EBAE" w14:textId="77777777" w:rsidR="00A6404A" w:rsidRPr="00F34A55" w:rsidRDefault="00A6404A" w:rsidP="00A6404A">
      <w:pPr>
        <w:rPr>
          <w:rFonts w:ascii="Times New Roman" w:hAnsi="Times New Roman"/>
          <w:i/>
        </w:rPr>
      </w:pPr>
      <w:r w:rsidRPr="00F34A55">
        <w:rPr>
          <w:rFonts w:ascii="Times New Roman" w:hAnsi="Times New Roman"/>
        </w:rPr>
        <w:t xml:space="preserve">Davies, H. C., and M. </w:t>
      </w:r>
      <w:proofErr w:type="spellStart"/>
      <w:r w:rsidRPr="00F34A55">
        <w:rPr>
          <w:rFonts w:ascii="Times New Roman" w:hAnsi="Times New Roman"/>
        </w:rPr>
        <w:t>Didone</w:t>
      </w:r>
      <w:proofErr w:type="spellEnd"/>
      <w:r w:rsidRPr="00F34A55">
        <w:rPr>
          <w:rFonts w:ascii="Times New Roman" w:hAnsi="Times New Roman"/>
        </w:rPr>
        <w:t xml:space="preserve">, 2013: Diagnosis and dynamics of forecast error growth. </w:t>
      </w:r>
      <w:r w:rsidRPr="00F34A55">
        <w:rPr>
          <w:rFonts w:ascii="Times New Roman" w:hAnsi="Times New Roman"/>
          <w:i/>
        </w:rPr>
        <w:t xml:space="preserve">Mon. </w:t>
      </w:r>
    </w:p>
    <w:p w14:paraId="6CEB3C03" w14:textId="77777777" w:rsidR="00A6404A" w:rsidRPr="00F34A55" w:rsidRDefault="00A6404A" w:rsidP="00A6404A">
      <w:pPr>
        <w:ind w:firstLine="720"/>
        <w:rPr>
          <w:rFonts w:ascii="Times New Roman" w:hAnsi="Times New Roman"/>
        </w:rPr>
      </w:pPr>
      <w:proofErr w:type="spellStart"/>
      <w:r w:rsidRPr="00F34A55">
        <w:rPr>
          <w:rFonts w:ascii="Times New Roman" w:hAnsi="Times New Roman"/>
          <w:i/>
        </w:rPr>
        <w:t>Wea</w:t>
      </w:r>
      <w:proofErr w:type="spellEnd"/>
      <w:r w:rsidRPr="00F34A55">
        <w:rPr>
          <w:rFonts w:ascii="Times New Roman" w:hAnsi="Times New Roman"/>
          <w:i/>
        </w:rPr>
        <w:t xml:space="preserve">. </w:t>
      </w:r>
      <w:proofErr w:type="gramStart"/>
      <w:r w:rsidRPr="00F34A55">
        <w:rPr>
          <w:rFonts w:ascii="Times New Roman" w:hAnsi="Times New Roman"/>
          <w:i/>
        </w:rPr>
        <w:t>Rev.</w:t>
      </w:r>
      <w:r w:rsidRPr="00F34A55">
        <w:rPr>
          <w:rFonts w:ascii="Times New Roman" w:hAnsi="Times New Roman"/>
        </w:rPr>
        <w:t xml:space="preserve">, </w:t>
      </w:r>
      <w:r w:rsidRPr="00F34A55">
        <w:rPr>
          <w:rFonts w:ascii="Times New Roman" w:hAnsi="Times New Roman"/>
          <w:b/>
        </w:rPr>
        <w:t>141</w:t>
      </w:r>
      <w:r w:rsidRPr="00F34A55">
        <w:rPr>
          <w:rFonts w:ascii="Times New Roman" w:hAnsi="Times New Roman"/>
        </w:rPr>
        <w:t>, 2483–2501, https://doi.org/10.1175/MWR-D-12-00242.1.</w:t>
      </w:r>
      <w:proofErr w:type="gramEnd"/>
    </w:p>
    <w:p w14:paraId="176A3C13" w14:textId="77777777" w:rsidR="00A6404A" w:rsidRPr="00F34A55" w:rsidRDefault="00A6404A" w:rsidP="00A6404A">
      <w:pPr>
        <w:rPr>
          <w:rFonts w:ascii="Times New Roman" w:hAnsi="Times New Roman"/>
        </w:rPr>
      </w:pPr>
    </w:p>
    <w:p w14:paraId="618F577A" w14:textId="77777777" w:rsidR="00A6404A" w:rsidRPr="00F34A55" w:rsidRDefault="00A6404A" w:rsidP="00A6404A">
      <w:pPr>
        <w:rPr>
          <w:rFonts w:ascii="Times New Roman" w:hAnsi="Times New Roman"/>
        </w:rPr>
      </w:pPr>
      <w:r w:rsidRPr="00F34A55">
        <w:rPr>
          <w:rFonts w:ascii="Times New Roman" w:hAnsi="Times New Roman"/>
        </w:rPr>
        <w:t xml:space="preserve">Davis, C. A., M. T. </w:t>
      </w:r>
      <w:proofErr w:type="spellStart"/>
      <w:r w:rsidRPr="00F34A55">
        <w:rPr>
          <w:rFonts w:ascii="Times New Roman" w:hAnsi="Times New Roman"/>
        </w:rPr>
        <w:t>Stoelinga</w:t>
      </w:r>
      <w:proofErr w:type="spellEnd"/>
      <w:r w:rsidRPr="00F34A55">
        <w:rPr>
          <w:rFonts w:ascii="Times New Roman" w:hAnsi="Times New Roman"/>
        </w:rPr>
        <w:t>, and Y</w:t>
      </w:r>
      <w:proofErr w:type="gramStart"/>
      <w:r w:rsidRPr="00F34A55">
        <w:rPr>
          <w:rFonts w:ascii="Times New Roman" w:hAnsi="Times New Roman"/>
        </w:rPr>
        <w:t>.-</w:t>
      </w:r>
      <w:proofErr w:type="gramEnd"/>
      <w:r w:rsidRPr="00F34A55">
        <w:rPr>
          <w:rFonts w:ascii="Times New Roman" w:hAnsi="Times New Roman"/>
        </w:rPr>
        <w:t xml:space="preserve">H. </w:t>
      </w:r>
      <w:proofErr w:type="spellStart"/>
      <w:r w:rsidRPr="00F34A55">
        <w:rPr>
          <w:rFonts w:ascii="Times New Roman" w:hAnsi="Times New Roman"/>
        </w:rPr>
        <w:t>Kuo</w:t>
      </w:r>
      <w:proofErr w:type="spellEnd"/>
      <w:r w:rsidRPr="00F34A55">
        <w:rPr>
          <w:rFonts w:ascii="Times New Roman" w:hAnsi="Times New Roman"/>
        </w:rPr>
        <w:t xml:space="preserve">, 1993: The integrated effect of condensation in </w:t>
      </w:r>
    </w:p>
    <w:p w14:paraId="531BD476"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numerical</w:t>
      </w:r>
      <w:proofErr w:type="gramEnd"/>
      <w:r w:rsidRPr="00F34A55">
        <w:rPr>
          <w:rFonts w:ascii="Times New Roman" w:hAnsi="Times New Roman"/>
        </w:rPr>
        <w:t xml:space="preserve"> simulations of extratropical cyclogenesis.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Rev.</w:t>
      </w:r>
      <w:r w:rsidRPr="00F34A55">
        <w:rPr>
          <w:rFonts w:ascii="Times New Roman" w:hAnsi="Times New Roman"/>
        </w:rPr>
        <w:t xml:space="preserve">, </w:t>
      </w:r>
      <w:r w:rsidRPr="00F34A55">
        <w:rPr>
          <w:rFonts w:ascii="Times New Roman" w:hAnsi="Times New Roman"/>
          <w:b/>
        </w:rPr>
        <w:t>121</w:t>
      </w:r>
      <w:r w:rsidRPr="00F34A55">
        <w:rPr>
          <w:rFonts w:ascii="Times New Roman" w:hAnsi="Times New Roman"/>
        </w:rPr>
        <w:t>, 2309–2330, https://doi.org/10.1175/1520-0493(1993)121&lt;2309:TIEOCI&gt;2.0.CO;2.</w:t>
      </w:r>
    </w:p>
    <w:p w14:paraId="6DB29758" w14:textId="77777777" w:rsidR="00A6404A" w:rsidRPr="00F34A55" w:rsidRDefault="00A6404A" w:rsidP="00A6404A">
      <w:pPr>
        <w:rPr>
          <w:rFonts w:ascii="Times New Roman" w:hAnsi="Times New Roman"/>
        </w:rPr>
      </w:pPr>
    </w:p>
    <w:p w14:paraId="7764FB0F" w14:textId="77777777" w:rsidR="00A6404A" w:rsidRDefault="00A6404A" w:rsidP="00A6404A">
      <w:pPr>
        <w:rPr>
          <w:rFonts w:ascii="Times New Roman" w:hAnsi="Times New Roman"/>
        </w:rPr>
      </w:pPr>
      <w:r w:rsidRPr="00135419">
        <w:rPr>
          <w:rFonts w:ascii="Times New Roman" w:hAnsi="Times New Roman"/>
        </w:rPr>
        <w:t>Dee, D. P., and Coauthors, 2011: The ERA-Interim reanalysis:</w:t>
      </w:r>
      <w:r>
        <w:rPr>
          <w:rFonts w:ascii="Times New Roman" w:hAnsi="Times New Roman"/>
        </w:rPr>
        <w:t xml:space="preserve"> </w:t>
      </w:r>
      <w:r w:rsidRPr="00135419">
        <w:rPr>
          <w:rFonts w:ascii="Times New Roman" w:hAnsi="Times New Roman"/>
        </w:rPr>
        <w:t xml:space="preserve">Configuration and performance </w:t>
      </w:r>
    </w:p>
    <w:p w14:paraId="78006475" w14:textId="77777777" w:rsidR="00A6404A" w:rsidRDefault="00A6404A" w:rsidP="00A6404A">
      <w:pPr>
        <w:ind w:left="720"/>
        <w:rPr>
          <w:rFonts w:ascii="Times New Roman" w:hAnsi="Times New Roman"/>
        </w:rPr>
      </w:pPr>
      <w:proofErr w:type="gramStart"/>
      <w:r w:rsidRPr="00135419">
        <w:rPr>
          <w:rFonts w:ascii="Times New Roman" w:hAnsi="Times New Roman"/>
        </w:rPr>
        <w:t>of</w:t>
      </w:r>
      <w:proofErr w:type="gramEnd"/>
      <w:r w:rsidRPr="00135419">
        <w:rPr>
          <w:rFonts w:ascii="Times New Roman" w:hAnsi="Times New Roman"/>
        </w:rPr>
        <w:t xml:space="preserve"> the data assimilation system.</w:t>
      </w:r>
      <w:r>
        <w:rPr>
          <w:rFonts w:ascii="Times New Roman" w:hAnsi="Times New Roman"/>
        </w:rPr>
        <w:t xml:space="preserve"> </w:t>
      </w:r>
      <w:r w:rsidRPr="00135419">
        <w:rPr>
          <w:rFonts w:ascii="Times New Roman" w:hAnsi="Times New Roman"/>
          <w:i/>
        </w:rPr>
        <w:t xml:space="preserve">Quart. J. Roy. Meteor. </w:t>
      </w:r>
      <w:proofErr w:type="gramStart"/>
      <w:r w:rsidRPr="00135419">
        <w:rPr>
          <w:rFonts w:ascii="Times New Roman" w:hAnsi="Times New Roman"/>
          <w:i/>
        </w:rPr>
        <w:t>Soc.</w:t>
      </w:r>
      <w:r w:rsidRPr="00135419">
        <w:rPr>
          <w:rFonts w:ascii="Times New Roman" w:hAnsi="Times New Roman"/>
        </w:rPr>
        <w:t xml:space="preserve">, </w:t>
      </w:r>
      <w:r w:rsidRPr="00135419">
        <w:rPr>
          <w:rFonts w:ascii="Times New Roman" w:hAnsi="Times New Roman"/>
          <w:b/>
        </w:rPr>
        <w:t>137</w:t>
      </w:r>
      <w:r w:rsidRPr="00135419">
        <w:rPr>
          <w:rFonts w:ascii="Times New Roman" w:hAnsi="Times New Roman"/>
        </w:rPr>
        <w:t>, 553–597,</w:t>
      </w:r>
      <w:r>
        <w:rPr>
          <w:rFonts w:ascii="Times New Roman" w:hAnsi="Times New Roman"/>
        </w:rPr>
        <w:t xml:space="preserve"> </w:t>
      </w:r>
      <w:r w:rsidRPr="00135419">
        <w:rPr>
          <w:rFonts w:ascii="Times New Roman" w:hAnsi="Times New Roman"/>
        </w:rPr>
        <w:t>https://doi.org/10.1002/qj.828</w:t>
      </w:r>
      <w:r>
        <w:rPr>
          <w:rFonts w:ascii="Times New Roman" w:hAnsi="Times New Roman"/>
        </w:rPr>
        <w:t>.</w:t>
      </w:r>
      <w:proofErr w:type="gramEnd"/>
    </w:p>
    <w:p w14:paraId="421AE001" w14:textId="77777777" w:rsidR="00A6404A" w:rsidRDefault="00A6404A" w:rsidP="00A6404A">
      <w:pPr>
        <w:rPr>
          <w:rFonts w:ascii="Times New Roman" w:hAnsi="Times New Roman"/>
        </w:rPr>
      </w:pPr>
    </w:p>
    <w:p w14:paraId="1C1057D0" w14:textId="77777777" w:rsidR="00A6404A" w:rsidRPr="00F34A55" w:rsidRDefault="00A6404A" w:rsidP="00A6404A">
      <w:pPr>
        <w:rPr>
          <w:rFonts w:ascii="Times New Roman" w:hAnsi="Times New Roman"/>
        </w:rPr>
      </w:pPr>
      <w:r w:rsidRPr="00F34A55">
        <w:rPr>
          <w:rFonts w:ascii="Times New Roman" w:hAnsi="Times New Roman"/>
        </w:rPr>
        <w:t xml:space="preserve">Dickinson, M. J., L. F. Bosart, W. E. Bracken, G. J. Hakim, D. M. Schultz, M. A. </w:t>
      </w:r>
      <w:proofErr w:type="spellStart"/>
      <w:r w:rsidRPr="00F34A55">
        <w:rPr>
          <w:rFonts w:ascii="Times New Roman" w:hAnsi="Times New Roman"/>
        </w:rPr>
        <w:t>Bedrick</w:t>
      </w:r>
      <w:proofErr w:type="spellEnd"/>
      <w:r w:rsidRPr="00F34A55">
        <w:rPr>
          <w:rFonts w:ascii="Times New Roman" w:hAnsi="Times New Roman"/>
        </w:rPr>
        <w:t xml:space="preserve">, and </w:t>
      </w:r>
    </w:p>
    <w:p w14:paraId="3A058B0C" w14:textId="77777777" w:rsidR="00A6404A" w:rsidRPr="00F34A55" w:rsidRDefault="00A6404A" w:rsidP="00A6404A">
      <w:pPr>
        <w:ind w:left="720"/>
        <w:rPr>
          <w:rFonts w:ascii="Times New Roman" w:hAnsi="Times New Roman"/>
        </w:rPr>
      </w:pPr>
      <w:r w:rsidRPr="00F34A55">
        <w:rPr>
          <w:rFonts w:ascii="Times New Roman" w:hAnsi="Times New Roman"/>
        </w:rPr>
        <w:t xml:space="preserve">K. R. </w:t>
      </w:r>
      <w:proofErr w:type="spellStart"/>
      <w:r w:rsidRPr="00F34A55">
        <w:rPr>
          <w:rFonts w:ascii="Times New Roman" w:hAnsi="Times New Roman"/>
        </w:rPr>
        <w:t>Tyle</w:t>
      </w:r>
      <w:proofErr w:type="spellEnd"/>
      <w:r w:rsidRPr="00F34A55">
        <w:rPr>
          <w:rFonts w:ascii="Times New Roman" w:hAnsi="Times New Roman"/>
        </w:rPr>
        <w:t xml:space="preserve">, 1997: The March 1993 Superstorm cyclogenesis: Incipient phase synoptic-and convective-scale flow interaction and model performance.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Rev.</w:t>
      </w:r>
      <w:r w:rsidRPr="00F34A55">
        <w:rPr>
          <w:rFonts w:ascii="Times New Roman" w:hAnsi="Times New Roman"/>
        </w:rPr>
        <w:t xml:space="preserve">, </w:t>
      </w:r>
      <w:r w:rsidRPr="00F34A55">
        <w:rPr>
          <w:rFonts w:ascii="Times New Roman" w:hAnsi="Times New Roman"/>
          <w:b/>
        </w:rPr>
        <w:t>125</w:t>
      </w:r>
      <w:r w:rsidRPr="00F34A55">
        <w:rPr>
          <w:rFonts w:ascii="Times New Roman" w:hAnsi="Times New Roman"/>
        </w:rPr>
        <w:t>, 3041–3072, https://doi.org/10.1175/1520-0493(1997)125&lt;3041:TMSCIP&gt;2.0.CO;2.</w:t>
      </w:r>
    </w:p>
    <w:p w14:paraId="01B425F4" w14:textId="77777777" w:rsidR="00A6404A" w:rsidRDefault="00A6404A" w:rsidP="00A6404A">
      <w:pPr>
        <w:widowControl w:val="0"/>
        <w:autoSpaceDE w:val="0"/>
        <w:autoSpaceDN w:val="0"/>
        <w:adjustRightInd w:val="0"/>
        <w:rPr>
          <w:rFonts w:ascii="Times New Roman" w:hAnsi="Times New Roman"/>
        </w:rPr>
      </w:pPr>
    </w:p>
    <w:p w14:paraId="7720A5E7" w14:textId="77777777" w:rsidR="00A6404A" w:rsidRPr="00F34A55" w:rsidRDefault="00A6404A" w:rsidP="00A6404A">
      <w:pPr>
        <w:widowControl w:val="0"/>
        <w:autoSpaceDE w:val="0"/>
        <w:autoSpaceDN w:val="0"/>
        <w:adjustRightInd w:val="0"/>
        <w:rPr>
          <w:rFonts w:ascii="Times New Roman" w:hAnsi="Times New Roman"/>
        </w:rPr>
      </w:pPr>
      <w:r w:rsidRPr="00F34A55">
        <w:rPr>
          <w:rFonts w:ascii="Times New Roman" w:hAnsi="Times New Roman"/>
        </w:rPr>
        <w:t xml:space="preserve">Doyle, J. D., C. </w:t>
      </w:r>
      <w:proofErr w:type="spellStart"/>
      <w:r w:rsidRPr="00F34A55">
        <w:rPr>
          <w:rFonts w:ascii="Times New Roman" w:hAnsi="Times New Roman"/>
        </w:rPr>
        <w:t>Amerault</w:t>
      </w:r>
      <w:proofErr w:type="spellEnd"/>
      <w:r w:rsidRPr="00F34A55">
        <w:rPr>
          <w:rFonts w:ascii="Times New Roman" w:hAnsi="Times New Roman"/>
        </w:rPr>
        <w:t xml:space="preserve">, C. A. Reynolds, and P. A. </w:t>
      </w:r>
      <w:proofErr w:type="spellStart"/>
      <w:r w:rsidRPr="00F34A55">
        <w:rPr>
          <w:rFonts w:ascii="Times New Roman" w:hAnsi="Times New Roman"/>
        </w:rPr>
        <w:t>Reinecke</w:t>
      </w:r>
      <w:proofErr w:type="spellEnd"/>
      <w:r w:rsidRPr="00F34A55">
        <w:rPr>
          <w:rFonts w:ascii="Times New Roman" w:hAnsi="Times New Roman"/>
        </w:rPr>
        <w:t xml:space="preserve">, 2014: Initial condition sensitivity </w:t>
      </w:r>
    </w:p>
    <w:p w14:paraId="3A898BD4" w14:textId="77777777" w:rsidR="00A6404A" w:rsidRPr="00F34A55" w:rsidRDefault="00A6404A" w:rsidP="00A6404A">
      <w:pPr>
        <w:widowControl w:val="0"/>
        <w:autoSpaceDE w:val="0"/>
        <w:autoSpaceDN w:val="0"/>
        <w:adjustRightInd w:val="0"/>
        <w:ind w:left="720"/>
        <w:rPr>
          <w:rFonts w:ascii="Times New Roman" w:hAnsi="Times New Roman"/>
        </w:rPr>
      </w:pPr>
      <w:proofErr w:type="gramStart"/>
      <w:r w:rsidRPr="00F34A55">
        <w:rPr>
          <w:rFonts w:ascii="Times New Roman" w:hAnsi="Times New Roman"/>
        </w:rPr>
        <w:t>and</w:t>
      </w:r>
      <w:proofErr w:type="gramEnd"/>
      <w:r w:rsidRPr="00F34A55">
        <w:rPr>
          <w:rFonts w:ascii="Times New Roman" w:hAnsi="Times New Roman"/>
        </w:rPr>
        <w:t xml:space="preserve"> predictability of a severe extratropical cyclone using a moist </w:t>
      </w:r>
      <w:proofErr w:type="spellStart"/>
      <w:r w:rsidRPr="00F34A55">
        <w:rPr>
          <w:rFonts w:ascii="Times New Roman" w:hAnsi="Times New Roman"/>
        </w:rPr>
        <w:t>adjoint</w:t>
      </w:r>
      <w:proofErr w:type="spellEnd"/>
      <w:r w:rsidRPr="00F34A55">
        <w:rPr>
          <w:rFonts w:ascii="Times New Roman" w:hAnsi="Times New Roman"/>
        </w:rPr>
        <w:t xml:space="preserve">.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xml:space="preserve">. </w:t>
      </w:r>
      <w:proofErr w:type="gramStart"/>
      <w:r w:rsidRPr="00F34A55">
        <w:rPr>
          <w:rFonts w:ascii="Times New Roman" w:hAnsi="Times New Roman"/>
          <w:i/>
        </w:rPr>
        <w:t>Rev.</w:t>
      </w:r>
      <w:r w:rsidRPr="00F34A55">
        <w:rPr>
          <w:rFonts w:ascii="Times New Roman" w:hAnsi="Times New Roman"/>
        </w:rPr>
        <w:t xml:space="preserve">, </w:t>
      </w:r>
      <w:r w:rsidRPr="00F34A55">
        <w:rPr>
          <w:rFonts w:ascii="Times New Roman" w:hAnsi="Times New Roman"/>
          <w:b/>
        </w:rPr>
        <w:t>142</w:t>
      </w:r>
      <w:r w:rsidRPr="00F34A55">
        <w:rPr>
          <w:rFonts w:ascii="Times New Roman" w:hAnsi="Times New Roman"/>
        </w:rPr>
        <w:t>, 320–342, https://doi.org/10.1175/MWR-D-13-00201.1.</w:t>
      </w:r>
      <w:proofErr w:type="gramEnd"/>
    </w:p>
    <w:p w14:paraId="49C606A0" w14:textId="77777777" w:rsidR="00A6404A" w:rsidRPr="00F34A55" w:rsidRDefault="00A6404A" w:rsidP="00A6404A">
      <w:pPr>
        <w:rPr>
          <w:rFonts w:ascii="Times New Roman" w:hAnsi="Times New Roman"/>
        </w:rPr>
      </w:pPr>
    </w:p>
    <w:p w14:paraId="4CF91452" w14:textId="77777777" w:rsidR="00A6404A" w:rsidRPr="00F34A55" w:rsidRDefault="00A6404A" w:rsidP="00A6404A">
      <w:pPr>
        <w:widowControl w:val="0"/>
        <w:autoSpaceDE w:val="0"/>
        <w:autoSpaceDN w:val="0"/>
        <w:adjustRightInd w:val="0"/>
        <w:rPr>
          <w:rFonts w:ascii="Times New Roman" w:hAnsi="Times New Roman"/>
        </w:rPr>
      </w:pPr>
      <w:r w:rsidRPr="00F34A55">
        <w:rPr>
          <w:rFonts w:ascii="Times New Roman" w:hAnsi="Times New Roman"/>
        </w:rPr>
        <w:t xml:space="preserve">Doyle, J. D., C. A. Reynolds, and C. </w:t>
      </w:r>
      <w:proofErr w:type="spellStart"/>
      <w:r w:rsidRPr="00F34A55">
        <w:rPr>
          <w:rFonts w:ascii="Times New Roman" w:hAnsi="Times New Roman"/>
        </w:rPr>
        <w:t>Amerault</w:t>
      </w:r>
      <w:proofErr w:type="spellEnd"/>
      <w:r w:rsidRPr="00F34A55">
        <w:rPr>
          <w:rFonts w:ascii="Times New Roman" w:hAnsi="Times New Roman"/>
        </w:rPr>
        <w:t xml:space="preserve">, 2019: </w:t>
      </w:r>
      <w:proofErr w:type="spellStart"/>
      <w:r w:rsidRPr="00F34A55">
        <w:rPr>
          <w:rFonts w:ascii="Times New Roman" w:hAnsi="Times New Roman"/>
        </w:rPr>
        <w:t>Adjoint</w:t>
      </w:r>
      <w:proofErr w:type="spellEnd"/>
      <w:r w:rsidRPr="00F34A55">
        <w:rPr>
          <w:rFonts w:ascii="Times New Roman" w:hAnsi="Times New Roman"/>
        </w:rPr>
        <w:t xml:space="preserve"> sensitivity analysis of high-impact </w:t>
      </w:r>
    </w:p>
    <w:p w14:paraId="0A8D72B9" w14:textId="77777777" w:rsidR="00A6404A" w:rsidRPr="00F34A55" w:rsidRDefault="00A6404A" w:rsidP="00A6404A">
      <w:pPr>
        <w:widowControl w:val="0"/>
        <w:autoSpaceDE w:val="0"/>
        <w:autoSpaceDN w:val="0"/>
        <w:adjustRightInd w:val="0"/>
        <w:ind w:left="720"/>
        <w:rPr>
          <w:rFonts w:ascii="Times New Roman" w:hAnsi="Times New Roman"/>
        </w:rPr>
      </w:pPr>
      <w:proofErr w:type="gramStart"/>
      <w:r w:rsidRPr="00F34A55">
        <w:rPr>
          <w:rFonts w:ascii="Times New Roman" w:hAnsi="Times New Roman"/>
        </w:rPr>
        <w:t>extratropical</w:t>
      </w:r>
      <w:proofErr w:type="gramEnd"/>
      <w:r w:rsidRPr="00F34A55">
        <w:rPr>
          <w:rFonts w:ascii="Times New Roman" w:hAnsi="Times New Roman"/>
        </w:rPr>
        <w:t xml:space="preserve"> cyclones.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xml:space="preserve">. </w:t>
      </w:r>
      <w:proofErr w:type="gramStart"/>
      <w:r w:rsidRPr="00F34A55">
        <w:rPr>
          <w:rFonts w:ascii="Times New Roman" w:hAnsi="Times New Roman"/>
          <w:i/>
        </w:rPr>
        <w:t>Rev.</w:t>
      </w:r>
      <w:r w:rsidRPr="00F34A55">
        <w:rPr>
          <w:rFonts w:ascii="Times New Roman" w:hAnsi="Times New Roman"/>
        </w:rPr>
        <w:t xml:space="preserve">, </w:t>
      </w:r>
      <w:r w:rsidRPr="00F34A55">
        <w:rPr>
          <w:rFonts w:ascii="Times New Roman" w:hAnsi="Times New Roman"/>
          <w:b/>
        </w:rPr>
        <w:t>147</w:t>
      </w:r>
      <w:r w:rsidRPr="00F34A55">
        <w:rPr>
          <w:rFonts w:ascii="Times New Roman" w:hAnsi="Times New Roman"/>
        </w:rPr>
        <w:t>, 4511–4532, https://doi.org/10.1175/MWR-D-19-0055.1.</w:t>
      </w:r>
      <w:proofErr w:type="gramEnd"/>
    </w:p>
    <w:p w14:paraId="6F76CA04" w14:textId="77777777" w:rsidR="00A6404A" w:rsidRDefault="00A6404A" w:rsidP="00A6404A">
      <w:pPr>
        <w:rPr>
          <w:rFonts w:ascii="Times New Roman" w:hAnsi="Times New Roman"/>
        </w:rPr>
      </w:pPr>
    </w:p>
    <w:p w14:paraId="3B30FF1A" w14:textId="77777777" w:rsidR="00A6404A" w:rsidRPr="00F34A55" w:rsidRDefault="00A6404A" w:rsidP="00A6404A">
      <w:pPr>
        <w:rPr>
          <w:rFonts w:ascii="Times New Roman" w:hAnsi="Times New Roman"/>
        </w:rPr>
      </w:pPr>
      <w:proofErr w:type="spellStart"/>
      <w:r w:rsidRPr="00F34A55">
        <w:rPr>
          <w:rFonts w:ascii="Times New Roman" w:hAnsi="Times New Roman"/>
        </w:rPr>
        <w:t>Eguíluz</w:t>
      </w:r>
      <w:proofErr w:type="spellEnd"/>
      <w:r w:rsidRPr="00F34A55">
        <w:rPr>
          <w:rFonts w:ascii="Times New Roman" w:hAnsi="Times New Roman"/>
        </w:rPr>
        <w:t xml:space="preserve">, V. M., J. </w:t>
      </w:r>
      <w:proofErr w:type="spellStart"/>
      <w:r w:rsidRPr="00F34A55">
        <w:rPr>
          <w:rFonts w:ascii="Times New Roman" w:hAnsi="Times New Roman"/>
        </w:rPr>
        <w:t>Fernández-Gracia</w:t>
      </w:r>
      <w:proofErr w:type="spellEnd"/>
      <w:r w:rsidRPr="00F34A55">
        <w:rPr>
          <w:rFonts w:ascii="Times New Roman" w:hAnsi="Times New Roman"/>
        </w:rPr>
        <w:t xml:space="preserve">, X. </w:t>
      </w:r>
      <w:proofErr w:type="spellStart"/>
      <w:r w:rsidRPr="00F34A55">
        <w:rPr>
          <w:rFonts w:ascii="Times New Roman" w:hAnsi="Times New Roman"/>
        </w:rPr>
        <w:t>Irigoien</w:t>
      </w:r>
      <w:proofErr w:type="spellEnd"/>
      <w:r w:rsidRPr="00F34A55">
        <w:rPr>
          <w:rFonts w:ascii="Times New Roman" w:hAnsi="Times New Roman"/>
        </w:rPr>
        <w:t xml:space="preserve">, and C. M. Duarte, 2016: A quantitative </w:t>
      </w:r>
    </w:p>
    <w:p w14:paraId="61B767D4"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assessment</w:t>
      </w:r>
      <w:proofErr w:type="gramEnd"/>
      <w:r w:rsidRPr="00F34A55">
        <w:rPr>
          <w:rFonts w:ascii="Times New Roman" w:hAnsi="Times New Roman"/>
        </w:rPr>
        <w:t xml:space="preserve"> of Arctic shipping in 2010–2014. </w:t>
      </w:r>
      <w:r w:rsidRPr="00F34A55">
        <w:rPr>
          <w:rFonts w:ascii="Times New Roman" w:hAnsi="Times New Roman"/>
          <w:i/>
        </w:rPr>
        <w:t>Sci. Rep.</w:t>
      </w:r>
      <w:r w:rsidRPr="00F34A55">
        <w:rPr>
          <w:rFonts w:ascii="Times New Roman" w:hAnsi="Times New Roman"/>
        </w:rPr>
        <w:t xml:space="preserve">, </w:t>
      </w:r>
      <w:r w:rsidRPr="00F34A55">
        <w:rPr>
          <w:rFonts w:ascii="Times New Roman" w:hAnsi="Times New Roman"/>
          <w:b/>
        </w:rPr>
        <w:t>6</w:t>
      </w:r>
      <w:r w:rsidRPr="00F34A55">
        <w:rPr>
          <w:rFonts w:ascii="Times New Roman" w:hAnsi="Times New Roman"/>
        </w:rPr>
        <w:t>, 30682, https://doi.org/10.1038/srep30682.</w:t>
      </w:r>
    </w:p>
    <w:p w14:paraId="5417129F" w14:textId="77777777" w:rsidR="00A6404A" w:rsidRPr="00F34A55" w:rsidRDefault="00A6404A" w:rsidP="00A6404A">
      <w:pPr>
        <w:rPr>
          <w:rFonts w:ascii="Times New Roman" w:hAnsi="Times New Roman"/>
        </w:rPr>
      </w:pPr>
    </w:p>
    <w:p w14:paraId="1432391A" w14:textId="77777777" w:rsidR="00A6404A" w:rsidRPr="00F34A55" w:rsidRDefault="00A6404A" w:rsidP="00A6404A">
      <w:pPr>
        <w:rPr>
          <w:rFonts w:ascii="Times New Roman" w:hAnsi="Times New Roman"/>
        </w:rPr>
      </w:pPr>
      <w:proofErr w:type="spellStart"/>
      <w:r w:rsidRPr="00F34A55">
        <w:rPr>
          <w:rFonts w:ascii="Times New Roman" w:hAnsi="Times New Roman"/>
        </w:rPr>
        <w:t>Fearon</w:t>
      </w:r>
      <w:proofErr w:type="spellEnd"/>
      <w:r w:rsidRPr="00F34A55">
        <w:rPr>
          <w:rFonts w:ascii="Times New Roman" w:hAnsi="Times New Roman"/>
        </w:rPr>
        <w:t xml:space="preserve">, M. G., J. D. Doyle, D. R. </w:t>
      </w:r>
      <w:proofErr w:type="spellStart"/>
      <w:r w:rsidRPr="00F34A55">
        <w:rPr>
          <w:rFonts w:ascii="Times New Roman" w:hAnsi="Times New Roman"/>
        </w:rPr>
        <w:t>Ryglicki</w:t>
      </w:r>
      <w:proofErr w:type="spellEnd"/>
      <w:r w:rsidRPr="00F34A55">
        <w:rPr>
          <w:rFonts w:ascii="Times New Roman" w:hAnsi="Times New Roman"/>
        </w:rPr>
        <w:t xml:space="preserve">, P. M. </w:t>
      </w:r>
      <w:proofErr w:type="spellStart"/>
      <w:r w:rsidRPr="00F34A55">
        <w:rPr>
          <w:rFonts w:ascii="Times New Roman" w:hAnsi="Times New Roman"/>
        </w:rPr>
        <w:t>Finocchio</w:t>
      </w:r>
      <w:proofErr w:type="spellEnd"/>
      <w:r w:rsidRPr="00F34A55">
        <w:rPr>
          <w:rFonts w:ascii="Times New Roman" w:hAnsi="Times New Roman"/>
        </w:rPr>
        <w:t xml:space="preserve">, and M. </w:t>
      </w:r>
      <w:proofErr w:type="spellStart"/>
      <w:r w:rsidRPr="00F34A55">
        <w:rPr>
          <w:rFonts w:ascii="Times New Roman" w:hAnsi="Times New Roman"/>
        </w:rPr>
        <w:t>Sprenger</w:t>
      </w:r>
      <w:proofErr w:type="spellEnd"/>
      <w:r w:rsidRPr="00F34A55">
        <w:rPr>
          <w:rFonts w:ascii="Times New Roman" w:hAnsi="Times New Roman"/>
        </w:rPr>
        <w:t xml:space="preserve">, 2021: The role of </w:t>
      </w:r>
    </w:p>
    <w:p w14:paraId="65C55E07"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cyclones</w:t>
      </w:r>
      <w:proofErr w:type="gramEnd"/>
      <w:r w:rsidRPr="00F34A55">
        <w:rPr>
          <w:rFonts w:ascii="Times New Roman" w:hAnsi="Times New Roman"/>
        </w:rPr>
        <w:t xml:space="preserve"> in moisture transport into the Arctic. </w:t>
      </w:r>
      <w:proofErr w:type="spellStart"/>
      <w:r w:rsidRPr="00F34A55">
        <w:rPr>
          <w:rFonts w:ascii="Times New Roman" w:eastAsia="Times New Roman" w:hAnsi="Times New Roman"/>
          <w:i/>
          <w:iCs/>
          <w:color w:val="000000" w:themeColor="text1"/>
        </w:rPr>
        <w:t>Geophys</w:t>
      </w:r>
      <w:proofErr w:type="spellEnd"/>
      <w:r w:rsidRPr="00F34A55">
        <w:rPr>
          <w:rFonts w:ascii="Times New Roman" w:eastAsia="Times New Roman" w:hAnsi="Times New Roman"/>
          <w:i/>
          <w:iCs/>
          <w:color w:val="000000" w:themeColor="text1"/>
        </w:rPr>
        <w:t xml:space="preserve">. </w:t>
      </w:r>
      <w:r w:rsidRPr="00F34A55">
        <w:rPr>
          <w:rFonts w:ascii="Times New Roman" w:eastAsia="Times New Roman" w:hAnsi="Times New Roman"/>
          <w:i/>
          <w:iCs/>
          <w:color w:val="000000" w:themeColor="text1"/>
          <w:lang w:val="hu-HU"/>
        </w:rPr>
        <w:t>Res. Lett.</w:t>
      </w:r>
      <w:r w:rsidRPr="00F34A55">
        <w:rPr>
          <w:rFonts w:ascii="Times New Roman" w:hAnsi="Times New Roman"/>
        </w:rPr>
        <w:t xml:space="preserve">, </w:t>
      </w:r>
      <w:proofErr w:type="gramStart"/>
      <w:r w:rsidRPr="00F34A55">
        <w:rPr>
          <w:rFonts w:ascii="Times New Roman" w:hAnsi="Times New Roman"/>
          <w:b/>
        </w:rPr>
        <w:t>48</w:t>
      </w:r>
      <w:r w:rsidRPr="00F34A55">
        <w:rPr>
          <w:rFonts w:ascii="Times New Roman" w:hAnsi="Times New Roman"/>
        </w:rPr>
        <w:t>, e2020GL090353, https://doi.org/10.1029/2020GL090353.</w:t>
      </w:r>
      <w:proofErr w:type="gramEnd"/>
    </w:p>
    <w:p w14:paraId="5FB52C99" w14:textId="77777777" w:rsidR="00A6404A" w:rsidRDefault="00A6404A" w:rsidP="00A6404A">
      <w:pPr>
        <w:rPr>
          <w:rFonts w:ascii="Times New Roman" w:hAnsi="Times New Roman"/>
        </w:rPr>
      </w:pPr>
    </w:p>
    <w:p w14:paraId="447CE5AA" w14:textId="77777777" w:rsidR="00A6404A" w:rsidRDefault="00A6404A" w:rsidP="00A6404A">
      <w:pPr>
        <w:rPr>
          <w:rFonts w:ascii="Times New Roman" w:hAnsi="Times New Roman"/>
        </w:rPr>
      </w:pPr>
      <w:r w:rsidRPr="00A5030C">
        <w:rPr>
          <w:rFonts w:ascii="Times New Roman" w:hAnsi="Times New Roman"/>
        </w:rPr>
        <w:t>Froude, L. S. R., 2010: TIGGE: Comparison of the prediction of</w:t>
      </w:r>
      <w:r>
        <w:rPr>
          <w:rFonts w:ascii="Times New Roman" w:hAnsi="Times New Roman"/>
        </w:rPr>
        <w:t xml:space="preserve"> </w:t>
      </w:r>
      <w:r w:rsidRPr="00A5030C">
        <w:rPr>
          <w:rFonts w:ascii="Times New Roman" w:hAnsi="Times New Roman"/>
        </w:rPr>
        <w:t xml:space="preserve">Northern Hemisphere </w:t>
      </w:r>
    </w:p>
    <w:p w14:paraId="06837CCF" w14:textId="77777777" w:rsidR="00A6404A" w:rsidRDefault="00A6404A" w:rsidP="00A6404A">
      <w:pPr>
        <w:ind w:left="720"/>
        <w:rPr>
          <w:rFonts w:ascii="Times New Roman" w:hAnsi="Times New Roman"/>
        </w:rPr>
      </w:pPr>
      <w:proofErr w:type="gramStart"/>
      <w:r w:rsidRPr="00A5030C">
        <w:rPr>
          <w:rFonts w:ascii="Times New Roman" w:hAnsi="Times New Roman"/>
        </w:rPr>
        <w:t>extratr</w:t>
      </w:r>
      <w:r>
        <w:rPr>
          <w:rFonts w:ascii="Times New Roman" w:hAnsi="Times New Roman"/>
        </w:rPr>
        <w:t>opical</w:t>
      </w:r>
      <w:proofErr w:type="gramEnd"/>
      <w:r>
        <w:rPr>
          <w:rFonts w:ascii="Times New Roman" w:hAnsi="Times New Roman"/>
        </w:rPr>
        <w:t xml:space="preserve"> cyclones by different en</w:t>
      </w:r>
      <w:r w:rsidRPr="00A5030C">
        <w:rPr>
          <w:rFonts w:ascii="Times New Roman" w:hAnsi="Times New Roman"/>
        </w:rPr>
        <w:t>semble prediction systems.</w:t>
      </w:r>
      <w:r>
        <w:rPr>
          <w:rFonts w:ascii="Times New Roman" w:hAnsi="Times New Roman"/>
        </w:rPr>
        <w:t xml:space="preserve"> </w:t>
      </w:r>
      <w:proofErr w:type="spellStart"/>
      <w:r w:rsidRPr="00A5030C">
        <w:rPr>
          <w:rFonts w:ascii="Times New Roman" w:hAnsi="Times New Roman"/>
          <w:i/>
        </w:rPr>
        <w:t>Wea</w:t>
      </w:r>
      <w:proofErr w:type="spellEnd"/>
      <w:r w:rsidRPr="00A5030C">
        <w:rPr>
          <w:rFonts w:ascii="Times New Roman" w:hAnsi="Times New Roman"/>
          <w:i/>
        </w:rPr>
        <w:t xml:space="preserve">. </w:t>
      </w:r>
      <w:proofErr w:type="gramStart"/>
      <w:r w:rsidRPr="00A5030C">
        <w:rPr>
          <w:rFonts w:ascii="Times New Roman" w:hAnsi="Times New Roman"/>
          <w:i/>
        </w:rPr>
        <w:t>Forecasting</w:t>
      </w:r>
      <w:r w:rsidRPr="00A5030C">
        <w:rPr>
          <w:rFonts w:ascii="Times New Roman" w:hAnsi="Times New Roman"/>
        </w:rPr>
        <w:t>,</w:t>
      </w:r>
      <w:r>
        <w:rPr>
          <w:rFonts w:ascii="Times New Roman" w:hAnsi="Times New Roman"/>
        </w:rPr>
        <w:t xml:space="preserve"> </w:t>
      </w:r>
      <w:r w:rsidRPr="00A5030C">
        <w:rPr>
          <w:rFonts w:ascii="Times New Roman" w:hAnsi="Times New Roman"/>
          <w:b/>
        </w:rPr>
        <w:t>25</w:t>
      </w:r>
      <w:r w:rsidRPr="00A5030C">
        <w:rPr>
          <w:rFonts w:ascii="Times New Roman" w:hAnsi="Times New Roman"/>
        </w:rPr>
        <w:t>, 819–836,</w:t>
      </w:r>
      <w:r>
        <w:rPr>
          <w:rFonts w:ascii="Times New Roman" w:hAnsi="Times New Roman"/>
        </w:rPr>
        <w:t xml:space="preserve"> </w:t>
      </w:r>
      <w:r w:rsidRPr="00A5030C">
        <w:rPr>
          <w:rFonts w:ascii="Times New Roman" w:hAnsi="Times New Roman"/>
        </w:rPr>
        <w:t>https://doi.org/10.1175/2010WAF2222326.1.</w:t>
      </w:r>
      <w:proofErr w:type="gramEnd"/>
    </w:p>
    <w:p w14:paraId="7D57C0B3" w14:textId="77777777" w:rsidR="00A6404A" w:rsidRDefault="00A6404A" w:rsidP="00A6404A">
      <w:pPr>
        <w:rPr>
          <w:rFonts w:ascii="Times New Roman" w:hAnsi="Times New Roman"/>
        </w:rPr>
      </w:pPr>
    </w:p>
    <w:p w14:paraId="2A889960" w14:textId="77777777" w:rsidR="00A6404A" w:rsidRPr="00F34A55" w:rsidRDefault="00A6404A" w:rsidP="00A6404A">
      <w:pPr>
        <w:rPr>
          <w:rFonts w:ascii="Times New Roman" w:hAnsi="Times New Roman"/>
        </w:rPr>
      </w:pPr>
      <w:r w:rsidRPr="00F34A55">
        <w:rPr>
          <w:rFonts w:ascii="Times New Roman" w:hAnsi="Times New Roman"/>
        </w:rPr>
        <w:t xml:space="preserve">Grams, C. M., L. Magnusson, and E. Madonna, 2018: An atmospheric dynamics perspective on </w:t>
      </w:r>
    </w:p>
    <w:p w14:paraId="5570C593" w14:textId="66C9C36F" w:rsidR="00A6404A" w:rsidRPr="00F34A55" w:rsidRDefault="00A6404A" w:rsidP="00A6404A">
      <w:pPr>
        <w:ind w:left="720"/>
        <w:rPr>
          <w:rFonts w:ascii="Times New Roman" w:hAnsi="Times New Roman"/>
        </w:rPr>
      </w:pPr>
      <w:proofErr w:type="gramStart"/>
      <w:r w:rsidRPr="00F34A55">
        <w:rPr>
          <w:rFonts w:ascii="Times New Roman" w:hAnsi="Times New Roman"/>
        </w:rPr>
        <w:t>the</w:t>
      </w:r>
      <w:proofErr w:type="gramEnd"/>
      <w:r w:rsidRPr="00F34A55">
        <w:rPr>
          <w:rFonts w:ascii="Times New Roman" w:hAnsi="Times New Roman"/>
        </w:rPr>
        <w:t xml:space="preserve"> amplification and propagation of forecast error in numerical weather prediction models: A case study. </w:t>
      </w:r>
      <w:r w:rsidRPr="00F34A55">
        <w:rPr>
          <w:rFonts w:ascii="Times New Roman" w:hAnsi="Times New Roman"/>
          <w:i/>
        </w:rPr>
        <w:t xml:space="preserve">Quart. J. Roy. Meteor. </w:t>
      </w:r>
      <w:proofErr w:type="gramStart"/>
      <w:r w:rsidRPr="00F34A55">
        <w:rPr>
          <w:rFonts w:ascii="Times New Roman" w:hAnsi="Times New Roman"/>
          <w:i/>
        </w:rPr>
        <w:t>Soc.,</w:t>
      </w:r>
      <w:r w:rsidR="00514B80">
        <w:rPr>
          <w:rFonts w:ascii="Times New Roman" w:hAnsi="Times New Roman"/>
          <w:i/>
        </w:rPr>
        <w:t xml:space="preserve"> </w:t>
      </w:r>
      <w:r w:rsidRPr="00F34A55">
        <w:rPr>
          <w:rFonts w:ascii="Times New Roman" w:hAnsi="Times New Roman"/>
          <w:b/>
        </w:rPr>
        <w:t>144</w:t>
      </w:r>
      <w:r w:rsidRPr="00F34A55">
        <w:rPr>
          <w:rFonts w:ascii="Times New Roman" w:hAnsi="Times New Roman"/>
        </w:rPr>
        <w:t>, 2577–2591, https://doi.org/10.1002/qj.3353.</w:t>
      </w:r>
      <w:proofErr w:type="gramEnd"/>
    </w:p>
    <w:p w14:paraId="6258801A" w14:textId="77777777" w:rsidR="00A6404A" w:rsidRPr="00F34A55" w:rsidRDefault="00A6404A" w:rsidP="00A6404A">
      <w:pPr>
        <w:rPr>
          <w:rFonts w:ascii="Times New Roman" w:hAnsi="Times New Roman"/>
        </w:rPr>
      </w:pPr>
    </w:p>
    <w:p w14:paraId="78374E44" w14:textId="77777777" w:rsidR="00A6404A" w:rsidRPr="00F34A55" w:rsidRDefault="00A6404A" w:rsidP="00A6404A">
      <w:pPr>
        <w:rPr>
          <w:rFonts w:ascii="Times New Roman" w:hAnsi="Times New Roman"/>
          <w:i/>
        </w:rPr>
      </w:pPr>
      <w:r w:rsidRPr="00F34A55">
        <w:rPr>
          <w:rFonts w:ascii="Times New Roman" w:hAnsi="Times New Roman"/>
        </w:rPr>
        <w:t xml:space="preserve">Hakim, G. J., 2000: Climatology of coherent structures on the extratropical tropopause. </w:t>
      </w:r>
      <w:r w:rsidRPr="00F34A55">
        <w:rPr>
          <w:rFonts w:ascii="Times New Roman" w:hAnsi="Times New Roman"/>
          <w:i/>
        </w:rPr>
        <w:t xml:space="preserve">Mon. </w:t>
      </w:r>
    </w:p>
    <w:p w14:paraId="7CC28B53" w14:textId="77777777" w:rsidR="00A6404A" w:rsidRPr="00F34A55" w:rsidRDefault="00A6404A" w:rsidP="00A6404A">
      <w:pPr>
        <w:ind w:left="720"/>
        <w:rPr>
          <w:rFonts w:ascii="Times New Roman" w:hAnsi="Times New Roman"/>
        </w:rPr>
      </w:pPr>
      <w:proofErr w:type="spellStart"/>
      <w:r w:rsidRPr="00F34A55">
        <w:rPr>
          <w:rFonts w:ascii="Times New Roman" w:hAnsi="Times New Roman"/>
          <w:i/>
        </w:rPr>
        <w:t>Wea</w:t>
      </w:r>
      <w:proofErr w:type="spellEnd"/>
      <w:r w:rsidRPr="00F34A55">
        <w:rPr>
          <w:rFonts w:ascii="Times New Roman" w:hAnsi="Times New Roman"/>
          <w:i/>
        </w:rPr>
        <w:t>. Rev.</w:t>
      </w:r>
      <w:r w:rsidRPr="00F34A55">
        <w:rPr>
          <w:rFonts w:ascii="Times New Roman" w:hAnsi="Times New Roman"/>
        </w:rPr>
        <w:t xml:space="preserve">, </w:t>
      </w:r>
      <w:r w:rsidRPr="00F34A55">
        <w:rPr>
          <w:rFonts w:ascii="Times New Roman" w:hAnsi="Times New Roman"/>
          <w:b/>
        </w:rPr>
        <w:t>128</w:t>
      </w:r>
      <w:r w:rsidRPr="00F34A55">
        <w:rPr>
          <w:rFonts w:ascii="Times New Roman" w:hAnsi="Times New Roman"/>
        </w:rPr>
        <w:t>, 385–406, https://doi.org/10.1175/1520-0493(2000)128&lt;0385:COCSOT&gt;2.0.CO;2.</w:t>
      </w:r>
    </w:p>
    <w:p w14:paraId="4E67DC79" w14:textId="77777777" w:rsidR="00A6404A" w:rsidRPr="00F34A55" w:rsidRDefault="00A6404A" w:rsidP="00A6404A">
      <w:pPr>
        <w:rPr>
          <w:rFonts w:ascii="Times New Roman" w:hAnsi="Times New Roman"/>
        </w:rPr>
      </w:pPr>
    </w:p>
    <w:p w14:paraId="0181E866" w14:textId="77777777" w:rsidR="00A6404A" w:rsidRPr="00F34A55" w:rsidRDefault="00A6404A" w:rsidP="00A6404A">
      <w:pPr>
        <w:rPr>
          <w:rFonts w:ascii="Times New Roman" w:hAnsi="Times New Roman"/>
          <w:i/>
        </w:rPr>
      </w:pPr>
      <w:r w:rsidRPr="00F34A55">
        <w:rPr>
          <w:rFonts w:ascii="Times New Roman" w:hAnsi="Times New Roman"/>
        </w:rPr>
        <w:t xml:space="preserve">Hakim, G. J., 2005: Vertical structure of midlatitude analysis and forecast errors.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xml:space="preserve">. </w:t>
      </w:r>
    </w:p>
    <w:p w14:paraId="6FBD4DBE" w14:textId="77777777" w:rsidR="00A6404A" w:rsidRPr="00F34A55" w:rsidRDefault="00A6404A" w:rsidP="00A6404A">
      <w:pPr>
        <w:ind w:firstLine="720"/>
        <w:rPr>
          <w:rFonts w:ascii="Times New Roman" w:hAnsi="Times New Roman"/>
        </w:rPr>
      </w:pPr>
      <w:proofErr w:type="gramStart"/>
      <w:r w:rsidRPr="00F34A55">
        <w:rPr>
          <w:rFonts w:ascii="Times New Roman" w:hAnsi="Times New Roman"/>
          <w:i/>
        </w:rPr>
        <w:t>Rev.</w:t>
      </w:r>
      <w:r w:rsidRPr="00F34A55">
        <w:rPr>
          <w:rFonts w:ascii="Times New Roman" w:hAnsi="Times New Roman"/>
        </w:rPr>
        <w:t xml:space="preserve">, </w:t>
      </w:r>
      <w:r w:rsidRPr="00F34A55">
        <w:rPr>
          <w:rFonts w:ascii="Times New Roman" w:hAnsi="Times New Roman"/>
          <w:b/>
        </w:rPr>
        <w:t>133</w:t>
      </w:r>
      <w:r w:rsidRPr="00F34A55">
        <w:rPr>
          <w:rFonts w:ascii="Times New Roman" w:hAnsi="Times New Roman"/>
        </w:rPr>
        <w:t xml:space="preserve">, 567–578, </w:t>
      </w:r>
      <w:r w:rsidRPr="00F34A55">
        <w:rPr>
          <w:rFonts w:ascii="Times New Roman" w:eastAsia="Times New Roman" w:hAnsi="Times New Roman"/>
          <w:shd w:val="clear" w:color="auto" w:fill="FFFFFF"/>
        </w:rPr>
        <w:t>https://doi.org</w:t>
      </w:r>
      <w:r w:rsidRPr="00F34A55">
        <w:rPr>
          <w:rFonts w:ascii="Times New Roman" w:hAnsi="Times New Roman"/>
        </w:rPr>
        <w:t>/10.1175/MWR-2882.1.</w:t>
      </w:r>
      <w:proofErr w:type="gramEnd"/>
    </w:p>
    <w:p w14:paraId="4C5C772C" w14:textId="77777777" w:rsidR="00A6404A" w:rsidRPr="00F34A55" w:rsidRDefault="00A6404A" w:rsidP="00A6404A">
      <w:pPr>
        <w:rPr>
          <w:rFonts w:ascii="Times New Roman" w:hAnsi="Times New Roman"/>
        </w:rPr>
      </w:pPr>
    </w:p>
    <w:p w14:paraId="1254AFD3" w14:textId="77777777" w:rsidR="00A6404A" w:rsidRPr="00F34A55" w:rsidRDefault="00A6404A" w:rsidP="00A6404A">
      <w:pPr>
        <w:rPr>
          <w:rFonts w:ascii="Times New Roman" w:hAnsi="Times New Roman"/>
        </w:rPr>
      </w:pPr>
      <w:r w:rsidRPr="00F34A55">
        <w:rPr>
          <w:rFonts w:ascii="Times New Roman" w:hAnsi="Times New Roman"/>
        </w:rPr>
        <w:lastRenderedPageBreak/>
        <w:t xml:space="preserve">Hakim, G. J., L. F. Bosart, and D. Keyser, 1995: The Ohio Valley wave-merger cyclogenesis </w:t>
      </w:r>
    </w:p>
    <w:p w14:paraId="55E9E726"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event</w:t>
      </w:r>
      <w:proofErr w:type="gramEnd"/>
      <w:r w:rsidRPr="00F34A55">
        <w:rPr>
          <w:rFonts w:ascii="Times New Roman" w:hAnsi="Times New Roman"/>
        </w:rPr>
        <w:t xml:space="preserve"> of 25–26 January 1978. Part I: Multiscale case study.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Rev.</w:t>
      </w:r>
      <w:r w:rsidRPr="00F34A55">
        <w:rPr>
          <w:rFonts w:ascii="Times New Roman" w:hAnsi="Times New Roman"/>
        </w:rPr>
        <w:t xml:space="preserve">, </w:t>
      </w:r>
      <w:r w:rsidRPr="00F34A55">
        <w:rPr>
          <w:rFonts w:ascii="Times New Roman" w:hAnsi="Times New Roman"/>
          <w:b/>
        </w:rPr>
        <w:t>123</w:t>
      </w:r>
      <w:r w:rsidRPr="00F34A55">
        <w:rPr>
          <w:rFonts w:ascii="Times New Roman" w:hAnsi="Times New Roman"/>
        </w:rPr>
        <w:t>, 2663–2692, https://doi.org/10.1175/1520-0493(1995)123&lt;2663:TOVWMC&gt;2.0.CO;2.</w:t>
      </w:r>
    </w:p>
    <w:p w14:paraId="0955912C" w14:textId="77777777" w:rsidR="00A6404A" w:rsidRPr="00F34A55" w:rsidRDefault="00A6404A" w:rsidP="00A6404A">
      <w:pPr>
        <w:rPr>
          <w:rFonts w:ascii="Times New Roman" w:hAnsi="Times New Roman"/>
        </w:rPr>
      </w:pPr>
    </w:p>
    <w:p w14:paraId="32AEFBD5" w14:textId="77777777" w:rsidR="00A6404A" w:rsidRPr="00F34A55" w:rsidRDefault="00A6404A" w:rsidP="00A6404A">
      <w:pPr>
        <w:rPr>
          <w:rFonts w:ascii="Times New Roman" w:hAnsi="Times New Roman"/>
          <w:i/>
        </w:rPr>
      </w:pPr>
      <w:r w:rsidRPr="00F34A55">
        <w:rPr>
          <w:rFonts w:ascii="Times New Roman" w:hAnsi="Times New Roman"/>
        </w:rPr>
        <w:t xml:space="preserve">Hall, C. M., and J. Saarinen, 2010: Polar tourism: Definitions and dimensions. </w:t>
      </w:r>
      <w:r w:rsidRPr="00F34A55">
        <w:rPr>
          <w:rFonts w:ascii="Times New Roman" w:hAnsi="Times New Roman"/>
          <w:i/>
        </w:rPr>
        <w:t>Scand.</w:t>
      </w:r>
      <w:r w:rsidRPr="00F34A55">
        <w:rPr>
          <w:rFonts w:ascii="Times New Roman" w:hAnsi="Times New Roman"/>
        </w:rPr>
        <w:t xml:space="preserve"> </w:t>
      </w:r>
      <w:r w:rsidRPr="00F34A55">
        <w:rPr>
          <w:rFonts w:ascii="Times New Roman" w:hAnsi="Times New Roman"/>
          <w:i/>
        </w:rPr>
        <w:t xml:space="preserve">J. </w:t>
      </w:r>
    </w:p>
    <w:p w14:paraId="7DFFF2B7" w14:textId="77777777" w:rsidR="00A6404A" w:rsidRPr="00F34A55" w:rsidRDefault="00A6404A" w:rsidP="00A6404A">
      <w:pPr>
        <w:ind w:firstLine="720"/>
        <w:rPr>
          <w:rFonts w:ascii="Times New Roman" w:hAnsi="Times New Roman"/>
        </w:rPr>
      </w:pPr>
      <w:proofErr w:type="gramStart"/>
      <w:r w:rsidRPr="00F34A55">
        <w:rPr>
          <w:rFonts w:ascii="Times New Roman" w:hAnsi="Times New Roman"/>
          <w:i/>
        </w:rPr>
        <w:t>Hospitality Tourism,</w:t>
      </w:r>
      <w:r w:rsidRPr="00F34A55">
        <w:rPr>
          <w:rFonts w:ascii="Times New Roman" w:hAnsi="Times New Roman"/>
        </w:rPr>
        <w:t xml:space="preserve"> </w:t>
      </w:r>
      <w:r w:rsidRPr="00F34A55">
        <w:rPr>
          <w:rFonts w:ascii="Times New Roman" w:hAnsi="Times New Roman"/>
          <w:b/>
        </w:rPr>
        <w:t>10</w:t>
      </w:r>
      <w:r w:rsidRPr="00F34A55">
        <w:rPr>
          <w:rFonts w:ascii="Times New Roman" w:hAnsi="Times New Roman"/>
        </w:rPr>
        <w:t xml:space="preserve">, 448–467, </w:t>
      </w:r>
      <w:r w:rsidRPr="00F34A55">
        <w:rPr>
          <w:rFonts w:ascii="Times New Roman" w:eastAsia="Times New Roman" w:hAnsi="Times New Roman"/>
          <w:shd w:val="clear" w:color="auto" w:fill="FFFFFF"/>
        </w:rPr>
        <w:t>https://doi.org</w:t>
      </w:r>
      <w:r w:rsidRPr="00F34A55">
        <w:rPr>
          <w:rFonts w:ascii="Times New Roman" w:hAnsi="Times New Roman"/>
        </w:rPr>
        <w:t>/10.1080/15022250.2010.521686.</w:t>
      </w:r>
      <w:proofErr w:type="gramEnd"/>
    </w:p>
    <w:p w14:paraId="5F0F5C9A" w14:textId="77777777" w:rsidR="00A6404A" w:rsidRDefault="00A6404A" w:rsidP="00A6404A">
      <w:pPr>
        <w:widowControl w:val="0"/>
        <w:autoSpaceDE w:val="0"/>
        <w:autoSpaceDN w:val="0"/>
        <w:adjustRightInd w:val="0"/>
        <w:rPr>
          <w:rFonts w:ascii="Times New Roman" w:hAnsi="Times New Roman"/>
        </w:rPr>
      </w:pPr>
    </w:p>
    <w:p w14:paraId="6B605F2D" w14:textId="0123C908" w:rsidR="00A6404A" w:rsidRDefault="00C05AEC" w:rsidP="00A6404A">
      <w:pPr>
        <w:widowControl w:val="0"/>
        <w:autoSpaceDE w:val="0"/>
        <w:autoSpaceDN w:val="0"/>
        <w:adjustRightInd w:val="0"/>
        <w:rPr>
          <w:rFonts w:ascii="Times New Roman" w:hAnsi="Times New Roman"/>
        </w:rPr>
      </w:pPr>
      <w:r>
        <w:rPr>
          <w:rFonts w:ascii="Times New Roman" w:hAnsi="Times New Roman"/>
        </w:rPr>
        <w:t xml:space="preserve">Hamill, T. M., and </w:t>
      </w:r>
      <w:proofErr w:type="spellStart"/>
      <w:r>
        <w:rPr>
          <w:rFonts w:ascii="Times New Roman" w:hAnsi="Times New Roman"/>
        </w:rPr>
        <w:t>Kiladis</w:t>
      </w:r>
      <w:proofErr w:type="spellEnd"/>
      <w:r>
        <w:rPr>
          <w:rFonts w:ascii="Times New Roman" w:hAnsi="Times New Roman"/>
        </w:rPr>
        <w:t>, G.</w:t>
      </w:r>
      <w:r w:rsidR="00A6404A">
        <w:rPr>
          <w:rFonts w:ascii="Times New Roman" w:hAnsi="Times New Roman"/>
        </w:rPr>
        <w:t xml:space="preserve"> N, 2014: Skill of the MJO and Northern Hemisphere blocking in</w:t>
      </w:r>
    </w:p>
    <w:p w14:paraId="6B303C61" w14:textId="77777777" w:rsidR="00A6404A" w:rsidRDefault="00A6404A" w:rsidP="00A6404A">
      <w:pPr>
        <w:ind w:firstLine="720"/>
        <w:rPr>
          <w:rFonts w:ascii="Times New Roman" w:hAnsi="Times New Roman"/>
        </w:rPr>
      </w:pPr>
      <w:r>
        <w:rPr>
          <w:rFonts w:ascii="Times New Roman" w:hAnsi="Times New Roman"/>
        </w:rPr>
        <w:t xml:space="preserve">GEFS medium-range reforecasts. </w:t>
      </w:r>
      <w:r w:rsidRPr="008C0775">
        <w:rPr>
          <w:rFonts w:ascii="Times New Roman" w:hAnsi="Times New Roman"/>
          <w:i/>
        </w:rPr>
        <w:t xml:space="preserve">Mon. </w:t>
      </w:r>
      <w:proofErr w:type="spellStart"/>
      <w:r w:rsidRPr="008C0775">
        <w:rPr>
          <w:rFonts w:ascii="Times New Roman" w:hAnsi="Times New Roman"/>
          <w:i/>
        </w:rPr>
        <w:t>Wea</w:t>
      </w:r>
      <w:proofErr w:type="spellEnd"/>
      <w:r w:rsidRPr="008C0775">
        <w:rPr>
          <w:rFonts w:ascii="Times New Roman" w:hAnsi="Times New Roman"/>
          <w:i/>
        </w:rPr>
        <w:t>. Rev.</w:t>
      </w:r>
      <w:r>
        <w:rPr>
          <w:rFonts w:ascii="Times New Roman" w:hAnsi="Times New Roman"/>
        </w:rPr>
        <w:t xml:space="preserve">, </w:t>
      </w:r>
      <w:r w:rsidRPr="008C0775">
        <w:rPr>
          <w:rFonts w:ascii="Times New Roman" w:hAnsi="Times New Roman"/>
          <w:b/>
        </w:rPr>
        <w:t>142</w:t>
      </w:r>
      <w:r>
        <w:rPr>
          <w:rFonts w:ascii="Times New Roman" w:hAnsi="Times New Roman"/>
        </w:rPr>
        <w:t xml:space="preserve">, 868–885, </w:t>
      </w:r>
    </w:p>
    <w:p w14:paraId="348938F8" w14:textId="77777777" w:rsidR="00A6404A" w:rsidRDefault="00A6404A" w:rsidP="00A6404A">
      <w:pPr>
        <w:ind w:firstLine="720"/>
        <w:rPr>
          <w:rFonts w:ascii="Times New Roman" w:eastAsia="Times New Roman" w:hAnsi="Times New Roman"/>
          <w:shd w:val="clear" w:color="auto" w:fill="FFFFFF"/>
        </w:rPr>
      </w:pPr>
      <w:r w:rsidRPr="008C0775">
        <w:rPr>
          <w:rFonts w:ascii="Times New Roman" w:hAnsi="Times New Roman"/>
        </w:rPr>
        <w:t>https://doi.org/10.1175/MWR-D-13-00199.1</w:t>
      </w:r>
      <w:r>
        <w:rPr>
          <w:rFonts w:ascii="Times New Roman" w:hAnsi="Times New Roman"/>
        </w:rPr>
        <w:t>.</w:t>
      </w:r>
    </w:p>
    <w:p w14:paraId="0F5B52F2" w14:textId="77777777" w:rsidR="00A6404A" w:rsidRDefault="00A6404A" w:rsidP="00A6404A">
      <w:pPr>
        <w:widowControl w:val="0"/>
        <w:autoSpaceDE w:val="0"/>
        <w:autoSpaceDN w:val="0"/>
        <w:adjustRightInd w:val="0"/>
        <w:rPr>
          <w:rFonts w:ascii="Times New Roman" w:hAnsi="Times New Roman"/>
        </w:rPr>
      </w:pPr>
    </w:p>
    <w:p w14:paraId="3D89C104" w14:textId="77777777" w:rsidR="00A6404A" w:rsidRDefault="00A6404A" w:rsidP="00A6404A">
      <w:pPr>
        <w:widowControl w:val="0"/>
        <w:autoSpaceDE w:val="0"/>
        <w:autoSpaceDN w:val="0"/>
        <w:adjustRightInd w:val="0"/>
        <w:rPr>
          <w:rFonts w:ascii="Times New Roman" w:hAnsi="Times New Roman"/>
        </w:rPr>
      </w:pPr>
      <w:r>
        <w:rPr>
          <w:rFonts w:ascii="Times New Roman" w:hAnsi="Times New Roman"/>
        </w:rPr>
        <w:t xml:space="preserve">Hamill, T. M., G. T. Bates, J. S. Whitaker, D. R. Murray, M. </w:t>
      </w:r>
      <w:proofErr w:type="spellStart"/>
      <w:r>
        <w:rPr>
          <w:rFonts w:ascii="Times New Roman" w:hAnsi="Times New Roman"/>
        </w:rPr>
        <w:t>Fiorino</w:t>
      </w:r>
      <w:proofErr w:type="spellEnd"/>
      <w:r>
        <w:rPr>
          <w:rFonts w:ascii="Times New Roman" w:hAnsi="Times New Roman"/>
        </w:rPr>
        <w:t xml:space="preserve">, T. J. </w:t>
      </w:r>
      <w:proofErr w:type="spellStart"/>
      <w:r>
        <w:rPr>
          <w:rFonts w:ascii="Times New Roman" w:hAnsi="Times New Roman"/>
        </w:rPr>
        <w:t>Galarneau</w:t>
      </w:r>
      <w:proofErr w:type="spellEnd"/>
      <w:r>
        <w:rPr>
          <w:rFonts w:ascii="Times New Roman" w:hAnsi="Times New Roman"/>
        </w:rPr>
        <w:t xml:space="preserve"> Jr., Y. Zhu,</w:t>
      </w:r>
    </w:p>
    <w:p w14:paraId="68BE8BA5" w14:textId="77777777" w:rsidR="00A6404A" w:rsidRDefault="00A6404A" w:rsidP="00A6404A">
      <w:pPr>
        <w:widowControl w:val="0"/>
        <w:autoSpaceDE w:val="0"/>
        <w:autoSpaceDN w:val="0"/>
        <w:adjustRightInd w:val="0"/>
        <w:ind w:firstLine="720"/>
        <w:rPr>
          <w:rFonts w:ascii="Times New Roman" w:hAnsi="Times New Roman"/>
        </w:rPr>
      </w:pPr>
      <w:proofErr w:type="gramStart"/>
      <w:r>
        <w:rPr>
          <w:rFonts w:ascii="Times New Roman" w:hAnsi="Times New Roman"/>
        </w:rPr>
        <w:t>and</w:t>
      </w:r>
      <w:proofErr w:type="gramEnd"/>
      <w:r>
        <w:rPr>
          <w:rFonts w:ascii="Times New Roman" w:hAnsi="Times New Roman"/>
        </w:rPr>
        <w:t xml:space="preserve"> W. </w:t>
      </w:r>
      <w:proofErr w:type="spellStart"/>
      <w:r>
        <w:rPr>
          <w:rFonts w:ascii="Times New Roman" w:hAnsi="Times New Roman"/>
        </w:rPr>
        <w:t>Lapenta</w:t>
      </w:r>
      <w:proofErr w:type="spellEnd"/>
      <w:r>
        <w:rPr>
          <w:rFonts w:ascii="Times New Roman" w:hAnsi="Times New Roman"/>
        </w:rPr>
        <w:t>, 2013: NOAA’s second-generation global medium-range ensemble</w:t>
      </w:r>
    </w:p>
    <w:p w14:paraId="710026EF" w14:textId="77777777" w:rsidR="00A6404A" w:rsidRDefault="00A6404A" w:rsidP="00A6404A">
      <w:pPr>
        <w:widowControl w:val="0"/>
        <w:autoSpaceDE w:val="0"/>
        <w:autoSpaceDN w:val="0"/>
        <w:adjustRightInd w:val="0"/>
        <w:ind w:firstLine="720"/>
        <w:rPr>
          <w:rFonts w:ascii="Times New Roman" w:hAnsi="Times New Roman"/>
        </w:rPr>
      </w:pPr>
      <w:proofErr w:type="gramStart"/>
      <w:r>
        <w:rPr>
          <w:rFonts w:ascii="Times New Roman" w:hAnsi="Times New Roman"/>
        </w:rPr>
        <w:t>reforecast</w:t>
      </w:r>
      <w:proofErr w:type="gramEnd"/>
      <w:r>
        <w:rPr>
          <w:rFonts w:ascii="Times New Roman" w:hAnsi="Times New Roman"/>
        </w:rPr>
        <w:t xml:space="preserve"> dataset. </w:t>
      </w:r>
      <w:r w:rsidRPr="008C0775">
        <w:rPr>
          <w:rFonts w:ascii="Times New Roman" w:hAnsi="Times New Roman"/>
          <w:i/>
        </w:rPr>
        <w:t>Bull. Amer. Meteor. Soc.</w:t>
      </w:r>
      <w:r>
        <w:rPr>
          <w:rFonts w:ascii="Times New Roman" w:hAnsi="Times New Roman"/>
        </w:rPr>
        <w:t xml:space="preserve">, </w:t>
      </w:r>
      <w:r w:rsidRPr="008C0775">
        <w:rPr>
          <w:rFonts w:ascii="Times New Roman" w:hAnsi="Times New Roman"/>
          <w:b/>
        </w:rPr>
        <w:t>94</w:t>
      </w:r>
      <w:r>
        <w:rPr>
          <w:rFonts w:ascii="Times New Roman" w:hAnsi="Times New Roman"/>
        </w:rPr>
        <w:t xml:space="preserve">, 1553–1565, </w:t>
      </w:r>
    </w:p>
    <w:p w14:paraId="2DE2918A" w14:textId="77777777" w:rsidR="00A6404A" w:rsidRDefault="00A6404A" w:rsidP="00A6404A">
      <w:pPr>
        <w:widowControl w:val="0"/>
        <w:autoSpaceDE w:val="0"/>
        <w:autoSpaceDN w:val="0"/>
        <w:adjustRightInd w:val="0"/>
        <w:ind w:firstLine="720"/>
        <w:rPr>
          <w:rFonts w:ascii="Times New Roman" w:hAnsi="Times New Roman"/>
        </w:rPr>
      </w:pPr>
      <w:r w:rsidRPr="008C0775">
        <w:rPr>
          <w:rFonts w:ascii="Times New Roman" w:hAnsi="Times New Roman"/>
        </w:rPr>
        <w:t>https://doi.org/10.1175/BAMS-D-12-00014.1</w:t>
      </w:r>
      <w:r>
        <w:rPr>
          <w:rFonts w:ascii="Times New Roman" w:hAnsi="Times New Roman"/>
        </w:rPr>
        <w:t>.</w:t>
      </w:r>
    </w:p>
    <w:p w14:paraId="67F63891" w14:textId="77777777" w:rsidR="00A6404A" w:rsidRDefault="00A6404A" w:rsidP="00A6404A">
      <w:pPr>
        <w:widowControl w:val="0"/>
        <w:autoSpaceDE w:val="0"/>
        <w:autoSpaceDN w:val="0"/>
        <w:adjustRightInd w:val="0"/>
        <w:rPr>
          <w:rFonts w:ascii="Times New Roman" w:hAnsi="Times New Roman"/>
          <w:color w:val="000000"/>
        </w:rPr>
      </w:pPr>
    </w:p>
    <w:p w14:paraId="6BE4FFEB" w14:textId="77777777" w:rsidR="00A6404A" w:rsidRDefault="00A6404A" w:rsidP="00A6404A">
      <w:pPr>
        <w:widowControl w:val="0"/>
        <w:autoSpaceDE w:val="0"/>
        <w:autoSpaceDN w:val="0"/>
        <w:adjustRightInd w:val="0"/>
        <w:rPr>
          <w:rFonts w:ascii="Times New Roman" w:hAnsi="Times New Roman"/>
          <w:color w:val="000000"/>
        </w:rPr>
      </w:pPr>
      <w:proofErr w:type="spellStart"/>
      <w:r>
        <w:rPr>
          <w:rFonts w:ascii="Times New Roman" w:hAnsi="Times New Roman"/>
          <w:color w:val="000000"/>
        </w:rPr>
        <w:t>Hersbach</w:t>
      </w:r>
      <w:proofErr w:type="spellEnd"/>
      <w:r>
        <w:rPr>
          <w:rFonts w:ascii="Times New Roman" w:hAnsi="Times New Roman"/>
          <w:color w:val="000000"/>
        </w:rPr>
        <w:t xml:space="preserve">, H., and Coauthors, 2020: The ERA5 global reanalysis. </w:t>
      </w:r>
      <w:r w:rsidRPr="00135419">
        <w:rPr>
          <w:rFonts w:ascii="Times New Roman" w:hAnsi="Times New Roman"/>
          <w:i/>
        </w:rPr>
        <w:t>Quart. J. Roy. Meteor. Soc.</w:t>
      </w:r>
      <w:r>
        <w:rPr>
          <w:rFonts w:ascii="Times New Roman" w:hAnsi="Times New Roman"/>
          <w:color w:val="000000"/>
        </w:rPr>
        <w:t xml:space="preserve">, </w:t>
      </w:r>
    </w:p>
    <w:p w14:paraId="4B3AD421" w14:textId="77777777" w:rsidR="00A6404A" w:rsidRDefault="00A6404A" w:rsidP="00A6404A">
      <w:pPr>
        <w:widowControl w:val="0"/>
        <w:autoSpaceDE w:val="0"/>
        <w:autoSpaceDN w:val="0"/>
        <w:adjustRightInd w:val="0"/>
        <w:ind w:firstLine="720"/>
        <w:rPr>
          <w:rFonts w:ascii="Times New Roman" w:eastAsia="Times New Roman" w:hAnsi="Times New Roman"/>
          <w:shd w:val="clear" w:color="auto" w:fill="FFFFFF"/>
        </w:rPr>
      </w:pPr>
      <w:proofErr w:type="gramStart"/>
      <w:r w:rsidRPr="00135419">
        <w:rPr>
          <w:rFonts w:ascii="Times New Roman" w:hAnsi="Times New Roman"/>
          <w:b/>
          <w:color w:val="000000"/>
        </w:rPr>
        <w:t>146</w:t>
      </w:r>
      <w:r>
        <w:rPr>
          <w:rFonts w:ascii="Times New Roman" w:hAnsi="Times New Roman"/>
          <w:color w:val="000000"/>
        </w:rPr>
        <w:t>, 1999</w:t>
      </w:r>
      <w:r>
        <w:rPr>
          <w:rFonts w:ascii="0◊=Qˇ" w:hAnsi="0◊=Qˇ" w:cs="0◊=Qˇ"/>
          <w:color w:val="000000"/>
        </w:rPr>
        <w:t>–</w:t>
      </w:r>
      <w:r>
        <w:rPr>
          <w:rFonts w:ascii="Times New Roman" w:hAnsi="Times New Roman"/>
          <w:color w:val="000000"/>
        </w:rPr>
        <w:t xml:space="preserve">2049, </w:t>
      </w:r>
      <w:r w:rsidRPr="00135419">
        <w:rPr>
          <w:rFonts w:ascii="Times New Roman" w:hAnsi="Times New Roman"/>
        </w:rPr>
        <w:t>https://doi.org/10.1002/qj.3803</w:t>
      </w:r>
      <w:r>
        <w:rPr>
          <w:rFonts w:ascii="Times New Roman" w:hAnsi="Times New Roman"/>
          <w:color w:val="000000"/>
        </w:rPr>
        <w:t>.</w:t>
      </w:r>
      <w:proofErr w:type="gramEnd"/>
    </w:p>
    <w:p w14:paraId="2AE8D646" w14:textId="77777777" w:rsidR="00A6404A" w:rsidRDefault="00A6404A" w:rsidP="00A6404A">
      <w:pPr>
        <w:rPr>
          <w:rFonts w:ascii="Times New Roman" w:eastAsia="Times New Roman" w:hAnsi="Times New Roman"/>
          <w:shd w:val="clear" w:color="auto" w:fill="FFFFFF"/>
        </w:rPr>
      </w:pPr>
    </w:p>
    <w:p w14:paraId="4170FE91" w14:textId="77777777" w:rsidR="00A6404A" w:rsidRPr="00F34A55" w:rsidRDefault="00A6404A" w:rsidP="00A6404A">
      <w:pPr>
        <w:rPr>
          <w:rFonts w:ascii="Times New Roman" w:eastAsia="Times New Roman" w:hAnsi="Times New Roman"/>
          <w:shd w:val="clear" w:color="auto" w:fill="FFFFFF"/>
        </w:rPr>
      </w:pPr>
      <w:r w:rsidRPr="00F34A55">
        <w:rPr>
          <w:rFonts w:ascii="Times New Roman" w:eastAsia="Times New Roman" w:hAnsi="Times New Roman"/>
          <w:shd w:val="clear" w:color="auto" w:fill="FFFFFF"/>
        </w:rPr>
        <w:t xml:space="preserve">Holt, B., and S. Martin, 2001: The effect of a storm on the 1992 summer sea ice cover of the </w:t>
      </w:r>
    </w:p>
    <w:p w14:paraId="26E2D0ED" w14:textId="77777777" w:rsidR="00A6404A" w:rsidRPr="00F34A55" w:rsidRDefault="00A6404A" w:rsidP="00A6404A">
      <w:pPr>
        <w:ind w:left="720"/>
        <w:rPr>
          <w:rFonts w:ascii="Times New Roman" w:eastAsia="Times New Roman" w:hAnsi="Times New Roman"/>
          <w:shd w:val="clear" w:color="auto" w:fill="FFFFFF"/>
        </w:rPr>
      </w:pPr>
      <w:proofErr w:type="gramStart"/>
      <w:r w:rsidRPr="00F34A55">
        <w:rPr>
          <w:rFonts w:ascii="Times New Roman" w:eastAsia="Times New Roman" w:hAnsi="Times New Roman"/>
          <w:shd w:val="clear" w:color="auto" w:fill="FFFFFF"/>
        </w:rPr>
        <w:t>Beaufort, Chukchi, and East Siberian Seas.</w:t>
      </w:r>
      <w:proofErr w:type="gramEnd"/>
      <w:r w:rsidRPr="00F34A55">
        <w:rPr>
          <w:rFonts w:ascii="Times New Roman" w:eastAsia="Times New Roman" w:hAnsi="Times New Roman"/>
          <w:shd w:val="clear" w:color="auto" w:fill="FFFFFF"/>
        </w:rPr>
        <w:t xml:space="preserve"> </w:t>
      </w:r>
      <w:r w:rsidRPr="00F34A55">
        <w:rPr>
          <w:rFonts w:ascii="Times New Roman" w:eastAsia="Times New Roman" w:hAnsi="Times New Roman"/>
          <w:i/>
          <w:shd w:val="clear" w:color="auto" w:fill="FFFFFF"/>
        </w:rPr>
        <w:t xml:space="preserve">J. </w:t>
      </w:r>
      <w:proofErr w:type="spellStart"/>
      <w:r w:rsidRPr="00F34A55">
        <w:rPr>
          <w:rFonts w:ascii="Times New Roman" w:eastAsia="Times New Roman" w:hAnsi="Times New Roman"/>
          <w:i/>
          <w:shd w:val="clear" w:color="auto" w:fill="FFFFFF"/>
        </w:rPr>
        <w:t>Geophys</w:t>
      </w:r>
      <w:proofErr w:type="spellEnd"/>
      <w:r w:rsidRPr="00F34A55">
        <w:rPr>
          <w:rFonts w:ascii="Times New Roman" w:eastAsia="Times New Roman" w:hAnsi="Times New Roman"/>
          <w:i/>
          <w:shd w:val="clear" w:color="auto" w:fill="FFFFFF"/>
        </w:rPr>
        <w:t xml:space="preserve">. </w:t>
      </w:r>
      <w:proofErr w:type="gramStart"/>
      <w:r w:rsidRPr="00F34A55">
        <w:rPr>
          <w:rFonts w:ascii="Times New Roman" w:eastAsia="Times New Roman" w:hAnsi="Times New Roman"/>
          <w:i/>
          <w:shd w:val="clear" w:color="auto" w:fill="FFFFFF"/>
        </w:rPr>
        <w:t>Res.</w:t>
      </w:r>
      <w:r w:rsidRPr="00F34A55">
        <w:rPr>
          <w:rFonts w:ascii="Times New Roman" w:eastAsia="Times New Roman" w:hAnsi="Times New Roman"/>
          <w:shd w:val="clear" w:color="auto" w:fill="FFFFFF"/>
        </w:rPr>
        <w:t xml:space="preserve">, </w:t>
      </w:r>
      <w:r w:rsidRPr="00F34A55">
        <w:rPr>
          <w:rFonts w:ascii="Times New Roman" w:eastAsia="Times New Roman" w:hAnsi="Times New Roman"/>
          <w:b/>
          <w:shd w:val="clear" w:color="auto" w:fill="FFFFFF"/>
        </w:rPr>
        <w:t>106(C1)</w:t>
      </w:r>
      <w:r w:rsidRPr="00F34A55">
        <w:rPr>
          <w:rFonts w:ascii="Times New Roman" w:eastAsia="Times New Roman" w:hAnsi="Times New Roman"/>
          <w:shd w:val="clear" w:color="auto" w:fill="FFFFFF"/>
        </w:rPr>
        <w:t>, 1017–1032, https://doi.org/10.1029/1999JC000110.</w:t>
      </w:r>
      <w:proofErr w:type="gramEnd"/>
    </w:p>
    <w:p w14:paraId="6675DC2D" w14:textId="77777777" w:rsidR="00A6404A" w:rsidRPr="00F34A55" w:rsidRDefault="00A6404A" w:rsidP="00A6404A">
      <w:pPr>
        <w:rPr>
          <w:rFonts w:ascii="Times New Roman" w:eastAsia="Times New Roman" w:hAnsi="Times New Roman"/>
          <w:shd w:val="clear" w:color="auto" w:fill="FFFFFF"/>
        </w:rPr>
      </w:pPr>
    </w:p>
    <w:p w14:paraId="528CA082" w14:textId="77777777" w:rsidR="00A6404A" w:rsidRDefault="00A6404A" w:rsidP="00A6404A">
      <w:pPr>
        <w:rPr>
          <w:rFonts w:ascii="Times New Roman" w:eastAsia="Times New Roman" w:hAnsi="Times New Roman"/>
          <w:shd w:val="clear" w:color="auto" w:fill="FFFFFF"/>
        </w:rPr>
      </w:pPr>
      <w:r w:rsidRPr="00F34A55">
        <w:rPr>
          <w:rFonts w:ascii="Times New Roman" w:eastAsia="Times New Roman" w:hAnsi="Times New Roman"/>
          <w:shd w:val="clear" w:color="auto" w:fill="FFFFFF"/>
        </w:rPr>
        <w:t>Hoskins, B. J.,</w:t>
      </w:r>
      <w:r>
        <w:rPr>
          <w:rFonts w:ascii="Times New Roman" w:eastAsia="Times New Roman" w:hAnsi="Times New Roman"/>
          <w:shd w:val="clear" w:color="auto" w:fill="FFFFFF"/>
        </w:rPr>
        <w:t xml:space="preserve"> and P. J. Valdes, 1990: On the existence of storm-tracks. </w:t>
      </w:r>
      <w:r w:rsidRPr="0084699F">
        <w:rPr>
          <w:rFonts w:ascii="Times New Roman" w:eastAsia="Times New Roman" w:hAnsi="Times New Roman"/>
          <w:i/>
          <w:shd w:val="clear" w:color="auto" w:fill="FFFFFF"/>
        </w:rPr>
        <w:t xml:space="preserve">J. Atmos. </w:t>
      </w:r>
      <w:proofErr w:type="spellStart"/>
      <w:r w:rsidRPr="0084699F">
        <w:rPr>
          <w:rFonts w:ascii="Times New Roman" w:eastAsia="Times New Roman" w:hAnsi="Times New Roman"/>
          <w:i/>
          <w:shd w:val="clear" w:color="auto" w:fill="FFFFFF"/>
        </w:rPr>
        <w:t>Sci</w:t>
      </w:r>
      <w:proofErr w:type="spellEnd"/>
      <w:r>
        <w:rPr>
          <w:rFonts w:ascii="Times New Roman" w:eastAsia="Times New Roman" w:hAnsi="Times New Roman"/>
          <w:shd w:val="clear" w:color="auto" w:fill="FFFFFF"/>
        </w:rPr>
        <w:t xml:space="preserve">, </w:t>
      </w:r>
      <w:r w:rsidRPr="00266DF0">
        <w:rPr>
          <w:rFonts w:ascii="Times New Roman" w:eastAsia="Times New Roman" w:hAnsi="Times New Roman"/>
          <w:b/>
          <w:shd w:val="clear" w:color="auto" w:fill="FFFFFF"/>
        </w:rPr>
        <w:t>47</w:t>
      </w:r>
      <w:r>
        <w:rPr>
          <w:rFonts w:ascii="Times New Roman" w:eastAsia="Times New Roman" w:hAnsi="Times New Roman"/>
          <w:shd w:val="clear" w:color="auto" w:fill="FFFFFF"/>
        </w:rPr>
        <w:t>, 1854–</w:t>
      </w:r>
    </w:p>
    <w:p w14:paraId="77F68639" w14:textId="77777777" w:rsidR="00A6404A" w:rsidRPr="00266DF0" w:rsidRDefault="00A6404A" w:rsidP="00A6404A">
      <w:pPr>
        <w:ind w:firstLine="720"/>
        <w:rPr>
          <w:rFonts w:ascii="Times New Roman" w:eastAsia="Times New Roman" w:hAnsi="Times New Roman"/>
          <w:shd w:val="clear" w:color="auto" w:fill="FFFFFF"/>
        </w:rPr>
      </w:pPr>
      <w:r>
        <w:rPr>
          <w:rFonts w:ascii="Times New Roman" w:eastAsia="Times New Roman" w:hAnsi="Times New Roman"/>
          <w:shd w:val="clear" w:color="auto" w:fill="FFFFFF"/>
        </w:rPr>
        <w:t xml:space="preserve">1864, </w:t>
      </w:r>
      <w:r w:rsidRPr="00266DF0">
        <w:rPr>
          <w:rFonts w:ascii="Times New Roman" w:eastAsia="Times New Roman" w:hAnsi="Times New Roman"/>
          <w:shd w:val="clear" w:color="auto" w:fill="FFFFFF"/>
        </w:rPr>
        <w:t>https://doi.org/10.1175/1520-0469(1990)047&lt;1854:OTEOST&gt;2.0.CO;2</w:t>
      </w:r>
      <w:r>
        <w:rPr>
          <w:rFonts w:ascii="Times New Roman" w:eastAsia="Times New Roman" w:hAnsi="Times New Roman"/>
          <w:shd w:val="clear" w:color="auto" w:fill="FFFFFF"/>
        </w:rPr>
        <w:t>.</w:t>
      </w:r>
    </w:p>
    <w:p w14:paraId="4788213B" w14:textId="77777777" w:rsidR="00A6404A" w:rsidRDefault="00A6404A" w:rsidP="00A6404A">
      <w:pPr>
        <w:rPr>
          <w:rFonts w:ascii="Times New Roman" w:eastAsia="Times New Roman" w:hAnsi="Times New Roman"/>
          <w:shd w:val="clear" w:color="auto" w:fill="FFFFFF"/>
        </w:rPr>
      </w:pPr>
    </w:p>
    <w:p w14:paraId="4C6FBD42" w14:textId="77777777" w:rsidR="00A6404A" w:rsidRPr="00F34A55" w:rsidRDefault="00A6404A" w:rsidP="00A6404A">
      <w:pPr>
        <w:rPr>
          <w:rFonts w:ascii="Times New Roman" w:eastAsia="Times New Roman" w:hAnsi="Times New Roman"/>
          <w:shd w:val="clear" w:color="auto" w:fill="FFFFFF"/>
        </w:rPr>
      </w:pPr>
      <w:r w:rsidRPr="00F34A55">
        <w:rPr>
          <w:rFonts w:ascii="Times New Roman" w:eastAsia="Times New Roman" w:hAnsi="Times New Roman"/>
          <w:shd w:val="clear" w:color="auto" w:fill="FFFFFF"/>
        </w:rPr>
        <w:t xml:space="preserve">Hoskins, B. J., M. E. McIntyre, and A. W. Robertson, 1985: On the use and significance of </w:t>
      </w:r>
    </w:p>
    <w:p w14:paraId="75BC6B3C" w14:textId="77777777" w:rsidR="00A6404A" w:rsidRPr="00F34A55" w:rsidRDefault="00A6404A" w:rsidP="00A6404A">
      <w:pPr>
        <w:ind w:left="720"/>
        <w:rPr>
          <w:rFonts w:ascii="Times New Roman" w:eastAsia="Times New Roman" w:hAnsi="Times New Roman"/>
          <w:shd w:val="clear" w:color="auto" w:fill="FFFFFF"/>
        </w:rPr>
      </w:pPr>
      <w:proofErr w:type="gramStart"/>
      <w:r w:rsidRPr="00F34A55">
        <w:rPr>
          <w:rFonts w:ascii="Times New Roman" w:eastAsia="Times New Roman" w:hAnsi="Times New Roman"/>
          <w:shd w:val="clear" w:color="auto" w:fill="FFFFFF"/>
        </w:rPr>
        <w:t>isentropic</w:t>
      </w:r>
      <w:proofErr w:type="gramEnd"/>
      <w:r w:rsidRPr="00F34A55">
        <w:rPr>
          <w:rFonts w:ascii="Times New Roman" w:eastAsia="Times New Roman" w:hAnsi="Times New Roman"/>
          <w:shd w:val="clear" w:color="auto" w:fill="FFFFFF"/>
        </w:rPr>
        <w:t xml:space="preserve"> potential vorticity maps. </w:t>
      </w:r>
      <w:r w:rsidRPr="00F34A55">
        <w:rPr>
          <w:rFonts w:ascii="Times New Roman" w:eastAsia="Times New Roman" w:hAnsi="Times New Roman"/>
          <w:i/>
          <w:shd w:val="clear" w:color="auto" w:fill="FFFFFF"/>
        </w:rPr>
        <w:t xml:space="preserve">Quart. J. Roy. Meteor. </w:t>
      </w:r>
      <w:proofErr w:type="gramStart"/>
      <w:r w:rsidRPr="00F34A55">
        <w:rPr>
          <w:rFonts w:ascii="Times New Roman" w:eastAsia="Times New Roman" w:hAnsi="Times New Roman"/>
          <w:i/>
          <w:shd w:val="clear" w:color="auto" w:fill="FFFFFF"/>
        </w:rPr>
        <w:t>Soc.</w:t>
      </w:r>
      <w:r w:rsidRPr="00F34A55">
        <w:rPr>
          <w:rFonts w:ascii="Times New Roman" w:eastAsia="Times New Roman" w:hAnsi="Times New Roman"/>
          <w:shd w:val="clear" w:color="auto" w:fill="FFFFFF"/>
        </w:rPr>
        <w:t xml:space="preserve">, </w:t>
      </w:r>
      <w:r w:rsidRPr="00F34A55">
        <w:rPr>
          <w:rFonts w:ascii="Times New Roman" w:eastAsia="Times New Roman" w:hAnsi="Times New Roman"/>
          <w:b/>
          <w:shd w:val="clear" w:color="auto" w:fill="FFFFFF"/>
        </w:rPr>
        <w:t>111</w:t>
      </w:r>
      <w:r w:rsidRPr="00F34A55">
        <w:rPr>
          <w:rFonts w:ascii="Times New Roman" w:eastAsia="Times New Roman" w:hAnsi="Times New Roman"/>
          <w:shd w:val="clear" w:color="auto" w:fill="FFFFFF"/>
        </w:rPr>
        <w:t>, 877–946, https://doi.org/10.1002/qj.49711147002.</w:t>
      </w:r>
      <w:proofErr w:type="gramEnd"/>
    </w:p>
    <w:p w14:paraId="586AC9F7" w14:textId="77777777" w:rsidR="00A6404A" w:rsidRPr="00F34A55" w:rsidRDefault="00A6404A" w:rsidP="00A6404A">
      <w:pPr>
        <w:rPr>
          <w:rFonts w:ascii="Times New Roman" w:eastAsia="Times New Roman" w:hAnsi="Times New Roman"/>
          <w:shd w:val="clear" w:color="auto" w:fill="FFFFFF"/>
        </w:rPr>
      </w:pPr>
    </w:p>
    <w:p w14:paraId="13D2FB99" w14:textId="0D7F7E15" w:rsidR="00A6404A" w:rsidRPr="00F34A55" w:rsidRDefault="00A6404A" w:rsidP="00A6404A">
      <w:pPr>
        <w:rPr>
          <w:rFonts w:ascii="Times New Roman" w:eastAsia="Times New Roman" w:hAnsi="Times New Roman"/>
          <w:shd w:val="clear" w:color="auto" w:fill="FFFFFF"/>
        </w:rPr>
      </w:pPr>
      <w:r w:rsidRPr="00F34A55">
        <w:rPr>
          <w:rFonts w:ascii="Times New Roman" w:eastAsia="Times New Roman" w:hAnsi="Times New Roman"/>
          <w:shd w:val="clear" w:color="auto" w:fill="FFFFFF"/>
        </w:rPr>
        <w:t>Inoue</w:t>
      </w:r>
      <w:r w:rsidR="00A04474">
        <w:rPr>
          <w:rFonts w:ascii="Times New Roman" w:eastAsia="Times New Roman" w:hAnsi="Times New Roman"/>
          <w:shd w:val="clear" w:color="auto" w:fill="FFFFFF"/>
        </w:rPr>
        <w:t>, J., 2020</w:t>
      </w:r>
      <w:r w:rsidRPr="00F34A55">
        <w:rPr>
          <w:rFonts w:ascii="Times New Roman" w:eastAsia="Times New Roman" w:hAnsi="Times New Roman"/>
          <w:shd w:val="clear" w:color="auto" w:fill="FFFFFF"/>
        </w:rPr>
        <w:t xml:space="preserve">: Review of forecast skills for weather and sea ice in supporting Arctic navigation. </w:t>
      </w:r>
    </w:p>
    <w:p w14:paraId="200AE185" w14:textId="355B3A4E" w:rsidR="00A6404A" w:rsidRPr="00F34A55" w:rsidRDefault="00A6404A" w:rsidP="00A6404A">
      <w:pPr>
        <w:ind w:firstLine="720"/>
        <w:rPr>
          <w:rFonts w:ascii="Times New Roman" w:eastAsia="Times New Roman" w:hAnsi="Times New Roman"/>
          <w:shd w:val="clear" w:color="auto" w:fill="FFFFFF"/>
        </w:rPr>
      </w:pPr>
      <w:proofErr w:type="gramStart"/>
      <w:r w:rsidRPr="00F34A55">
        <w:rPr>
          <w:rFonts w:ascii="Times New Roman" w:eastAsia="Times New Roman" w:hAnsi="Times New Roman"/>
          <w:i/>
          <w:shd w:val="clear" w:color="auto" w:fill="FFFFFF"/>
        </w:rPr>
        <w:t>Polar Sci.</w:t>
      </w:r>
      <w:r w:rsidRPr="00F34A55">
        <w:rPr>
          <w:rFonts w:ascii="Times New Roman" w:eastAsia="Times New Roman" w:hAnsi="Times New Roman"/>
          <w:shd w:val="clear" w:color="auto" w:fill="FFFFFF"/>
        </w:rPr>
        <w:t xml:space="preserve">, </w:t>
      </w:r>
      <w:r w:rsidR="009E73A6" w:rsidRPr="009E73A6">
        <w:rPr>
          <w:rFonts w:ascii="Times New Roman" w:eastAsia="Times New Roman" w:hAnsi="Times New Roman"/>
          <w:b/>
          <w:shd w:val="clear" w:color="auto" w:fill="FFFFFF"/>
        </w:rPr>
        <w:t>27</w:t>
      </w:r>
      <w:r w:rsidR="009E73A6">
        <w:rPr>
          <w:rFonts w:ascii="Times New Roman" w:eastAsia="Times New Roman" w:hAnsi="Times New Roman"/>
          <w:shd w:val="clear" w:color="auto" w:fill="FFFFFF"/>
        </w:rPr>
        <w:t xml:space="preserve">, </w:t>
      </w:r>
      <w:r w:rsidRPr="00F34A55">
        <w:rPr>
          <w:rFonts w:ascii="Times New Roman" w:eastAsia="Times New Roman" w:hAnsi="Times New Roman"/>
          <w:shd w:val="clear" w:color="auto" w:fill="FFFFFF"/>
        </w:rPr>
        <w:t>100523.</w:t>
      </w:r>
      <w:proofErr w:type="gramEnd"/>
      <w:r w:rsidRPr="00F34A55">
        <w:rPr>
          <w:rFonts w:ascii="Times New Roman" w:eastAsia="Times New Roman" w:hAnsi="Times New Roman"/>
          <w:shd w:val="clear" w:color="auto" w:fill="FFFFFF"/>
        </w:rPr>
        <w:t xml:space="preserve"> https://doi.org/10.1016/j.polar.2020.100523.</w:t>
      </w:r>
    </w:p>
    <w:p w14:paraId="5C7A62FD" w14:textId="77777777" w:rsidR="00A6404A" w:rsidRPr="00F34A55" w:rsidRDefault="00A6404A" w:rsidP="00A6404A">
      <w:pPr>
        <w:rPr>
          <w:rFonts w:ascii="Times New Roman" w:eastAsia="Times New Roman" w:hAnsi="Times New Roman"/>
          <w:shd w:val="clear" w:color="auto" w:fill="FFFFFF"/>
        </w:rPr>
      </w:pPr>
    </w:p>
    <w:p w14:paraId="5E345C2D" w14:textId="77777777" w:rsidR="00A6404A" w:rsidRPr="00F34A55" w:rsidRDefault="00A6404A" w:rsidP="00A6404A">
      <w:pPr>
        <w:rPr>
          <w:rFonts w:ascii="Times New Roman" w:eastAsia="Times New Roman" w:hAnsi="Times New Roman"/>
          <w:shd w:val="clear" w:color="auto" w:fill="FFFFFF"/>
        </w:rPr>
      </w:pPr>
      <w:r w:rsidRPr="00F34A55">
        <w:rPr>
          <w:rFonts w:ascii="Times New Roman" w:eastAsia="Times New Roman" w:hAnsi="Times New Roman"/>
          <w:shd w:val="clear" w:color="auto" w:fill="FFFFFF"/>
        </w:rPr>
        <w:t xml:space="preserve">Johnson, A., and X. Wang, 2021: Observation impact study of an Arctic cyclone associated with </w:t>
      </w:r>
    </w:p>
    <w:p w14:paraId="19C10324" w14:textId="77777777" w:rsidR="00A6404A" w:rsidRPr="00F34A55" w:rsidRDefault="00A6404A" w:rsidP="00A6404A">
      <w:pPr>
        <w:ind w:left="720"/>
        <w:rPr>
          <w:rFonts w:ascii="Times New Roman" w:eastAsia="Times New Roman" w:hAnsi="Times New Roman"/>
          <w:shd w:val="clear" w:color="auto" w:fill="FFFFFF"/>
        </w:rPr>
      </w:pPr>
      <w:proofErr w:type="gramStart"/>
      <w:r w:rsidRPr="00F34A55">
        <w:rPr>
          <w:rFonts w:ascii="Times New Roman" w:eastAsia="Times New Roman" w:hAnsi="Times New Roman"/>
          <w:shd w:val="clear" w:color="auto" w:fill="FFFFFF"/>
        </w:rPr>
        <w:t>a</w:t>
      </w:r>
      <w:proofErr w:type="gramEnd"/>
      <w:r w:rsidRPr="00F34A55">
        <w:rPr>
          <w:rFonts w:ascii="Times New Roman" w:eastAsia="Times New Roman" w:hAnsi="Times New Roman"/>
          <w:shd w:val="clear" w:color="auto" w:fill="FFFFFF"/>
        </w:rPr>
        <w:t xml:space="preserve"> tropopause polar vortex (TPV)-induced Rossby wave initiation event. </w:t>
      </w:r>
      <w:r w:rsidRPr="00F34A55">
        <w:rPr>
          <w:rFonts w:ascii="Times New Roman" w:eastAsia="Times New Roman" w:hAnsi="Times New Roman"/>
          <w:i/>
          <w:shd w:val="clear" w:color="auto" w:fill="FFFFFF"/>
        </w:rPr>
        <w:t xml:space="preserve">Mon. </w:t>
      </w:r>
      <w:proofErr w:type="spellStart"/>
      <w:r w:rsidRPr="00F34A55">
        <w:rPr>
          <w:rFonts w:ascii="Times New Roman" w:eastAsia="Times New Roman" w:hAnsi="Times New Roman"/>
          <w:i/>
          <w:shd w:val="clear" w:color="auto" w:fill="FFFFFF"/>
        </w:rPr>
        <w:t>Wea</w:t>
      </w:r>
      <w:proofErr w:type="spellEnd"/>
      <w:r w:rsidRPr="00F34A55">
        <w:rPr>
          <w:rFonts w:ascii="Times New Roman" w:eastAsia="Times New Roman" w:hAnsi="Times New Roman"/>
          <w:i/>
          <w:shd w:val="clear" w:color="auto" w:fill="FFFFFF"/>
        </w:rPr>
        <w:t xml:space="preserve">. </w:t>
      </w:r>
      <w:proofErr w:type="gramStart"/>
      <w:r w:rsidRPr="00F34A55">
        <w:rPr>
          <w:rFonts w:ascii="Times New Roman" w:eastAsia="Times New Roman" w:hAnsi="Times New Roman"/>
          <w:i/>
          <w:shd w:val="clear" w:color="auto" w:fill="FFFFFF"/>
        </w:rPr>
        <w:t>Rev.</w:t>
      </w:r>
      <w:r w:rsidRPr="00F34A55">
        <w:rPr>
          <w:rFonts w:ascii="Times New Roman" w:eastAsia="Times New Roman" w:hAnsi="Times New Roman"/>
          <w:shd w:val="clear" w:color="auto" w:fill="FFFFFF"/>
        </w:rPr>
        <w:t xml:space="preserve">, </w:t>
      </w:r>
      <w:r w:rsidRPr="00F34A55">
        <w:rPr>
          <w:rFonts w:ascii="Times New Roman" w:eastAsia="Times New Roman" w:hAnsi="Times New Roman"/>
          <w:b/>
          <w:shd w:val="clear" w:color="auto" w:fill="FFFFFF"/>
        </w:rPr>
        <w:t>149</w:t>
      </w:r>
      <w:r w:rsidRPr="00F34A55">
        <w:rPr>
          <w:rFonts w:ascii="Times New Roman" w:eastAsia="Times New Roman" w:hAnsi="Times New Roman"/>
          <w:shd w:val="clear" w:color="auto" w:fill="FFFFFF"/>
        </w:rPr>
        <w:t>, 1577–1591, https://doi.org/10.1175/MWR-D-20-0285.1.</w:t>
      </w:r>
      <w:proofErr w:type="gramEnd"/>
    </w:p>
    <w:p w14:paraId="1CA238EC" w14:textId="77777777" w:rsidR="00A6404A" w:rsidRPr="00F34A55" w:rsidRDefault="00A6404A" w:rsidP="00A6404A">
      <w:pPr>
        <w:rPr>
          <w:rFonts w:ascii="Times New Roman" w:eastAsia="Times New Roman" w:hAnsi="Times New Roman"/>
          <w:shd w:val="clear" w:color="auto" w:fill="FFFFFF"/>
        </w:rPr>
      </w:pPr>
    </w:p>
    <w:p w14:paraId="166E7C18" w14:textId="77777777" w:rsidR="00A6404A" w:rsidRPr="00F34A55" w:rsidRDefault="00A6404A" w:rsidP="00A6404A">
      <w:pPr>
        <w:rPr>
          <w:rFonts w:ascii="Times New Roman" w:eastAsia="Times New Roman" w:hAnsi="Times New Roman"/>
          <w:shd w:val="clear" w:color="auto" w:fill="FFFFFF"/>
        </w:rPr>
      </w:pPr>
      <w:r w:rsidRPr="00F34A55">
        <w:rPr>
          <w:rFonts w:ascii="Times New Roman" w:eastAsia="Times New Roman" w:hAnsi="Times New Roman"/>
          <w:shd w:val="clear" w:color="auto" w:fill="FFFFFF"/>
        </w:rPr>
        <w:t>Jung, T.,</w:t>
      </w:r>
      <w:r w:rsidRPr="00F34A55">
        <w:rPr>
          <w:rFonts w:ascii="Times New Roman" w:hAnsi="Times New Roman"/>
        </w:rPr>
        <w:t xml:space="preserve"> </w:t>
      </w:r>
      <w:r w:rsidRPr="00F34A55">
        <w:rPr>
          <w:rFonts w:ascii="Times New Roman" w:eastAsia="Times New Roman" w:hAnsi="Times New Roman"/>
          <w:shd w:val="clear" w:color="auto" w:fill="FFFFFF"/>
        </w:rPr>
        <w:t xml:space="preserve">and M. </w:t>
      </w:r>
      <w:proofErr w:type="spellStart"/>
      <w:r w:rsidRPr="00F34A55">
        <w:rPr>
          <w:rFonts w:ascii="Times New Roman" w:eastAsia="Times New Roman" w:hAnsi="Times New Roman"/>
          <w:shd w:val="clear" w:color="auto" w:fill="FFFFFF"/>
        </w:rPr>
        <w:t>Leutbecher</w:t>
      </w:r>
      <w:proofErr w:type="spellEnd"/>
      <w:r w:rsidRPr="00F34A55">
        <w:rPr>
          <w:rFonts w:ascii="Times New Roman" w:eastAsia="Times New Roman" w:hAnsi="Times New Roman"/>
          <w:shd w:val="clear" w:color="auto" w:fill="FFFFFF"/>
        </w:rPr>
        <w:t xml:space="preserve">, 2007: Performance of the ECMWF forecasting system in the Arctic </w:t>
      </w:r>
    </w:p>
    <w:p w14:paraId="279B6DB3" w14:textId="77777777" w:rsidR="00A6404A" w:rsidRPr="00F34A55" w:rsidRDefault="00A6404A" w:rsidP="00A6404A">
      <w:pPr>
        <w:ind w:left="720"/>
        <w:rPr>
          <w:rFonts w:ascii="Times New Roman" w:eastAsia="Times New Roman" w:hAnsi="Times New Roman"/>
          <w:shd w:val="clear" w:color="auto" w:fill="FFFFFF"/>
        </w:rPr>
      </w:pPr>
      <w:proofErr w:type="gramStart"/>
      <w:r w:rsidRPr="00F34A55">
        <w:rPr>
          <w:rFonts w:ascii="Times New Roman" w:eastAsia="Times New Roman" w:hAnsi="Times New Roman"/>
          <w:shd w:val="clear" w:color="auto" w:fill="FFFFFF"/>
        </w:rPr>
        <w:t>during</w:t>
      </w:r>
      <w:proofErr w:type="gramEnd"/>
      <w:r w:rsidRPr="00F34A55">
        <w:rPr>
          <w:rFonts w:ascii="Times New Roman" w:eastAsia="Times New Roman" w:hAnsi="Times New Roman"/>
          <w:shd w:val="clear" w:color="auto" w:fill="FFFFFF"/>
        </w:rPr>
        <w:t xml:space="preserve"> winter. </w:t>
      </w:r>
      <w:r w:rsidRPr="00F34A55">
        <w:rPr>
          <w:rFonts w:ascii="Times New Roman" w:eastAsia="Times New Roman" w:hAnsi="Times New Roman"/>
          <w:i/>
          <w:shd w:val="clear" w:color="auto" w:fill="FFFFFF"/>
        </w:rPr>
        <w:t xml:space="preserve">Quart. J. Roy. Meteor. </w:t>
      </w:r>
      <w:proofErr w:type="gramStart"/>
      <w:r w:rsidRPr="00F34A55">
        <w:rPr>
          <w:rFonts w:ascii="Times New Roman" w:eastAsia="Times New Roman" w:hAnsi="Times New Roman"/>
          <w:i/>
          <w:shd w:val="clear" w:color="auto" w:fill="FFFFFF"/>
        </w:rPr>
        <w:t>Soc.</w:t>
      </w:r>
      <w:r w:rsidRPr="00F34A55">
        <w:rPr>
          <w:rFonts w:ascii="Times New Roman" w:eastAsia="Times New Roman" w:hAnsi="Times New Roman"/>
          <w:shd w:val="clear" w:color="auto" w:fill="FFFFFF"/>
        </w:rPr>
        <w:t xml:space="preserve">, </w:t>
      </w:r>
      <w:r w:rsidRPr="00F34A55">
        <w:rPr>
          <w:rFonts w:ascii="Times New Roman" w:eastAsia="Times New Roman" w:hAnsi="Times New Roman"/>
          <w:b/>
          <w:shd w:val="clear" w:color="auto" w:fill="FFFFFF"/>
        </w:rPr>
        <w:t>133</w:t>
      </w:r>
      <w:r w:rsidRPr="00F34A55">
        <w:rPr>
          <w:rFonts w:ascii="Times New Roman" w:eastAsia="Times New Roman" w:hAnsi="Times New Roman"/>
          <w:shd w:val="clear" w:color="auto" w:fill="FFFFFF"/>
        </w:rPr>
        <w:t>, 1327–1340, https://doi.org/10.1002/qj.99.</w:t>
      </w:r>
      <w:proofErr w:type="gramEnd"/>
    </w:p>
    <w:p w14:paraId="10CC42B9" w14:textId="77777777" w:rsidR="00A6404A" w:rsidRPr="00F34A55" w:rsidRDefault="00A6404A" w:rsidP="00A6404A">
      <w:pPr>
        <w:ind w:left="720"/>
        <w:rPr>
          <w:rFonts w:ascii="Times New Roman" w:eastAsia="Times New Roman" w:hAnsi="Times New Roman"/>
          <w:shd w:val="clear" w:color="auto" w:fill="FFFFFF"/>
        </w:rPr>
      </w:pPr>
    </w:p>
    <w:p w14:paraId="07286CC1" w14:textId="77777777" w:rsidR="00A6404A" w:rsidRPr="00F34A55" w:rsidRDefault="00A6404A" w:rsidP="00A6404A">
      <w:pPr>
        <w:rPr>
          <w:rFonts w:ascii="Times New Roman" w:eastAsia="Times New Roman" w:hAnsi="Times New Roman"/>
          <w:shd w:val="clear" w:color="auto" w:fill="FFFFFF"/>
        </w:rPr>
      </w:pPr>
      <w:r w:rsidRPr="00F34A55">
        <w:rPr>
          <w:rFonts w:ascii="Times New Roman" w:eastAsia="Times New Roman" w:hAnsi="Times New Roman"/>
          <w:shd w:val="clear" w:color="auto" w:fill="FFFFFF"/>
        </w:rPr>
        <w:t>Jung, T.,</w:t>
      </w:r>
      <w:r w:rsidRPr="00F34A55">
        <w:rPr>
          <w:rFonts w:ascii="Times New Roman" w:hAnsi="Times New Roman"/>
        </w:rPr>
        <w:t xml:space="preserve"> </w:t>
      </w:r>
      <w:r w:rsidRPr="00F34A55">
        <w:rPr>
          <w:rFonts w:ascii="Times New Roman" w:eastAsia="Times New Roman" w:hAnsi="Times New Roman"/>
          <w:shd w:val="clear" w:color="auto" w:fill="FFFFFF"/>
        </w:rPr>
        <w:t xml:space="preserve">and M. </w:t>
      </w:r>
      <w:proofErr w:type="spellStart"/>
      <w:r w:rsidRPr="00F34A55">
        <w:rPr>
          <w:rFonts w:ascii="Times New Roman" w:eastAsia="Times New Roman" w:hAnsi="Times New Roman"/>
          <w:shd w:val="clear" w:color="auto" w:fill="FFFFFF"/>
        </w:rPr>
        <w:t>Matsueda</w:t>
      </w:r>
      <w:proofErr w:type="spellEnd"/>
      <w:r w:rsidRPr="00F34A55">
        <w:rPr>
          <w:rFonts w:ascii="Times New Roman" w:eastAsia="Times New Roman" w:hAnsi="Times New Roman"/>
          <w:shd w:val="clear" w:color="auto" w:fill="FFFFFF"/>
        </w:rPr>
        <w:t xml:space="preserve">, 2016: Verification of global numerical weather forecasting systems </w:t>
      </w:r>
    </w:p>
    <w:p w14:paraId="34E0EEC6" w14:textId="1CF8C0B6" w:rsidR="00A6404A" w:rsidRPr="00F34A55" w:rsidRDefault="00A6404A" w:rsidP="00A6404A">
      <w:pPr>
        <w:ind w:firstLine="720"/>
        <w:rPr>
          <w:rFonts w:ascii="Times New Roman" w:eastAsia="Times New Roman" w:hAnsi="Times New Roman"/>
          <w:shd w:val="clear" w:color="auto" w:fill="FFFFFF"/>
        </w:rPr>
      </w:pPr>
      <w:proofErr w:type="gramStart"/>
      <w:r w:rsidRPr="00F34A55">
        <w:rPr>
          <w:rFonts w:ascii="Times New Roman" w:eastAsia="Times New Roman" w:hAnsi="Times New Roman"/>
          <w:shd w:val="clear" w:color="auto" w:fill="FFFFFF"/>
        </w:rPr>
        <w:t>in</w:t>
      </w:r>
      <w:proofErr w:type="gramEnd"/>
      <w:r w:rsidRPr="00F34A55">
        <w:rPr>
          <w:rFonts w:ascii="Times New Roman" w:eastAsia="Times New Roman" w:hAnsi="Times New Roman"/>
          <w:shd w:val="clear" w:color="auto" w:fill="FFFFFF"/>
        </w:rPr>
        <w:t xml:space="preserve"> polar regions using TIGGE data. </w:t>
      </w:r>
      <w:r w:rsidRPr="00F34A55">
        <w:rPr>
          <w:rFonts w:ascii="Times New Roman" w:eastAsia="Times New Roman" w:hAnsi="Times New Roman"/>
          <w:i/>
          <w:shd w:val="clear" w:color="auto" w:fill="FFFFFF"/>
        </w:rPr>
        <w:t>Quart. J. Roy. Meteor. Soc.</w:t>
      </w:r>
      <w:r w:rsidRPr="00F34A55">
        <w:rPr>
          <w:rFonts w:ascii="Times New Roman" w:eastAsia="Times New Roman" w:hAnsi="Times New Roman"/>
          <w:shd w:val="clear" w:color="auto" w:fill="FFFFFF"/>
        </w:rPr>
        <w:t xml:space="preserve">, </w:t>
      </w:r>
      <w:r w:rsidRPr="00F34A55">
        <w:rPr>
          <w:rFonts w:ascii="Times New Roman" w:eastAsia="Times New Roman" w:hAnsi="Times New Roman"/>
          <w:b/>
          <w:shd w:val="clear" w:color="auto" w:fill="FFFFFF"/>
        </w:rPr>
        <w:t>142</w:t>
      </w:r>
      <w:r w:rsidR="00965E13">
        <w:rPr>
          <w:rFonts w:ascii="Times New Roman" w:eastAsia="Times New Roman" w:hAnsi="Times New Roman"/>
          <w:shd w:val="clear" w:color="auto" w:fill="FFFFFF"/>
        </w:rPr>
        <w:t>, 574</w:t>
      </w:r>
      <w:r w:rsidRPr="00F34A55">
        <w:rPr>
          <w:rFonts w:ascii="Times New Roman" w:eastAsia="Times New Roman" w:hAnsi="Times New Roman"/>
          <w:shd w:val="clear" w:color="auto" w:fill="FFFFFF"/>
        </w:rPr>
        <w:t xml:space="preserve">–582, </w:t>
      </w:r>
    </w:p>
    <w:p w14:paraId="3434E06C" w14:textId="7286E664" w:rsidR="00A6404A" w:rsidRPr="00F34A55" w:rsidRDefault="00C00079" w:rsidP="00A6404A">
      <w:pPr>
        <w:ind w:firstLine="720"/>
        <w:rPr>
          <w:rFonts w:ascii="Times New Roman" w:eastAsia="Times New Roman" w:hAnsi="Times New Roman"/>
        </w:rPr>
      </w:pPr>
      <w:r>
        <w:rPr>
          <w:rFonts w:ascii="Times New Roman" w:eastAsia="Times New Roman" w:hAnsi="Times New Roman"/>
          <w:shd w:val="clear" w:color="auto" w:fill="FFFFFF"/>
        </w:rPr>
        <w:t>https://doi.org/10.1002/q</w:t>
      </w:r>
      <w:r w:rsidR="00A6404A" w:rsidRPr="00F34A55">
        <w:rPr>
          <w:rFonts w:ascii="Times New Roman" w:eastAsia="Times New Roman" w:hAnsi="Times New Roman"/>
          <w:shd w:val="clear" w:color="auto" w:fill="FFFFFF"/>
        </w:rPr>
        <w:t>j.2437.</w:t>
      </w:r>
    </w:p>
    <w:p w14:paraId="6B925571" w14:textId="77777777" w:rsidR="00A6404A" w:rsidRPr="00F34A55" w:rsidRDefault="00A6404A" w:rsidP="00A6404A">
      <w:pPr>
        <w:rPr>
          <w:rFonts w:ascii="Times New Roman" w:eastAsia="Times New Roman" w:hAnsi="Times New Roman"/>
          <w:shd w:val="clear" w:color="auto" w:fill="FFFFFF"/>
        </w:rPr>
      </w:pPr>
    </w:p>
    <w:p w14:paraId="67E4B175" w14:textId="77777777" w:rsidR="00A6404A" w:rsidRPr="00F34A55" w:rsidRDefault="00A6404A" w:rsidP="00A6404A">
      <w:pPr>
        <w:rPr>
          <w:rFonts w:ascii="Times New Roman" w:eastAsia="Times New Roman" w:hAnsi="Times New Roman"/>
          <w:shd w:val="clear" w:color="auto" w:fill="FFFFFF"/>
        </w:rPr>
      </w:pPr>
      <w:r w:rsidRPr="00F34A55">
        <w:rPr>
          <w:rFonts w:ascii="Times New Roman" w:eastAsia="Times New Roman" w:hAnsi="Times New Roman"/>
          <w:shd w:val="clear" w:color="auto" w:fill="FFFFFF"/>
        </w:rPr>
        <w:t xml:space="preserve">Jung, T., and Coauthors, 2016: Advancing polar prediction capabilities on daily to seasonal time </w:t>
      </w:r>
    </w:p>
    <w:p w14:paraId="4B78B470" w14:textId="7DDA0682" w:rsidR="00A6404A" w:rsidRPr="00F34A55" w:rsidRDefault="00A6404A" w:rsidP="00A6404A">
      <w:pPr>
        <w:ind w:left="720"/>
        <w:rPr>
          <w:rFonts w:ascii="Times New Roman" w:eastAsia="Times New Roman" w:hAnsi="Times New Roman"/>
          <w:shd w:val="clear" w:color="auto" w:fill="FFFFFF"/>
        </w:rPr>
      </w:pPr>
      <w:proofErr w:type="gramStart"/>
      <w:r w:rsidRPr="00F34A55">
        <w:rPr>
          <w:rFonts w:ascii="Times New Roman" w:eastAsia="Times New Roman" w:hAnsi="Times New Roman"/>
          <w:shd w:val="clear" w:color="auto" w:fill="FFFFFF"/>
        </w:rPr>
        <w:lastRenderedPageBreak/>
        <w:t>scales</w:t>
      </w:r>
      <w:proofErr w:type="gramEnd"/>
      <w:r w:rsidRPr="00F34A55">
        <w:rPr>
          <w:rFonts w:ascii="Times New Roman" w:eastAsia="Times New Roman" w:hAnsi="Times New Roman"/>
          <w:shd w:val="clear" w:color="auto" w:fill="FFFFFF"/>
        </w:rPr>
        <w:t>.</w:t>
      </w:r>
      <w:r w:rsidRPr="00F34A55">
        <w:rPr>
          <w:rFonts w:ascii="Times New Roman" w:hAnsi="Times New Roman"/>
        </w:rPr>
        <w:t xml:space="preserve"> </w:t>
      </w:r>
      <w:r w:rsidRPr="00F34A55">
        <w:rPr>
          <w:rFonts w:ascii="Times New Roman" w:eastAsia="Times New Roman" w:hAnsi="Times New Roman"/>
          <w:i/>
          <w:shd w:val="clear" w:color="auto" w:fill="FFFFFF"/>
        </w:rPr>
        <w:t xml:space="preserve">Bull. Amer. Meteor. </w:t>
      </w:r>
      <w:proofErr w:type="gramStart"/>
      <w:r w:rsidRPr="00F34A55">
        <w:rPr>
          <w:rFonts w:ascii="Times New Roman" w:eastAsia="Times New Roman" w:hAnsi="Times New Roman"/>
          <w:i/>
          <w:shd w:val="clear" w:color="auto" w:fill="FFFFFF"/>
        </w:rPr>
        <w:t>Soc.</w:t>
      </w:r>
      <w:r w:rsidRPr="00F34A55">
        <w:rPr>
          <w:rFonts w:ascii="Times New Roman" w:eastAsia="Times New Roman" w:hAnsi="Times New Roman"/>
          <w:shd w:val="clear" w:color="auto" w:fill="FFFFFF"/>
        </w:rPr>
        <w:t xml:space="preserve">, </w:t>
      </w:r>
      <w:r w:rsidRPr="00F34A55">
        <w:rPr>
          <w:rFonts w:ascii="Times New Roman" w:eastAsia="Times New Roman" w:hAnsi="Times New Roman"/>
          <w:b/>
          <w:shd w:val="clear" w:color="auto" w:fill="FFFFFF"/>
        </w:rPr>
        <w:t>97</w:t>
      </w:r>
      <w:r w:rsidR="00BA0D35">
        <w:rPr>
          <w:rFonts w:ascii="Times New Roman" w:eastAsia="Times New Roman" w:hAnsi="Times New Roman"/>
          <w:shd w:val="clear" w:color="auto" w:fill="FFFFFF"/>
        </w:rPr>
        <w:t>, 1631–16</w:t>
      </w:r>
      <w:r w:rsidRPr="00F34A55">
        <w:rPr>
          <w:rFonts w:ascii="Times New Roman" w:eastAsia="Times New Roman" w:hAnsi="Times New Roman"/>
          <w:shd w:val="clear" w:color="auto" w:fill="FFFFFF"/>
        </w:rPr>
        <w:t>47, https://doi.org/10.1175/BAMS-D-14-00246.1.</w:t>
      </w:r>
      <w:proofErr w:type="gramEnd"/>
    </w:p>
    <w:p w14:paraId="70AF0BD8" w14:textId="77777777" w:rsidR="00A6404A" w:rsidRDefault="00A6404A" w:rsidP="00A6404A">
      <w:pPr>
        <w:rPr>
          <w:rFonts w:ascii="Times New Roman" w:eastAsia="Times New Roman" w:hAnsi="Times New Roman"/>
          <w:shd w:val="clear" w:color="auto" w:fill="FFFFFF"/>
        </w:rPr>
      </w:pPr>
    </w:p>
    <w:p w14:paraId="06665189" w14:textId="77777777" w:rsidR="00A6404A" w:rsidRDefault="00A6404A" w:rsidP="00A6404A">
      <w:pPr>
        <w:widowControl w:val="0"/>
        <w:autoSpaceDE w:val="0"/>
        <w:autoSpaceDN w:val="0"/>
        <w:adjustRightInd w:val="0"/>
        <w:rPr>
          <w:rFonts w:ascii="Times New Roman" w:eastAsia="Times New Roman" w:hAnsi="Times New Roman"/>
          <w:shd w:val="clear" w:color="auto" w:fill="FFFFFF"/>
        </w:rPr>
      </w:pPr>
      <w:proofErr w:type="spellStart"/>
      <w:r w:rsidRPr="006C0DFB">
        <w:rPr>
          <w:rFonts w:ascii="Times New Roman" w:eastAsia="Times New Roman" w:hAnsi="Times New Roman"/>
          <w:shd w:val="clear" w:color="auto" w:fill="FFFFFF"/>
        </w:rPr>
        <w:t>Kohonen</w:t>
      </w:r>
      <w:proofErr w:type="spellEnd"/>
      <w:r w:rsidRPr="006C0DFB">
        <w:rPr>
          <w:rFonts w:ascii="Times New Roman" w:eastAsia="Times New Roman" w:hAnsi="Times New Roman"/>
          <w:shd w:val="clear" w:color="auto" w:fill="FFFFFF"/>
        </w:rPr>
        <w:t>, T., 1995:</w:t>
      </w:r>
      <w:r>
        <w:rPr>
          <w:rFonts w:ascii="Times New Roman" w:eastAsia="Times New Roman" w:hAnsi="Times New Roman"/>
          <w:shd w:val="clear" w:color="auto" w:fill="FFFFFF"/>
        </w:rPr>
        <w:t xml:space="preserve"> </w:t>
      </w:r>
      <w:r w:rsidRPr="006C0DFB">
        <w:rPr>
          <w:rFonts w:ascii="Times New Roman" w:eastAsia="Times New Roman" w:hAnsi="Times New Roman"/>
          <w:i/>
          <w:shd w:val="clear" w:color="auto" w:fill="FFFFFF"/>
        </w:rPr>
        <w:t>Self-Organizing Maps.</w:t>
      </w:r>
      <w:r>
        <w:rPr>
          <w:rFonts w:ascii="Times New Roman" w:eastAsia="Times New Roman" w:hAnsi="Times New Roman"/>
          <w:shd w:val="clear" w:color="auto" w:fill="FFFFFF"/>
        </w:rPr>
        <w:t xml:space="preserve"> </w:t>
      </w:r>
      <w:proofErr w:type="gramStart"/>
      <w:r w:rsidRPr="006C0DFB">
        <w:rPr>
          <w:rFonts w:ascii="Times New Roman" w:eastAsia="Times New Roman" w:hAnsi="Times New Roman"/>
          <w:shd w:val="clear" w:color="auto" w:fill="FFFFFF"/>
        </w:rPr>
        <w:t>Springer, 392 pp.</w:t>
      </w:r>
      <w:proofErr w:type="gramEnd"/>
    </w:p>
    <w:p w14:paraId="1E52B62F" w14:textId="77777777" w:rsidR="00A6404A" w:rsidRDefault="00A6404A" w:rsidP="00A6404A">
      <w:pPr>
        <w:widowControl w:val="0"/>
        <w:autoSpaceDE w:val="0"/>
        <w:autoSpaceDN w:val="0"/>
        <w:adjustRightInd w:val="0"/>
        <w:rPr>
          <w:rFonts w:ascii="Times New Roman" w:eastAsia="Times New Roman" w:hAnsi="Times New Roman"/>
          <w:shd w:val="clear" w:color="auto" w:fill="FFFFFF"/>
        </w:rPr>
      </w:pPr>
    </w:p>
    <w:p w14:paraId="6623F280" w14:textId="77777777" w:rsidR="00A6404A" w:rsidRDefault="00A6404A" w:rsidP="00A6404A">
      <w:pPr>
        <w:widowControl w:val="0"/>
        <w:autoSpaceDE w:val="0"/>
        <w:autoSpaceDN w:val="0"/>
        <w:adjustRightInd w:val="0"/>
        <w:rPr>
          <w:rFonts w:ascii="Times New Roman" w:hAnsi="Times New Roman"/>
        </w:rPr>
      </w:pPr>
      <w:proofErr w:type="spellStart"/>
      <w:r>
        <w:rPr>
          <w:rFonts w:ascii="Times New Roman" w:eastAsia="Times New Roman" w:hAnsi="Times New Roman"/>
          <w:shd w:val="clear" w:color="auto" w:fill="FFFFFF"/>
        </w:rPr>
        <w:t>Korfe</w:t>
      </w:r>
      <w:proofErr w:type="spellEnd"/>
      <w:r>
        <w:rPr>
          <w:rFonts w:ascii="Times New Roman" w:eastAsia="Times New Roman" w:hAnsi="Times New Roman"/>
          <w:shd w:val="clear" w:color="auto" w:fill="FFFFFF"/>
        </w:rPr>
        <w:t xml:space="preserve">, N. G., and B. A. </w:t>
      </w:r>
      <w:proofErr w:type="spellStart"/>
      <w:r>
        <w:rPr>
          <w:rFonts w:ascii="Times New Roman" w:eastAsia="Times New Roman" w:hAnsi="Times New Roman"/>
          <w:shd w:val="clear" w:color="auto" w:fill="FFFFFF"/>
        </w:rPr>
        <w:t>Colle</w:t>
      </w:r>
      <w:proofErr w:type="spellEnd"/>
      <w:r>
        <w:rPr>
          <w:rFonts w:ascii="Times New Roman" w:eastAsia="Times New Roman" w:hAnsi="Times New Roman"/>
          <w:shd w:val="clear" w:color="auto" w:fill="FFFFFF"/>
        </w:rPr>
        <w:t>, 2018:</w:t>
      </w:r>
      <w:r w:rsidRPr="009E305F">
        <w:rPr>
          <w:rFonts w:ascii="Times New Roman" w:hAnsi="Times New Roman"/>
        </w:rPr>
        <w:t xml:space="preserve"> </w:t>
      </w:r>
      <w:r>
        <w:rPr>
          <w:rFonts w:ascii="Times New Roman" w:hAnsi="Times New Roman"/>
        </w:rPr>
        <w:t xml:space="preserve">Evaluation of cool-season extratropical cyclones in a </w:t>
      </w:r>
    </w:p>
    <w:p w14:paraId="0C1B1901" w14:textId="77777777" w:rsidR="00A6404A" w:rsidRPr="009E305F" w:rsidRDefault="00A6404A" w:rsidP="00A6404A">
      <w:pPr>
        <w:widowControl w:val="0"/>
        <w:autoSpaceDE w:val="0"/>
        <w:autoSpaceDN w:val="0"/>
        <w:adjustRightInd w:val="0"/>
        <w:ind w:left="720"/>
        <w:rPr>
          <w:rFonts w:ascii="Times New Roman" w:hAnsi="Times New Roman"/>
        </w:rPr>
      </w:pPr>
      <w:proofErr w:type="spellStart"/>
      <w:proofErr w:type="gramStart"/>
      <w:r>
        <w:rPr>
          <w:rFonts w:ascii="Times New Roman" w:hAnsi="Times New Roman"/>
        </w:rPr>
        <w:t>multimodel</w:t>
      </w:r>
      <w:proofErr w:type="spellEnd"/>
      <w:proofErr w:type="gramEnd"/>
      <w:r>
        <w:rPr>
          <w:rFonts w:ascii="Times New Roman" w:hAnsi="Times New Roman"/>
        </w:rPr>
        <w:t xml:space="preserve"> ensemble for eastern North America and the Western Atlantic Ocean. </w:t>
      </w:r>
      <w:proofErr w:type="spellStart"/>
      <w:r w:rsidRPr="008B1477">
        <w:rPr>
          <w:rFonts w:ascii="Times New Roman" w:hAnsi="Times New Roman"/>
          <w:i/>
        </w:rPr>
        <w:t>Wea</w:t>
      </w:r>
      <w:proofErr w:type="spellEnd"/>
      <w:r w:rsidRPr="008B1477">
        <w:rPr>
          <w:rFonts w:ascii="Times New Roman" w:hAnsi="Times New Roman"/>
          <w:i/>
        </w:rPr>
        <w:t xml:space="preserve">. </w:t>
      </w:r>
      <w:proofErr w:type="gramStart"/>
      <w:r w:rsidRPr="008B1477">
        <w:rPr>
          <w:rFonts w:ascii="Times New Roman" w:hAnsi="Times New Roman"/>
          <w:i/>
        </w:rPr>
        <w:t>For</w:t>
      </w:r>
      <w:r>
        <w:rPr>
          <w:rFonts w:ascii="Times New Roman" w:hAnsi="Times New Roman"/>
          <w:i/>
        </w:rPr>
        <w:t>e</w:t>
      </w:r>
      <w:r w:rsidRPr="008B1477">
        <w:rPr>
          <w:rFonts w:ascii="Times New Roman" w:hAnsi="Times New Roman"/>
          <w:i/>
        </w:rPr>
        <w:t>casting</w:t>
      </w:r>
      <w:r w:rsidRPr="008B1477">
        <w:rPr>
          <w:rFonts w:ascii="Times New Roman" w:hAnsi="Times New Roman"/>
        </w:rPr>
        <w:t>,</w:t>
      </w:r>
      <w:r>
        <w:rPr>
          <w:rFonts w:ascii="Times New Roman" w:hAnsi="Times New Roman"/>
        </w:rPr>
        <w:t xml:space="preserve"> </w:t>
      </w:r>
      <w:r w:rsidRPr="008B1477">
        <w:rPr>
          <w:rFonts w:ascii="Times New Roman" w:hAnsi="Times New Roman"/>
          <w:b/>
        </w:rPr>
        <w:t>33</w:t>
      </w:r>
      <w:r>
        <w:rPr>
          <w:rFonts w:ascii="Times New Roman" w:hAnsi="Times New Roman"/>
        </w:rPr>
        <w:t xml:space="preserve">, </w:t>
      </w:r>
      <w:r w:rsidRPr="008B1477">
        <w:rPr>
          <w:rFonts w:ascii="Times New Roman" w:hAnsi="Times New Roman"/>
        </w:rPr>
        <w:t>109–127,</w:t>
      </w:r>
      <w:r>
        <w:rPr>
          <w:rFonts w:ascii="Times New Roman" w:hAnsi="Times New Roman"/>
        </w:rPr>
        <w:t xml:space="preserve"> </w:t>
      </w:r>
      <w:r w:rsidRPr="008B1477">
        <w:rPr>
          <w:rFonts w:ascii="Times New Roman" w:hAnsi="Times New Roman"/>
        </w:rPr>
        <w:t>https://doi.org/10.1175/WAF-D-17-0036.1.</w:t>
      </w:r>
      <w:proofErr w:type="gramEnd"/>
    </w:p>
    <w:p w14:paraId="069B028D" w14:textId="77777777" w:rsidR="00A6404A" w:rsidRPr="00F34A55" w:rsidRDefault="00A6404A" w:rsidP="00A6404A">
      <w:pPr>
        <w:rPr>
          <w:rFonts w:ascii="Times New Roman" w:eastAsia="Times New Roman" w:hAnsi="Times New Roman"/>
          <w:shd w:val="clear" w:color="auto" w:fill="FFFFFF"/>
        </w:rPr>
      </w:pPr>
    </w:p>
    <w:p w14:paraId="03BD7DC5" w14:textId="77777777" w:rsidR="00A6404A" w:rsidRPr="00F34A55" w:rsidRDefault="00A6404A" w:rsidP="00A6404A">
      <w:pPr>
        <w:rPr>
          <w:rFonts w:ascii="Times New Roman" w:eastAsia="Times New Roman" w:hAnsi="Times New Roman"/>
        </w:rPr>
      </w:pPr>
      <w:proofErr w:type="spellStart"/>
      <w:r w:rsidRPr="00F34A55">
        <w:rPr>
          <w:rFonts w:ascii="Times New Roman" w:eastAsia="Times New Roman" w:hAnsi="Times New Roman"/>
        </w:rPr>
        <w:t>Kuo</w:t>
      </w:r>
      <w:proofErr w:type="spellEnd"/>
      <w:r w:rsidRPr="00F34A55">
        <w:rPr>
          <w:rFonts w:ascii="Times New Roman" w:eastAsia="Times New Roman" w:hAnsi="Times New Roman"/>
        </w:rPr>
        <w:t>, Y</w:t>
      </w:r>
      <w:proofErr w:type="gramStart"/>
      <w:r w:rsidRPr="00F34A55">
        <w:rPr>
          <w:rFonts w:ascii="Times New Roman" w:eastAsia="Times New Roman" w:hAnsi="Times New Roman"/>
        </w:rPr>
        <w:t>.-</w:t>
      </w:r>
      <w:proofErr w:type="gramEnd"/>
      <w:r w:rsidRPr="00F34A55">
        <w:rPr>
          <w:rFonts w:ascii="Times New Roman" w:eastAsia="Times New Roman" w:hAnsi="Times New Roman"/>
        </w:rPr>
        <w:t xml:space="preserve">H., and R. J. Reed, 1988: Numerical simulation of an explosively deepening cyclone in </w:t>
      </w:r>
    </w:p>
    <w:p w14:paraId="178E97EE" w14:textId="77777777" w:rsidR="00A6404A" w:rsidRPr="00F34A55" w:rsidRDefault="00A6404A" w:rsidP="00A6404A">
      <w:pPr>
        <w:ind w:left="720"/>
        <w:rPr>
          <w:rFonts w:ascii="Times New Roman" w:eastAsia="Times New Roman" w:hAnsi="Times New Roman"/>
        </w:rPr>
      </w:pPr>
      <w:proofErr w:type="gramStart"/>
      <w:r w:rsidRPr="00F34A55">
        <w:rPr>
          <w:rFonts w:ascii="Times New Roman" w:eastAsia="Times New Roman" w:hAnsi="Times New Roman"/>
        </w:rPr>
        <w:t>the</w:t>
      </w:r>
      <w:proofErr w:type="gramEnd"/>
      <w:r w:rsidRPr="00F34A55">
        <w:rPr>
          <w:rFonts w:ascii="Times New Roman" w:eastAsia="Times New Roman" w:hAnsi="Times New Roman"/>
        </w:rPr>
        <w:t xml:space="preserve"> eastern Pacific. </w:t>
      </w:r>
      <w:r w:rsidRPr="00F34A55">
        <w:rPr>
          <w:rFonts w:ascii="Times New Roman" w:eastAsia="Times New Roman" w:hAnsi="Times New Roman"/>
          <w:i/>
        </w:rPr>
        <w:t xml:space="preserve">Mon. </w:t>
      </w:r>
      <w:proofErr w:type="spellStart"/>
      <w:r w:rsidRPr="00F34A55">
        <w:rPr>
          <w:rFonts w:ascii="Times New Roman" w:eastAsia="Times New Roman" w:hAnsi="Times New Roman"/>
          <w:i/>
        </w:rPr>
        <w:t>Wea</w:t>
      </w:r>
      <w:proofErr w:type="spellEnd"/>
      <w:r w:rsidRPr="00F34A55">
        <w:rPr>
          <w:rFonts w:ascii="Times New Roman" w:eastAsia="Times New Roman" w:hAnsi="Times New Roman"/>
          <w:i/>
        </w:rPr>
        <w:t>. Rev.</w:t>
      </w:r>
      <w:r w:rsidRPr="00F34A55">
        <w:rPr>
          <w:rFonts w:ascii="Times New Roman" w:eastAsia="Times New Roman" w:hAnsi="Times New Roman"/>
        </w:rPr>
        <w:t xml:space="preserve">, </w:t>
      </w:r>
      <w:r w:rsidRPr="00F34A55">
        <w:rPr>
          <w:rFonts w:ascii="Times New Roman" w:eastAsia="Times New Roman" w:hAnsi="Times New Roman"/>
          <w:b/>
        </w:rPr>
        <w:t>116</w:t>
      </w:r>
      <w:r w:rsidRPr="00F34A55">
        <w:rPr>
          <w:rFonts w:ascii="Times New Roman" w:eastAsia="Times New Roman" w:hAnsi="Times New Roman"/>
        </w:rPr>
        <w:t>, 2081–2105, https://doi.org/10.1175/1520-0493(1988)116&lt;2081:NSOAED&gt;2.0.CO;2.</w:t>
      </w:r>
    </w:p>
    <w:p w14:paraId="54674320" w14:textId="77777777" w:rsidR="00A6404A" w:rsidRPr="00F34A55" w:rsidRDefault="00A6404A" w:rsidP="00A6404A">
      <w:pPr>
        <w:rPr>
          <w:rFonts w:ascii="Times New Roman" w:eastAsia="Times New Roman" w:hAnsi="Times New Roman"/>
        </w:rPr>
      </w:pPr>
    </w:p>
    <w:p w14:paraId="18870F46" w14:textId="77777777" w:rsidR="00A6404A" w:rsidRPr="00F34A55" w:rsidRDefault="00A6404A" w:rsidP="00A6404A">
      <w:pPr>
        <w:rPr>
          <w:rFonts w:ascii="Times New Roman" w:eastAsia="Times New Roman" w:hAnsi="Times New Roman"/>
        </w:rPr>
      </w:pPr>
      <w:proofErr w:type="spellStart"/>
      <w:r w:rsidRPr="00F34A55">
        <w:rPr>
          <w:rFonts w:ascii="Times New Roman" w:eastAsia="Times New Roman" w:hAnsi="Times New Roman"/>
        </w:rPr>
        <w:t>Kuo</w:t>
      </w:r>
      <w:proofErr w:type="spellEnd"/>
      <w:r w:rsidRPr="00F34A55">
        <w:rPr>
          <w:rFonts w:ascii="Times New Roman" w:eastAsia="Times New Roman" w:hAnsi="Times New Roman"/>
        </w:rPr>
        <w:t>, Y</w:t>
      </w:r>
      <w:proofErr w:type="gramStart"/>
      <w:r w:rsidRPr="00F34A55">
        <w:rPr>
          <w:rFonts w:ascii="Times New Roman" w:eastAsia="Times New Roman" w:hAnsi="Times New Roman"/>
        </w:rPr>
        <w:t>.-</w:t>
      </w:r>
      <w:proofErr w:type="gramEnd"/>
      <w:r w:rsidRPr="00F34A55">
        <w:rPr>
          <w:rFonts w:ascii="Times New Roman" w:eastAsia="Times New Roman" w:hAnsi="Times New Roman"/>
        </w:rPr>
        <w:t xml:space="preserve">H., M. A. Shapiro, and E. G. </w:t>
      </w:r>
      <w:proofErr w:type="spellStart"/>
      <w:r w:rsidRPr="00F34A55">
        <w:rPr>
          <w:rFonts w:ascii="Times New Roman" w:eastAsia="Times New Roman" w:hAnsi="Times New Roman"/>
        </w:rPr>
        <w:t>Donall</w:t>
      </w:r>
      <w:proofErr w:type="spellEnd"/>
      <w:r w:rsidRPr="00F34A55">
        <w:rPr>
          <w:rFonts w:ascii="Times New Roman" w:eastAsia="Times New Roman" w:hAnsi="Times New Roman"/>
        </w:rPr>
        <w:t xml:space="preserve">, 1991: The interaction between baroclinic and </w:t>
      </w:r>
    </w:p>
    <w:p w14:paraId="1061B272" w14:textId="77777777" w:rsidR="00A6404A" w:rsidRPr="00F34A55" w:rsidRDefault="00A6404A" w:rsidP="00A6404A">
      <w:pPr>
        <w:ind w:left="720"/>
        <w:rPr>
          <w:rFonts w:ascii="Times New Roman" w:eastAsia="Times New Roman" w:hAnsi="Times New Roman"/>
        </w:rPr>
      </w:pPr>
      <w:proofErr w:type="gramStart"/>
      <w:r w:rsidRPr="00F34A55">
        <w:rPr>
          <w:rFonts w:ascii="Times New Roman" w:eastAsia="Times New Roman" w:hAnsi="Times New Roman"/>
        </w:rPr>
        <w:t>diabatic</w:t>
      </w:r>
      <w:proofErr w:type="gramEnd"/>
      <w:r w:rsidRPr="00F34A55">
        <w:rPr>
          <w:rFonts w:ascii="Times New Roman" w:eastAsia="Times New Roman" w:hAnsi="Times New Roman"/>
        </w:rPr>
        <w:t xml:space="preserve"> processes in a numerical simulation of a rapidly intensifying extratropical marine cyclone. </w:t>
      </w:r>
      <w:r w:rsidRPr="00F34A55">
        <w:rPr>
          <w:rFonts w:ascii="Times New Roman" w:eastAsia="Times New Roman" w:hAnsi="Times New Roman"/>
          <w:i/>
        </w:rPr>
        <w:t xml:space="preserve">Mon. </w:t>
      </w:r>
      <w:proofErr w:type="spellStart"/>
      <w:r w:rsidRPr="00F34A55">
        <w:rPr>
          <w:rFonts w:ascii="Times New Roman" w:eastAsia="Times New Roman" w:hAnsi="Times New Roman"/>
          <w:i/>
        </w:rPr>
        <w:t>Wea</w:t>
      </w:r>
      <w:proofErr w:type="spellEnd"/>
      <w:r w:rsidRPr="00F34A55">
        <w:rPr>
          <w:rFonts w:ascii="Times New Roman" w:eastAsia="Times New Roman" w:hAnsi="Times New Roman"/>
          <w:i/>
        </w:rPr>
        <w:t>. Rev.</w:t>
      </w:r>
      <w:r w:rsidRPr="00F34A55">
        <w:rPr>
          <w:rFonts w:ascii="Times New Roman" w:eastAsia="Times New Roman" w:hAnsi="Times New Roman"/>
        </w:rPr>
        <w:t xml:space="preserve">, </w:t>
      </w:r>
      <w:r w:rsidRPr="00F34A55">
        <w:rPr>
          <w:rFonts w:ascii="Times New Roman" w:eastAsia="Times New Roman" w:hAnsi="Times New Roman"/>
          <w:b/>
        </w:rPr>
        <w:t>119</w:t>
      </w:r>
      <w:r w:rsidRPr="00F34A55">
        <w:rPr>
          <w:rFonts w:ascii="Times New Roman" w:eastAsia="Times New Roman" w:hAnsi="Times New Roman"/>
        </w:rPr>
        <w:t>, 368–384, https://doi.org/10.1175/1520-0493(1991)119&lt;0368:TIBBAD&gt;2.0.CO;2.</w:t>
      </w:r>
    </w:p>
    <w:p w14:paraId="0F0773DE" w14:textId="77777777" w:rsidR="00A6404A" w:rsidRPr="00F34A55" w:rsidRDefault="00A6404A" w:rsidP="00A6404A">
      <w:pPr>
        <w:rPr>
          <w:rFonts w:ascii="Times New Roman" w:eastAsia="Times New Roman" w:hAnsi="Times New Roman"/>
        </w:rPr>
      </w:pPr>
    </w:p>
    <w:p w14:paraId="2BF4C4D2" w14:textId="77777777" w:rsidR="00A6404A" w:rsidRPr="00F34A55" w:rsidRDefault="00A6404A" w:rsidP="00A6404A">
      <w:pPr>
        <w:rPr>
          <w:rFonts w:ascii="Times New Roman" w:eastAsia="Times New Roman" w:hAnsi="Times New Roman"/>
        </w:rPr>
      </w:pPr>
      <w:proofErr w:type="spellStart"/>
      <w:r w:rsidRPr="00F34A55">
        <w:rPr>
          <w:rFonts w:ascii="Times New Roman" w:eastAsia="Times New Roman" w:hAnsi="Times New Roman"/>
        </w:rPr>
        <w:t>Lamberson</w:t>
      </w:r>
      <w:proofErr w:type="spellEnd"/>
      <w:r w:rsidRPr="00F34A55">
        <w:rPr>
          <w:rFonts w:ascii="Times New Roman" w:eastAsia="Times New Roman" w:hAnsi="Times New Roman"/>
        </w:rPr>
        <w:t xml:space="preserve">, W. S., R. D. Torn, L. F. Bosart, and L. Magnusson, 2016: Diagnosis of the source </w:t>
      </w:r>
    </w:p>
    <w:p w14:paraId="682F7677" w14:textId="77777777" w:rsidR="00A6404A" w:rsidRPr="00F34A55" w:rsidRDefault="00A6404A" w:rsidP="00A6404A">
      <w:pPr>
        <w:ind w:left="720"/>
        <w:rPr>
          <w:rFonts w:ascii="Times New Roman" w:eastAsia="Times New Roman" w:hAnsi="Times New Roman"/>
        </w:rPr>
      </w:pPr>
      <w:proofErr w:type="gramStart"/>
      <w:r w:rsidRPr="00F34A55">
        <w:rPr>
          <w:rFonts w:ascii="Times New Roman" w:eastAsia="Times New Roman" w:hAnsi="Times New Roman"/>
        </w:rPr>
        <w:t>and</w:t>
      </w:r>
      <w:proofErr w:type="gramEnd"/>
      <w:r w:rsidRPr="00F34A55">
        <w:rPr>
          <w:rFonts w:ascii="Times New Roman" w:eastAsia="Times New Roman" w:hAnsi="Times New Roman"/>
        </w:rPr>
        <w:t xml:space="preserve"> evolution of medium-range forecast errors for Extratropical Cyclone Joachim. </w:t>
      </w:r>
      <w:proofErr w:type="spellStart"/>
      <w:r w:rsidRPr="00F34A55">
        <w:rPr>
          <w:rFonts w:ascii="Times New Roman" w:eastAsia="Times New Roman" w:hAnsi="Times New Roman"/>
          <w:i/>
        </w:rPr>
        <w:t>Wea</w:t>
      </w:r>
      <w:proofErr w:type="spellEnd"/>
      <w:r w:rsidRPr="00F34A55">
        <w:rPr>
          <w:rFonts w:ascii="Times New Roman" w:eastAsia="Times New Roman" w:hAnsi="Times New Roman"/>
          <w:i/>
        </w:rPr>
        <w:t xml:space="preserve">. </w:t>
      </w:r>
      <w:proofErr w:type="gramStart"/>
      <w:r w:rsidRPr="00F34A55">
        <w:rPr>
          <w:rFonts w:ascii="Times New Roman" w:eastAsia="Times New Roman" w:hAnsi="Times New Roman"/>
          <w:i/>
        </w:rPr>
        <w:t>Forecasting</w:t>
      </w:r>
      <w:r w:rsidRPr="00F34A55">
        <w:rPr>
          <w:rFonts w:ascii="Times New Roman" w:eastAsia="Times New Roman" w:hAnsi="Times New Roman"/>
        </w:rPr>
        <w:t xml:space="preserve">, </w:t>
      </w:r>
      <w:r w:rsidRPr="00F34A55">
        <w:rPr>
          <w:rFonts w:ascii="Times New Roman" w:eastAsia="Times New Roman" w:hAnsi="Times New Roman"/>
          <w:b/>
        </w:rPr>
        <w:t>31</w:t>
      </w:r>
      <w:r w:rsidRPr="00F34A55">
        <w:rPr>
          <w:rFonts w:ascii="Times New Roman" w:eastAsia="Times New Roman" w:hAnsi="Times New Roman"/>
        </w:rPr>
        <w:t>, 1197–1214, https://doi.org/10.1175/WAF-D-16-0026.1.</w:t>
      </w:r>
      <w:proofErr w:type="gramEnd"/>
    </w:p>
    <w:p w14:paraId="7FE0ACB0" w14:textId="77777777" w:rsidR="00A6404A" w:rsidRPr="00F34A55" w:rsidRDefault="00A6404A" w:rsidP="00A6404A">
      <w:pPr>
        <w:rPr>
          <w:rFonts w:ascii="Times New Roman" w:eastAsia="Times New Roman" w:hAnsi="Times New Roman"/>
        </w:rPr>
      </w:pPr>
    </w:p>
    <w:p w14:paraId="694DC6A2" w14:textId="77777777" w:rsidR="00A6404A" w:rsidRPr="00F34A55" w:rsidRDefault="00A6404A" w:rsidP="00A6404A">
      <w:pPr>
        <w:rPr>
          <w:rFonts w:ascii="Times New Roman" w:eastAsia="Times New Roman" w:hAnsi="Times New Roman"/>
        </w:rPr>
      </w:pPr>
      <w:r w:rsidRPr="00F34A55">
        <w:rPr>
          <w:rFonts w:ascii="Times New Roman" w:eastAsia="Times New Roman" w:hAnsi="Times New Roman"/>
        </w:rPr>
        <w:t xml:space="preserve">Langland, R. H., M. A. Shapiro, and R. </w:t>
      </w:r>
      <w:proofErr w:type="spellStart"/>
      <w:r w:rsidRPr="00F34A55">
        <w:rPr>
          <w:rFonts w:ascii="Times New Roman" w:eastAsia="Times New Roman" w:hAnsi="Times New Roman"/>
        </w:rPr>
        <w:t>Gelaro</w:t>
      </w:r>
      <w:proofErr w:type="spellEnd"/>
      <w:r w:rsidRPr="00F34A55">
        <w:rPr>
          <w:rFonts w:ascii="Times New Roman" w:eastAsia="Times New Roman" w:hAnsi="Times New Roman"/>
        </w:rPr>
        <w:t xml:space="preserve">, 2002: Initial condition sensitivity and error </w:t>
      </w:r>
    </w:p>
    <w:p w14:paraId="67CA27DD" w14:textId="15056BFC" w:rsidR="00A6404A" w:rsidRPr="00F34A55" w:rsidRDefault="00A6404A" w:rsidP="00A6404A">
      <w:pPr>
        <w:ind w:left="720"/>
        <w:rPr>
          <w:rFonts w:ascii="Times New Roman" w:eastAsia="Times New Roman" w:hAnsi="Times New Roman"/>
        </w:rPr>
      </w:pPr>
      <w:proofErr w:type="gramStart"/>
      <w:r w:rsidRPr="00F34A55">
        <w:rPr>
          <w:rFonts w:ascii="Times New Roman" w:eastAsia="Times New Roman" w:hAnsi="Times New Roman"/>
        </w:rPr>
        <w:t>growth</w:t>
      </w:r>
      <w:proofErr w:type="gramEnd"/>
      <w:r w:rsidRPr="00F34A55">
        <w:rPr>
          <w:rFonts w:ascii="Times New Roman" w:eastAsia="Times New Roman" w:hAnsi="Times New Roman"/>
        </w:rPr>
        <w:t xml:space="preserve"> in forecasts of the 25 January 2000 East Coast snowstorm. </w:t>
      </w:r>
      <w:r w:rsidRPr="00F34A55">
        <w:rPr>
          <w:rFonts w:ascii="Times New Roman" w:eastAsia="Times New Roman" w:hAnsi="Times New Roman"/>
          <w:i/>
        </w:rPr>
        <w:t xml:space="preserve">Mon. </w:t>
      </w:r>
      <w:proofErr w:type="spellStart"/>
      <w:r w:rsidRPr="00F34A55">
        <w:rPr>
          <w:rFonts w:ascii="Times New Roman" w:eastAsia="Times New Roman" w:hAnsi="Times New Roman"/>
          <w:i/>
        </w:rPr>
        <w:t>Wea</w:t>
      </w:r>
      <w:proofErr w:type="spellEnd"/>
      <w:r w:rsidRPr="00F34A55">
        <w:rPr>
          <w:rFonts w:ascii="Times New Roman" w:eastAsia="Times New Roman" w:hAnsi="Times New Roman"/>
          <w:i/>
        </w:rPr>
        <w:t>. Rev.</w:t>
      </w:r>
      <w:r w:rsidRPr="00F34A55">
        <w:rPr>
          <w:rFonts w:ascii="Times New Roman" w:eastAsia="Times New Roman" w:hAnsi="Times New Roman"/>
        </w:rPr>
        <w:t xml:space="preserve">, </w:t>
      </w:r>
      <w:r w:rsidRPr="00F34A55">
        <w:rPr>
          <w:rFonts w:ascii="Times New Roman" w:eastAsia="Times New Roman" w:hAnsi="Times New Roman"/>
          <w:b/>
        </w:rPr>
        <w:t>130</w:t>
      </w:r>
      <w:r w:rsidRPr="00F34A55">
        <w:rPr>
          <w:rFonts w:ascii="Times New Roman" w:eastAsia="Times New Roman" w:hAnsi="Times New Roman"/>
        </w:rPr>
        <w:t xml:space="preserve">, 957–974, </w:t>
      </w:r>
      <w:r w:rsidR="00A96EB9" w:rsidRPr="0043018B">
        <w:rPr>
          <w:rFonts w:ascii="Times New Roman" w:eastAsia="Times New Roman" w:hAnsi="Times New Roman"/>
          <w:shd w:val="clear" w:color="auto" w:fill="FFFFFF"/>
        </w:rPr>
        <w:t>https://doi.org/10.1175/1520-0493(2002)130&lt;0957:ICSAEG&gt;2.0.CO;2</w:t>
      </w:r>
      <w:r w:rsidRPr="00F34A55">
        <w:rPr>
          <w:rFonts w:ascii="Times New Roman" w:eastAsia="Times New Roman" w:hAnsi="Times New Roman"/>
        </w:rPr>
        <w:t>.</w:t>
      </w:r>
    </w:p>
    <w:p w14:paraId="51684285" w14:textId="77777777" w:rsidR="00A6404A" w:rsidRPr="00F34A55" w:rsidRDefault="00A6404A" w:rsidP="00A6404A">
      <w:pPr>
        <w:rPr>
          <w:rFonts w:ascii="Times New Roman" w:eastAsia="Times New Roman" w:hAnsi="Times New Roman"/>
        </w:rPr>
      </w:pPr>
    </w:p>
    <w:p w14:paraId="27CCBE1C" w14:textId="77777777" w:rsidR="00A6404A" w:rsidRPr="00F34A55" w:rsidRDefault="00A6404A" w:rsidP="00A6404A">
      <w:pPr>
        <w:rPr>
          <w:rFonts w:ascii="Times New Roman" w:eastAsia="Times New Roman" w:hAnsi="Times New Roman"/>
        </w:rPr>
      </w:pPr>
      <w:r w:rsidRPr="00F34A55">
        <w:rPr>
          <w:rFonts w:ascii="Times New Roman" w:eastAsia="Times New Roman" w:hAnsi="Times New Roman"/>
        </w:rPr>
        <w:t xml:space="preserve">Lawrence, H., N. Bormann, I. </w:t>
      </w:r>
      <w:proofErr w:type="spellStart"/>
      <w:r w:rsidRPr="00F34A55">
        <w:rPr>
          <w:rFonts w:ascii="Times New Roman" w:eastAsia="Times New Roman" w:hAnsi="Times New Roman"/>
        </w:rPr>
        <w:t>Sandu</w:t>
      </w:r>
      <w:proofErr w:type="spellEnd"/>
      <w:r w:rsidRPr="00F34A55">
        <w:rPr>
          <w:rFonts w:ascii="Times New Roman" w:eastAsia="Times New Roman" w:hAnsi="Times New Roman"/>
        </w:rPr>
        <w:t xml:space="preserve">, J. Day, J. </w:t>
      </w:r>
      <w:proofErr w:type="spellStart"/>
      <w:r w:rsidRPr="00F34A55">
        <w:rPr>
          <w:rFonts w:ascii="Times New Roman" w:eastAsia="Times New Roman" w:hAnsi="Times New Roman"/>
        </w:rPr>
        <w:t>Farnan</w:t>
      </w:r>
      <w:proofErr w:type="spellEnd"/>
      <w:r w:rsidRPr="00F34A55">
        <w:rPr>
          <w:rFonts w:ascii="Times New Roman" w:eastAsia="Times New Roman" w:hAnsi="Times New Roman"/>
        </w:rPr>
        <w:t xml:space="preserve">, P. Bauer, 2019: Use and impact of Arctic </w:t>
      </w:r>
    </w:p>
    <w:p w14:paraId="74A6112F" w14:textId="77777777" w:rsidR="00A6404A" w:rsidRPr="00F34A55" w:rsidRDefault="00A6404A" w:rsidP="00A6404A">
      <w:pPr>
        <w:ind w:left="720"/>
        <w:rPr>
          <w:rFonts w:ascii="Times New Roman" w:eastAsia="Times New Roman" w:hAnsi="Times New Roman"/>
        </w:rPr>
      </w:pPr>
      <w:proofErr w:type="gramStart"/>
      <w:r w:rsidRPr="00F34A55">
        <w:rPr>
          <w:rFonts w:ascii="Times New Roman" w:eastAsia="Times New Roman" w:hAnsi="Times New Roman"/>
        </w:rPr>
        <w:t>observations</w:t>
      </w:r>
      <w:proofErr w:type="gramEnd"/>
      <w:r w:rsidRPr="00F34A55">
        <w:rPr>
          <w:rFonts w:ascii="Times New Roman" w:eastAsia="Times New Roman" w:hAnsi="Times New Roman"/>
        </w:rPr>
        <w:t xml:space="preserve"> in the ECMWF numerical weather prediction system. </w:t>
      </w:r>
      <w:r w:rsidRPr="00F34A55">
        <w:rPr>
          <w:rFonts w:ascii="Times New Roman" w:hAnsi="Times New Roman"/>
          <w:i/>
          <w:iCs/>
          <w:color w:val="000000" w:themeColor="text1"/>
        </w:rPr>
        <w:t xml:space="preserve">Quart. J. Roy. Meteor. </w:t>
      </w:r>
      <w:proofErr w:type="gramStart"/>
      <w:r w:rsidRPr="00F34A55">
        <w:rPr>
          <w:rFonts w:ascii="Times New Roman" w:hAnsi="Times New Roman"/>
          <w:i/>
          <w:iCs/>
          <w:color w:val="000000" w:themeColor="text1"/>
        </w:rPr>
        <w:t>Soc.</w:t>
      </w:r>
      <w:r w:rsidRPr="00F34A55">
        <w:rPr>
          <w:rFonts w:ascii="Times New Roman" w:hAnsi="Times New Roman"/>
          <w:iCs/>
          <w:color w:val="000000" w:themeColor="text1"/>
        </w:rPr>
        <w:t xml:space="preserve">, </w:t>
      </w:r>
      <w:r w:rsidRPr="00F34A55">
        <w:rPr>
          <w:rFonts w:ascii="Times New Roman" w:eastAsia="Times New Roman" w:hAnsi="Times New Roman"/>
          <w:b/>
        </w:rPr>
        <w:t>145</w:t>
      </w:r>
      <w:r w:rsidRPr="00F34A55">
        <w:rPr>
          <w:rFonts w:ascii="Times New Roman" w:eastAsia="Times New Roman" w:hAnsi="Times New Roman"/>
        </w:rPr>
        <w:t>, 3432–3454, https://doi.org/10.1002/qj.3628.</w:t>
      </w:r>
      <w:proofErr w:type="gramEnd"/>
    </w:p>
    <w:p w14:paraId="21EE3030" w14:textId="77777777" w:rsidR="00A6404A" w:rsidRPr="00F34A55" w:rsidRDefault="00A6404A" w:rsidP="00A6404A">
      <w:pPr>
        <w:rPr>
          <w:rFonts w:ascii="Times New Roman" w:eastAsia="Times New Roman" w:hAnsi="Times New Roman"/>
        </w:rPr>
      </w:pPr>
    </w:p>
    <w:p w14:paraId="49BB5B82" w14:textId="77777777" w:rsidR="00A6404A" w:rsidRPr="00F34A55" w:rsidRDefault="00A6404A" w:rsidP="00A6404A">
      <w:pPr>
        <w:rPr>
          <w:rFonts w:ascii="Times New Roman" w:eastAsia="Times New Roman" w:hAnsi="Times New Roman"/>
        </w:rPr>
      </w:pPr>
      <w:r w:rsidRPr="00F34A55">
        <w:rPr>
          <w:rFonts w:ascii="Times New Roman" w:eastAsia="Times New Roman" w:hAnsi="Times New Roman"/>
        </w:rPr>
        <w:t xml:space="preserve">Lillo, S. P., and D. B. Parsons, 2017: Investigating the dynamics of error growth in ECMWF </w:t>
      </w:r>
    </w:p>
    <w:p w14:paraId="33B25B4D" w14:textId="77777777" w:rsidR="00A6404A" w:rsidRPr="00F34A55" w:rsidRDefault="00A6404A" w:rsidP="00A6404A">
      <w:pPr>
        <w:ind w:left="720"/>
        <w:rPr>
          <w:rFonts w:ascii="Times New Roman" w:eastAsia="Times New Roman" w:hAnsi="Times New Roman"/>
        </w:rPr>
      </w:pPr>
      <w:proofErr w:type="gramStart"/>
      <w:r w:rsidRPr="00F34A55">
        <w:rPr>
          <w:rFonts w:ascii="Times New Roman" w:eastAsia="Times New Roman" w:hAnsi="Times New Roman"/>
        </w:rPr>
        <w:t>medium</w:t>
      </w:r>
      <w:proofErr w:type="gramEnd"/>
      <w:r w:rsidRPr="00F34A55">
        <w:rPr>
          <w:rFonts w:ascii="Times New Roman" w:eastAsia="Times New Roman" w:hAnsi="Times New Roman"/>
        </w:rPr>
        <w:t xml:space="preserve">-range forecast busts. </w:t>
      </w:r>
      <w:r w:rsidRPr="00F34A55">
        <w:rPr>
          <w:rFonts w:ascii="Times New Roman" w:eastAsia="Times New Roman" w:hAnsi="Times New Roman"/>
          <w:i/>
        </w:rPr>
        <w:t xml:space="preserve">Quart. J. Roy. Meteor. </w:t>
      </w:r>
      <w:proofErr w:type="gramStart"/>
      <w:r w:rsidRPr="00F34A55">
        <w:rPr>
          <w:rFonts w:ascii="Times New Roman" w:eastAsia="Times New Roman" w:hAnsi="Times New Roman"/>
          <w:i/>
        </w:rPr>
        <w:t>Soc.</w:t>
      </w:r>
      <w:r w:rsidRPr="00F34A55">
        <w:rPr>
          <w:rFonts w:ascii="Times New Roman" w:eastAsia="Times New Roman" w:hAnsi="Times New Roman"/>
        </w:rPr>
        <w:t xml:space="preserve">, </w:t>
      </w:r>
      <w:r w:rsidRPr="00F34A55">
        <w:rPr>
          <w:rFonts w:ascii="Times New Roman" w:eastAsia="Times New Roman" w:hAnsi="Times New Roman"/>
          <w:b/>
        </w:rPr>
        <w:t>143</w:t>
      </w:r>
      <w:r w:rsidRPr="00F34A55">
        <w:rPr>
          <w:rFonts w:ascii="Times New Roman" w:eastAsia="Times New Roman" w:hAnsi="Times New Roman"/>
        </w:rPr>
        <w:t>, 1211–1226, https://doi.org/10.1002/qj.2938.</w:t>
      </w:r>
      <w:proofErr w:type="gramEnd"/>
    </w:p>
    <w:p w14:paraId="5C6560FA" w14:textId="77777777" w:rsidR="00A6404A" w:rsidRPr="00F34A55" w:rsidRDefault="00A6404A" w:rsidP="00A6404A">
      <w:pPr>
        <w:rPr>
          <w:rFonts w:ascii="Times New Roman" w:eastAsia="Times New Roman" w:hAnsi="Times New Roman"/>
        </w:rPr>
      </w:pPr>
    </w:p>
    <w:p w14:paraId="38464604" w14:textId="77777777" w:rsidR="00A6404A" w:rsidRPr="00F34A55" w:rsidRDefault="00A6404A" w:rsidP="00A6404A">
      <w:pPr>
        <w:rPr>
          <w:rFonts w:ascii="Times New Roman" w:eastAsia="Times New Roman" w:hAnsi="Times New Roman"/>
        </w:rPr>
      </w:pPr>
      <w:r w:rsidRPr="00F34A55">
        <w:rPr>
          <w:rFonts w:ascii="Times New Roman" w:eastAsia="Times New Roman" w:hAnsi="Times New Roman"/>
        </w:rPr>
        <w:t xml:space="preserve">Lillo, S. P., S. M. </w:t>
      </w:r>
      <w:proofErr w:type="spellStart"/>
      <w:r w:rsidRPr="00F34A55">
        <w:rPr>
          <w:rFonts w:ascii="Times New Roman" w:eastAsia="Times New Roman" w:hAnsi="Times New Roman"/>
        </w:rPr>
        <w:t>Cavallo</w:t>
      </w:r>
      <w:proofErr w:type="spellEnd"/>
      <w:r w:rsidRPr="00F34A55">
        <w:rPr>
          <w:rFonts w:ascii="Times New Roman" w:eastAsia="Times New Roman" w:hAnsi="Times New Roman"/>
        </w:rPr>
        <w:t xml:space="preserve">, D. B. Parsons, and C. Riedel, 2021: The role of a tropopause polar </w:t>
      </w:r>
    </w:p>
    <w:p w14:paraId="7AF8D035" w14:textId="77777777" w:rsidR="00A6404A" w:rsidRPr="00F34A55" w:rsidRDefault="00A6404A" w:rsidP="00A6404A">
      <w:pPr>
        <w:ind w:left="720"/>
        <w:rPr>
          <w:rFonts w:ascii="Times New Roman" w:eastAsia="Times New Roman" w:hAnsi="Times New Roman"/>
        </w:rPr>
      </w:pPr>
      <w:proofErr w:type="gramStart"/>
      <w:r w:rsidRPr="00F34A55">
        <w:rPr>
          <w:rFonts w:ascii="Times New Roman" w:eastAsia="Times New Roman" w:hAnsi="Times New Roman"/>
        </w:rPr>
        <w:t>vortex</w:t>
      </w:r>
      <w:proofErr w:type="gramEnd"/>
      <w:r w:rsidRPr="00F34A55">
        <w:rPr>
          <w:rFonts w:ascii="Times New Roman" w:eastAsia="Times New Roman" w:hAnsi="Times New Roman"/>
        </w:rPr>
        <w:t xml:space="preserve"> in the generation of the January 2019 extreme Arctic outbreak. </w:t>
      </w:r>
      <w:proofErr w:type="gramStart"/>
      <w:r w:rsidRPr="00F34A55">
        <w:rPr>
          <w:rFonts w:ascii="Times New Roman" w:hAnsi="Times New Roman"/>
          <w:i/>
        </w:rPr>
        <w:t>J. Atmos. Sci.</w:t>
      </w:r>
      <w:r w:rsidRPr="00F34A55">
        <w:rPr>
          <w:rFonts w:ascii="Times New Roman" w:hAnsi="Times New Roman"/>
        </w:rPr>
        <w:t xml:space="preserve">, </w:t>
      </w:r>
      <w:r w:rsidRPr="00766EED">
        <w:rPr>
          <w:rFonts w:ascii="Times New Roman" w:hAnsi="Times New Roman"/>
          <w:b/>
        </w:rPr>
        <w:t>78</w:t>
      </w:r>
      <w:r w:rsidRPr="00F34A55">
        <w:rPr>
          <w:rFonts w:ascii="Times New Roman" w:hAnsi="Times New Roman"/>
        </w:rPr>
        <w:t>,</w:t>
      </w:r>
      <w:r>
        <w:rPr>
          <w:rFonts w:ascii="Times New Roman" w:hAnsi="Times New Roman"/>
        </w:rPr>
        <w:t xml:space="preserve"> 2801–2821,</w:t>
      </w:r>
      <w:r w:rsidRPr="00F34A55">
        <w:rPr>
          <w:rFonts w:ascii="Times New Roman" w:hAnsi="Times New Roman"/>
        </w:rPr>
        <w:t xml:space="preserve"> https://doi.org/10.1175/JAS-D-20-0285.1.</w:t>
      </w:r>
      <w:proofErr w:type="gramEnd"/>
    </w:p>
    <w:p w14:paraId="36586968" w14:textId="77777777" w:rsidR="00A6404A" w:rsidRPr="00F34A55" w:rsidRDefault="00A6404A" w:rsidP="00A6404A">
      <w:pPr>
        <w:rPr>
          <w:rFonts w:ascii="Times New Roman" w:eastAsia="Times New Roman" w:hAnsi="Times New Roman"/>
        </w:rPr>
      </w:pPr>
    </w:p>
    <w:p w14:paraId="78D080D6" w14:textId="77777777" w:rsidR="00A6404A" w:rsidRPr="00F34A55" w:rsidRDefault="00A6404A" w:rsidP="00A6404A">
      <w:pPr>
        <w:rPr>
          <w:rFonts w:ascii="Times New Roman" w:eastAsia="Times New Roman" w:hAnsi="Times New Roman"/>
        </w:rPr>
      </w:pPr>
      <w:proofErr w:type="spellStart"/>
      <w:r w:rsidRPr="00F34A55">
        <w:rPr>
          <w:rFonts w:ascii="Times New Roman" w:eastAsia="Times New Roman" w:hAnsi="Times New Roman"/>
        </w:rPr>
        <w:t>Lukovich</w:t>
      </w:r>
      <w:proofErr w:type="spellEnd"/>
      <w:r w:rsidRPr="00F34A55">
        <w:rPr>
          <w:rFonts w:ascii="Times New Roman" w:eastAsia="Times New Roman" w:hAnsi="Times New Roman"/>
        </w:rPr>
        <w:t xml:space="preserve">, J. V., J. C. </w:t>
      </w:r>
      <w:proofErr w:type="spellStart"/>
      <w:r w:rsidRPr="00F34A55">
        <w:rPr>
          <w:rFonts w:ascii="Times New Roman" w:eastAsia="Times New Roman" w:hAnsi="Times New Roman"/>
        </w:rPr>
        <w:t>Stroeve</w:t>
      </w:r>
      <w:proofErr w:type="spellEnd"/>
      <w:r w:rsidRPr="00F34A55">
        <w:rPr>
          <w:rFonts w:ascii="Times New Roman" w:eastAsia="Times New Roman" w:hAnsi="Times New Roman"/>
        </w:rPr>
        <w:t xml:space="preserve">, A. Crawford, L. Hamilton, M. </w:t>
      </w:r>
      <w:proofErr w:type="spellStart"/>
      <w:r w:rsidRPr="00F34A55">
        <w:rPr>
          <w:rFonts w:ascii="Times New Roman" w:eastAsia="Times New Roman" w:hAnsi="Times New Roman"/>
        </w:rPr>
        <w:t>Tsamados</w:t>
      </w:r>
      <w:proofErr w:type="spellEnd"/>
      <w:r w:rsidRPr="00F34A55">
        <w:rPr>
          <w:rFonts w:ascii="Times New Roman" w:eastAsia="Times New Roman" w:hAnsi="Times New Roman"/>
        </w:rPr>
        <w:t xml:space="preserve">, H. </w:t>
      </w:r>
      <w:proofErr w:type="spellStart"/>
      <w:r w:rsidRPr="00F34A55">
        <w:rPr>
          <w:rFonts w:ascii="Times New Roman" w:eastAsia="Times New Roman" w:hAnsi="Times New Roman"/>
        </w:rPr>
        <w:t>Heorton</w:t>
      </w:r>
      <w:proofErr w:type="spellEnd"/>
      <w:r w:rsidRPr="00F34A55">
        <w:rPr>
          <w:rFonts w:ascii="Times New Roman" w:eastAsia="Times New Roman" w:hAnsi="Times New Roman"/>
        </w:rPr>
        <w:t xml:space="preserve">, and F. </w:t>
      </w:r>
    </w:p>
    <w:p w14:paraId="71EB8B93" w14:textId="77777777" w:rsidR="00A6404A" w:rsidRPr="00F34A55" w:rsidRDefault="00A6404A" w:rsidP="00A6404A">
      <w:pPr>
        <w:ind w:left="720"/>
        <w:rPr>
          <w:rFonts w:ascii="Times New Roman" w:eastAsia="Times New Roman" w:hAnsi="Times New Roman"/>
        </w:rPr>
      </w:pPr>
      <w:proofErr w:type="spellStart"/>
      <w:r w:rsidRPr="00F34A55">
        <w:rPr>
          <w:rFonts w:ascii="Times New Roman" w:eastAsia="Times New Roman" w:hAnsi="Times New Roman"/>
        </w:rPr>
        <w:t>Massonnet</w:t>
      </w:r>
      <w:proofErr w:type="spellEnd"/>
      <w:r w:rsidRPr="00F34A55">
        <w:rPr>
          <w:rFonts w:ascii="Times New Roman" w:eastAsia="Times New Roman" w:hAnsi="Times New Roman"/>
        </w:rPr>
        <w:t xml:space="preserve">, 2021: </w:t>
      </w:r>
      <w:r w:rsidRPr="00F34A55">
        <w:rPr>
          <w:rFonts w:ascii="Times New Roman" w:eastAsia="Times New Roman" w:hAnsi="Times New Roman"/>
          <w:shd w:val="clear" w:color="auto" w:fill="FFFFFF"/>
        </w:rPr>
        <w:t xml:space="preserve">Summer extreme cyclone impacts on Arctic sea ice. </w:t>
      </w:r>
      <w:r w:rsidRPr="00F34A55">
        <w:rPr>
          <w:rFonts w:ascii="Times New Roman" w:eastAsia="Times New Roman" w:hAnsi="Times New Roman"/>
          <w:i/>
          <w:shd w:val="clear" w:color="auto" w:fill="FFFFFF"/>
        </w:rPr>
        <w:t>J. Climate</w:t>
      </w:r>
      <w:r w:rsidRPr="00F34A55">
        <w:rPr>
          <w:rFonts w:ascii="Times New Roman" w:eastAsia="Times New Roman" w:hAnsi="Times New Roman"/>
          <w:shd w:val="clear" w:color="auto" w:fill="FFFFFF"/>
        </w:rPr>
        <w:t xml:space="preserve">, </w:t>
      </w:r>
      <w:r w:rsidRPr="00F34A55">
        <w:rPr>
          <w:rFonts w:ascii="Times New Roman" w:eastAsia="Times New Roman" w:hAnsi="Times New Roman"/>
          <w:b/>
          <w:shd w:val="clear" w:color="auto" w:fill="FFFFFF"/>
        </w:rPr>
        <w:t>34</w:t>
      </w:r>
      <w:r w:rsidRPr="00F34A55">
        <w:rPr>
          <w:rFonts w:ascii="Times New Roman" w:eastAsia="Times New Roman" w:hAnsi="Times New Roman"/>
          <w:shd w:val="clear" w:color="auto" w:fill="FFFFFF"/>
        </w:rPr>
        <w:t>, 4817–4834, https://doi.org/10.1175/JCLI-D-19-0925.1.</w:t>
      </w:r>
    </w:p>
    <w:p w14:paraId="74566DBA" w14:textId="77777777" w:rsidR="00A6404A" w:rsidRPr="00F34A55" w:rsidRDefault="00A6404A" w:rsidP="00A6404A">
      <w:pPr>
        <w:rPr>
          <w:rFonts w:ascii="Times New Roman" w:hAnsi="Times New Roman"/>
        </w:rPr>
      </w:pPr>
    </w:p>
    <w:p w14:paraId="32BC64FE" w14:textId="77777777" w:rsidR="00A6404A" w:rsidRPr="00F34A55" w:rsidRDefault="00A6404A" w:rsidP="00A6404A">
      <w:pPr>
        <w:rPr>
          <w:rFonts w:ascii="Times New Roman" w:hAnsi="Times New Roman"/>
        </w:rPr>
      </w:pPr>
      <w:r w:rsidRPr="00F34A55">
        <w:rPr>
          <w:rFonts w:ascii="Times New Roman" w:hAnsi="Times New Roman"/>
        </w:rPr>
        <w:t xml:space="preserve">Madonna, E., M. Boettcher, C. M. Grams, H. </w:t>
      </w:r>
      <w:proofErr w:type="spellStart"/>
      <w:r w:rsidRPr="00F34A55">
        <w:rPr>
          <w:rFonts w:ascii="Times New Roman" w:hAnsi="Times New Roman"/>
        </w:rPr>
        <w:t>Joos</w:t>
      </w:r>
      <w:proofErr w:type="spellEnd"/>
      <w:r w:rsidRPr="00F34A55">
        <w:rPr>
          <w:rFonts w:ascii="Times New Roman" w:hAnsi="Times New Roman"/>
        </w:rPr>
        <w:t xml:space="preserve">, O. </w:t>
      </w:r>
      <w:proofErr w:type="spellStart"/>
      <w:r w:rsidRPr="00F34A55">
        <w:rPr>
          <w:rFonts w:ascii="Times New Roman" w:hAnsi="Times New Roman"/>
        </w:rPr>
        <w:t>Martius</w:t>
      </w:r>
      <w:proofErr w:type="spellEnd"/>
      <w:r w:rsidRPr="00F34A55">
        <w:rPr>
          <w:rFonts w:ascii="Times New Roman" w:hAnsi="Times New Roman"/>
        </w:rPr>
        <w:t xml:space="preserve">, and H. </w:t>
      </w:r>
      <w:proofErr w:type="spellStart"/>
      <w:r w:rsidRPr="00F34A55">
        <w:rPr>
          <w:rFonts w:ascii="Times New Roman" w:hAnsi="Times New Roman"/>
        </w:rPr>
        <w:t>Wernli</w:t>
      </w:r>
      <w:proofErr w:type="spellEnd"/>
      <w:r w:rsidRPr="00F34A55">
        <w:rPr>
          <w:rFonts w:ascii="Times New Roman" w:hAnsi="Times New Roman"/>
        </w:rPr>
        <w:t xml:space="preserve">, 2015: </w:t>
      </w:r>
    </w:p>
    <w:p w14:paraId="007B37D3" w14:textId="3A8E9C83" w:rsidR="00A6404A" w:rsidRPr="00F34A55" w:rsidRDefault="00A6404A" w:rsidP="00A6404A">
      <w:pPr>
        <w:ind w:left="720"/>
        <w:rPr>
          <w:rFonts w:ascii="Times New Roman" w:hAnsi="Times New Roman"/>
        </w:rPr>
      </w:pPr>
      <w:r w:rsidRPr="00F34A55">
        <w:rPr>
          <w:rFonts w:ascii="Times New Roman" w:hAnsi="Times New Roman"/>
        </w:rPr>
        <w:t xml:space="preserve">Verification of North Atlantic warm conveyor belt outflows in ECMWF forecasts. </w:t>
      </w:r>
      <w:r w:rsidRPr="00F34A55">
        <w:rPr>
          <w:rFonts w:ascii="Times New Roman" w:hAnsi="Times New Roman"/>
          <w:i/>
        </w:rPr>
        <w:t xml:space="preserve">Quart. J. Roy. Meteor. </w:t>
      </w:r>
      <w:proofErr w:type="gramStart"/>
      <w:r w:rsidRPr="00F34A55">
        <w:rPr>
          <w:rFonts w:ascii="Times New Roman" w:hAnsi="Times New Roman"/>
          <w:i/>
        </w:rPr>
        <w:t>Soc.</w:t>
      </w:r>
      <w:r w:rsidRPr="00F34A55">
        <w:rPr>
          <w:rFonts w:ascii="Times New Roman" w:hAnsi="Times New Roman"/>
        </w:rPr>
        <w:t xml:space="preserve">, </w:t>
      </w:r>
      <w:r w:rsidRPr="00F34A55">
        <w:rPr>
          <w:rFonts w:ascii="Times New Roman" w:hAnsi="Times New Roman"/>
          <w:b/>
        </w:rPr>
        <w:t>141</w:t>
      </w:r>
      <w:r w:rsidRPr="00F34A55">
        <w:rPr>
          <w:rFonts w:ascii="Times New Roman" w:hAnsi="Times New Roman"/>
        </w:rPr>
        <w:t>, 1333–1344,</w:t>
      </w:r>
      <w:r w:rsidR="00615801">
        <w:rPr>
          <w:rFonts w:ascii="Times New Roman" w:hAnsi="Times New Roman"/>
        </w:rPr>
        <w:t xml:space="preserve"> </w:t>
      </w:r>
      <w:r w:rsidRPr="00F34A55">
        <w:rPr>
          <w:rFonts w:ascii="Times New Roman" w:hAnsi="Times New Roman"/>
        </w:rPr>
        <w:t>https://doi.org/10.1002/qj.2442.</w:t>
      </w:r>
      <w:proofErr w:type="gramEnd"/>
    </w:p>
    <w:p w14:paraId="12193B13" w14:textId="77777777" w:rsidR="00A6404A" w:rsidRPr="00F34A55" w:rsidRDefault="00A6404A" w:rsidP="00A6404A">
      <w:pPr>
        <w:rPr>
          <w:rFonts w:ascii="Times New Roman" w:hAnsi="Times New Roman"/>
        </w:rPr>
      </w:pPr>
    </w:p>
    <w:p w14:paraId="6CFBFBD4" w14:textId="77777777" w:rsidR="00A6404A" w:rsidRPr="00F34A55" w:rsidRDefault="00A6404A" w:rsidP="00A6404A">
      <w:pPr>
        <w:rPr>
          <w:rFonts w:ascii="Times New Roman" w:hAnsi="Times New Roman"/>
        </w:rPr>
      </w:pPr>
      <w:r w:rsidRPr="00F34A55">
        <w:rPr>
          <w:rFonts w:ascii="Times New Roman" w:hAnsi="Times New Roman"/>
        </w:rPr>
        <w:lastRenderedPageBreak/>
        <w:t xml:space="preserve">Madonna, E., G. </w:t>
      </w:r>
      <w:proofErr w:type="spellStart"/>
      <w:r w:rsidRPr="00F34A55">
        <w:rPr>
          <w:rFonts w:ascii="Times New Roman" w:hAnsi="Times New Roman"/>
        </w:rPr>
        <w:t>Hes</w:t>
      </w:r>
      <w:proofErr w:type="spellEnd"/>
      <w:r w:rsidRPr="00F34A55">
        <w:rPr>
          <w:rFonts w:ascii="Times New Roman" w:hAnsi="Times New Roman"/>
        </w:rPr>
        <w:t xml:space="preserve">, C. Li, C. Michel, and P. Y. F. </w:t>
      </w:r>
      <w:proofErr w:type="spellStart"/>
      <w:r w:rsidRPr="00F34A55">
        <w:rPr>
          <w:rFonts w:ascii="Times New Roman" w:hAnsi="Times New Roman"/>
        </w:rPr>
        <w:t>Siew</w:t>
      </w:r>
      <w:proofErr w:type="spellEnd"/>
      <w:r w:rsidRPr="00F34A55">
        <w:rPr>
          <w:rFonts w:ascii="Times New Roman" w:hAnsi="Times New Roman"/>
        </w:rPr>
        <w:t xml:space="preserve">, 2020: Control of Barents Sea </w:t>
      </w:r>
    </w:p>
    <w:p w14:paraId="19F8D4A3" w14:textId="0201748A" w:rsidR="00A6404A" w:rsidRPr="00F34A55" w:rsidRDefault="00A6404A" w:rsidP="00A6404A">
      <w:pPr>
        <w:ind w:left="720"/>
        <w:rPr>
          <w:rFonts w:ascii="Times New Roman" w:hAnsi="Times New Roman"/>
        </w:rPr>
      </w:pPr>
      <w:proofErr w:type="gramStart"/>
      <w:r w:rsidRPr="00F34A55">
        <w:rPr>
          <w:rFonts w:ascii="Times New Roman" w:hAnsi="Times New Roman"/>
        </w:rPr>
        <w:t>wintertime</w:t>
      </w:r>
      <w:proofErr w:type="gramEnd"/>
      <w:r w:rsidRPr="00F34A55">
        <w:rPr>
          <w:rFonts w:ascii="Times New Roman" w:hAnsi="Times New Roman"/>
        </w:rPr>
        <w:t xml:space="preserve"> cyclone variability by large-scale atmospheric flow. </w:t>
      </w:r>
      <w:proofErr w:type="spellStart"/>
      <w:r w:rsidRPr="00F34A55">
        <w:rPr>
          <w:rFonts w:ascii="Times New Roman" w:eastAsia="Times New Roman" w:hAnsi="Times New Roman"/>
          <w:i/>
          <w:iCs/>
          <w:color w:val="000000" w:themeColor="text1"/>
        </w:rPr>
        <w:t>Geophys</w:t>
      </w:r>
      <w:proofErr w:type="spellEnd"/>
      <w:r w:rsidRPr="00F34A55">
        <w:rPr>
          <w:rFonts w:ascii="Times New Roman" w:eastAsia="Times New Roman" w:hAnsi="Times New Roman"/>
          <w:i/>
          <w:iCs/>
          <w:color w:val="000000" w:themeColor="text1"/>
        </w:rPr>
        <w:t xml:space="preserve">. </w:t>
      </w:r>
      <w:r w:rsidRPr="00F34A55">
        <w:rPr>
          <w:rFonts w:ascii="Times New Roman" w:eastAsia="Times New Roman" w:hAnsi="Times New Roman"/>
          <w:i/>
          <w:iCs/>
          <w:color w:val="000000" w:themeColor="text1"/>
          <w:lang w:val="hu-HU"/>
        </w:rPr>
        <w:t>Res. Lett.</w:t>
      </w:r>
      <w:r w:rsidRPr="00F34A55">
        <w:rPr>
          <w:rFonts w:ascii="Times New Roman" w:eastAsia="Times New Roman" w:hAnsi="Times New Roman"/>
          <w:color w:val="000000" w:themeColor="text1"/>
          <w:lang w:val="hu-HU"/>
        </w:rPr>
        <w:t xml:space="preserve">, </w:t>
      </w:r>
      <w:proofErr w:type="gramStart"/>
      <w:r w:rsidRPr="00F34A55">
        <w:rPr>
          <w:rFonts w:ascii="Times New Roman" w:hAnsi="Times New Roman"/>
          <w:b/>
        </w:rPr>
        <w:t>47</w:t>
      </w:r>
      <w:r w:rsidRPr="00F34A55">
        <w:rPr>
          <w:rFonts w:ascii="Times New Roman" w:hAnsi="Times New Roman"/>
        </w:rPr>
        <w:t>, e2020GL090322, https://doi.org/10.1029/2020GL090322</w:t>
      </w:r>
      <w:r w:rsidR="00396C17">
        <w:rPr>
          <w:rFonts w:ascii="Times New Roman" w:hAnsi="Times New Roman"/>
        </w:rPr>
        <w:t>.</w:t>
      </w:r>
      <w:proofErr w:type="gramEnd"/>
    </w:p>
    <w:p w14:paraId="7A024090" w14:textId="77777777" w:rsidR="00A6404A" w:rsidRPr="00F34A55" w:rsidRDefault="00A6404A" w:rsidP="00A6404A">
      <w:pPr>
        <w:rPr>
          <w:rFonts w:ascii="Times New Roman" w:hAnsi="Times New Roman"/>
        </w:rPr>
      </w:pPr>
    </w:p>
    <w:p w14:paraId="4373BBDD" w14:textId="77777777" w:rsidR="00A6404A" w:rsidRPr="00F34A55" w:rsidRDefault="00A6404A" w:rsidP="00A6404A">
      <w:pPr>
        <w:rPr>
          <w:rFonts w:ascii="Times New Roman" w:hAnsi="Times New Roman"/>
          <w:i/>
        </w:rPr>
      </w:pPr>
      <w:r w:rsidRPr="00F34A55">
        <w:rPr>
          <w:rFonts w:ascii="Times New Roman" w:hAnsi="Times New Roman"/>
        </w:rPr>
        <w:t xml:space="preserve">Maher, P. T., 2017: Tourism futures in the Arctic. </w:t>
      </w:r>
      <w:r w:rsidRPr="00F34A55">
        <w:rPr>
          <w:rFonts w:ascii="Times New Roman" w:hAnsi="Times New Roman"/>
          <w:i/>
        </w:rPr>
        <w:t>The interconnected Arctic—</w:t>
      </w:r>
      <w:proofErr w:type="spellStart"/>
      <w:r w:rsidRPr="00F34A55">
        <w:rPr>
          <w:rFonts w:ascii="Times New Roman" w:hAnsi="Times New Roman"/>
          <w:i/>
        </w:rPr>
        <w:t>UArctic</w:t>
      </w:r>
      <w:proofErr w:type="spellEnd"/>
      <w:r w:rsidRPr="00F34A55">
        <w:rPr>
          <w:rFonts w:ascii="Times New Roman" w:hAnsi="Times New Roman"/>
          <w:i/>
        </w:rPr>
        <w:t xml:space="preserve"> Congress </w:t>
      </w:r>
    </w:p>
    <w:p w14:paraId="49FAE853" w14:textId="77777777" w:rsidR="00A6404A" w:rsidRDefault="00A6404A" w:rsidP="00A6404A">
      <w:pPr>
        <w:ind w:firstLine="720"/>
        <w:rPr>
          <w:rFonts w:ascii="Times New Roman" w:eastAsia="Times New Roman" w:hAnsi="Times New Roman"/>
          <w:color w:val="333333"/>
          <w:spacing w:val="4"/>
          <w:shd w:val="clear" w:color="auto" w:fill="FCFCFC"/>
        </w:rPr>
      </w:pPr>
      <w:r w:rsidRPr="00F34A55">
        <w:rPr>
          <w:rFonts w:ascii="Times New Roman" w:hAnsi="Times New Roman"/>
          <w:i/>
        </w:rPr>
        <w:t>2016</w:t>
      </w:r>
      <w:r w:rsidRPr="00F34A55">
        <w:rPr>
          <w:rFonts w:ascii="Times New Roman" w:hAnsi="Times New Roman"/>
        </w:rPr>
        <w:t xml:space="preserve">, K. </w:t>
      </w:r>
      <w:proofErr w:type="spellStart"/>
      <w:r w:rsidRPr="00F34A55">
        <w:rPr>
          <w:rFonts w:ascii="Times New Roman" w:hAnsi="Times New Roman"/>
        </w:rPr>
        <w:t>Latola</w:t>
      </w:r>
      <w:proofErr w:type="spellEnd"/>
      <w:r w:rsidRPr="00F34A55">
        <w:rPr>
          <w:rFonts w:ascii="Times New Roman" w:hAnsi="Times New Roman"/>
        </w:rPr>
        <w:t xml:space="preserve"> and H. </w:t>
      </w:r>
      <w:proofErr w:type="spellStart"/>
      <w:r w:rsidRPr="00F34A55">
        <w:rPr>
          <w:rFonts w:ascii="Times New Roman" w:hAnsi="Times New Roman"/>
        </w:rPr>
        <w:t>Savela</w:t>
      </w:r>
      <w:proofErr w:type="spellEnd"/>
      <w:r w:rsidRPr="00F34A55">
        <w:rPr>
          <w:rFonts w:ascii="Times New Roman" w:hAnsi="Times New Roman"/>
        </w:rPr>
        <w:t>, Eds</w:t>
      </w:r>
      <w:proofErr w:type="gramStart"/>
      <w:r w:rsidRPr="00F34A55">
        <w:rPr>
          <w:rFonts w:ascii="Times New Roman" w:hAnsi="Times New Roman"/>
        </w:rPr>
        <w:t>.,</w:t>
      </w:r>
      <w:proofErr w:type="gramEnd"/>
      <w:r w:rsidRPr="00F34A55">
        <w:rPr>
          <w:rFonts w:ascii="Times New Roman" w:hAnsi="Times New Roman"/>
        </w:rPr>
        <w:t xml:space="preserve"> </w:t>
      </w:r>
      <w:r w:rsidRPr="00F34A55">
        <w:rPr>
          <w:rFonts w:ascii="Times New Roman" w:eastAsia="Times New Roman" w:hAnsi="Times New Roman"/>
          <w:color w:val="333333"/>
          <w:spacing w:val="4"/>
          <w:shd w:val="clear" w:color="auto" w:fill="FCFCFC"/>
        </w:rPr>
        <w:t>Springer, Cham, 213–220.</w:t>
      </w:r>
    </w:p>
    <w:p w14:paraId="39AF863A" w14:textId="77777777" w:rsidR="00A6404A" w:rsidRPr="00462F79" w:rsidRDefault="00A6404A" w:rsidP="00A6404A">
      <w:pPr>
        <w:rPr>
          <w:rFonts w:ascii="Times New Roman" w:eastAsia="Times New Roman" w:hAnsi="Times New Roman"/>
          <w:color w:val="333333"/>
          <w:spacing w:val="4"/>
          <w:shd w:val="clear" w:color="auto" w:fill="FCFCFC"/>
        </w:rPr>
      </w:pPr>
    </w:p>
    <w:p w14:paraId="1DBD4340" w14:textId="77777777" w:rsidR="00A6404A" w:rsidRDefault="00A6404A" w:rsidP="00A6404A">
      <w:pPr>
        <w:rPr>
          <w:rFonts w:ascii="Times New Roman" w:hAnsi="Times New Roman"/>
        </w:rPr>
      </w:pPr>
      <w:r w:rsidRPr="00462F79">
        <w:rPr>
          <w:rFonts w:ascii="Times New Roman" w:hAnsi="Times New Roman"/>
        </w:rPr>
        <w:t>Martin, J. E.,</w:t>
      </w:r>
      <w:r>
        <w:rPr>
          <w:rFonts w:ascii="Times New Roman" w:hAnsi="Times New Roman"/>
        </w:rPr>
        <w:t xml:space="preserve"> 2006</w:t>
      </w:r>
      <w:r w:rsidRPr="00462F79">
        <w:rPr>
          <w:rFonts w:ascii="Times New Roman" w:hAnsi="Times New Roman"/>
        </w:rPr>
        <w:t>:</w:t>
      </w:r>
      <w:r>
        <w:rPr>
          <w:rFonts w:ascii="Times New Roman" w:hAnsi="Times New Roman"/>
        </w:rPr>
        <w:t xml:space="preserve"> </w:t>
      </w:r>
      <w:r w:rsidRPr="00462F79">
        <w:rPr>
          <w:rFonts w:ascii="Times New Roman" w:hAnsi="Times New Roman"/>
          <w:i/>
        </w:rPr>
        <w:t>Mid-latitude Atmospheric Dynamics: A First Course.</w:t>
      </w:r>
      <w:r>
        <w:rPr>
          <w:rFonts w:ascii="Times New Roman" w:hAnsi="Times New Roman"/>
        </w:rPr>
        <w:t xml:space="preserve"> John Wiley and Sons</w:t>
      </w:r>
      <w:r w:rsidRPr="00462F79">
        <w:rPr>
          <w:rFonts w:ascii="Times New Roman" w:hAnsi="Times New Roman"/>
        </w:rPr>
        <w:t xml:space="preserve">, </w:t>
      </w:r>
    </w:p>
    <w:p w14:paraId="00C9C279" w14:textId="77777777" w:rsidR="00A6404A" w:rsidRDefault="00A6404A" w:rsidP="00A6404A">
      <w:pPr>
        <w:ind w:firstLine="720"/>
        <w:rPr>
          <w:rFonts w:ascii="Times New Roman" w:hAnsi="Times New Roman"/>
        </w:rPr>
      </w:pPr>
      <w:r w:rsidRPr="00462F79">
        <w:rPr>
          <w:rFonts w:ascii="Times New Roman" w:hAnsi="Times New Roman"/>
        </w:rPr>
        <w:t>324 pp.</w:t>
      </w:r>
    </w:p>
    <w:p w14:paraId="573655BA" w14:textId="77777777" w:rsidR="00A6404A" w:rsidRDefault="00A6404A" w:rsidP="00A6404A">
      <w:pPr>
        <w:rPr>
          <w:rFonts w:ascii="Times New Roman" w:hAnsi="Times New Roman"/>
        </w:rPr>
      </w:pPr>
    </w:p>
    <w:p w14:paraId="5A839C22" w14:textId="77777777" w:rsidR="00A6404A" w:rsidRPr="00F34A55" w:rsidRDefault="00A6404A" w:rsidP="00A6404A">
      <w:pPr>
        <w:rPr>
          <w:rFonts w:ascii="Times New Roman" w:hAnsi="Times New Roman"/>
        </w:rPr>
      </w:pPr>
      <w:proofErr w:type="spellStart"/>
      <w:r w:rsidRPr="00F34A55">
        <w:rPr>
          <w:rFonts w:ascii="Times New Roman" w:hAnsi="Times New Roman"/>
        </w:rPr>
        <w:t>Martínez</w:t>
      </w:r>
      <w:proofErr w:type="spellEnd"/>
      <w:r w:rsidRPr="00F34A55">
        <w:rPr>
          <w:rFonts w:ascii="Times New Roman" w:hAnsi="Times New Roman"/>
        </w:rPr>
        <w:t xml:space="preserve">-Alvarado, O., E. Madonna, S. Gray, and H. </w:t>
      </w:r>
      <w:proofErr w:type="spellStart"/>
      <w:r w:rsidRPr="00F34A55">
        <w:rPr>
          <w:rFonts w:ascii="Times New Roman" w:hAnsi="Times New Roman"/>
        </w:rPr>
        <w:t>Joos</w:t>
      </w:r>
      <w:proofErr w:type="spellEnd"/>
      <w:r w:rsidRPr="00F34A55">
        <w:rPr>
          <w:rFonts w:ascii="Times New Roman" w:hAnsi="Times New Roman"/>
        </w:rPr>
        <w:t xml:space="preserve">, 2016: A route to systematic error in </w:t>
      </w:r>
    </w:p>
    <w:p w14:paraId="0609A84F" w14:textId="77777777" w:rsidR="00A6404A" w:rsidRPr="00F34A55" w:rsidRDefault="00A6404A" w:rsidP="00A6404A">
      <w:pPr>
        <w:ind w:firstLine="720"/>
        <w:rPr>
          <w:rFonts w:ascii="Times New Roman" w:hAnsi="Times New Roman"/>
        </w:rPr>
      </w:pPr>
      <w:proofErr w:type="gramStart"/>
      <w:r w:rsidRPr="00F34A55">
        <w:rPr>
          <w:rFonts w:ascii="Times New Roman" w:hAnsi="Times New Roman"/>
        </w:rPr>
        <w:t>forecasts</w:t>
      </w:r>
      <w:proofErr w:type="gramEnd"/>
      <w:r w:rsidRPr="00F34A55">
        <w:rPr>
          <w:rFonts w:ascii="Times New Roman" w:hAnsi="Times New Roman"/>
        </w:rPr>
        <w:t xml:space="preserve"> of Rossby waves. </w:t>
      </w:r>
      <w:r w:rsidRPr="00F34A55">
        <w:rPr>
          <w:rFonts w:ascii="Times New Roman" w:hAnsi="Times New Roman"/>
          <w:i/>
        </w:rPr>
        <w:t>Quart. J. Roy. Meteor. Soc.</w:t>
      </w:r>
      <w:r w:rsidRPr="00F34A55">
        <w:rPr>
          <w:rFonts w:ascii="Times New Roman" w:hAnsi="Times New Roman"/>
        </w:rPr>
        <w:t xml:space="preserve">, </w:t>
      </w:r>
      <w:r w:rsidRPr="00F34A55">
        <w:rPr>
          <w:rFonts w:ascii="Times New Roman" w:hAnsi="Times New Roman"/>
          <w:b/>
        </w:rPr>
        <w:t>142</w:t>
      </w:r>
      <w:r w:rsidRPr="00F34A55">
        <w:rPr>
          <w:rFonts w:ascii="Times New Roman" w:hAnsi="Times New Roman"/>
        </w:rPr>
        <w:t xml:space="preserve">, 196–210, </w:t>
      </w:r>
    </w:p>
    <w:p w14:paraId="3B8A9E04" w14:textId="77777777" w:rsidR="00A6404A" w:rsidRPr="00F34A55" w:rsidRDefault="00A6404A" w:rsidP="00A6404A">
      <w:pPr>
        <w:ind w:firstLine="720"/>
        <w:rPr>
          <w:rFonts w:ascii="Times New Roman" w:hAnsi="Times New Roman"/>
        </w:rPr>
      </w:pPr>
      <w:r w:rsidRPr="00F34A55">
        <w:rPr>
          <w:rFonts w:ascii="Times New Roman" w:hAnsi="Times New Roman"/>
        </w:rPr>
        <w:t>https://doi.org/10.1002/qj.2645.</w:t>
      </w:r>
    </w:p>
    <w:p w14:paraId="4FDCC596" w14:textId="77777777" w:rsidR="00A6404A" w:rsidRPr="00F34A55" w:rsidRDefault="00A6404A" w:rsidP="00A6404A">
      <w:pPr>
        <w:rPr>
          <w:rFonts w:ascii="Times New Roman" w:hAnsi="Times New Roman"/>
        </w:rPr>
      </w:pPr>
    </w:p>
    <w:p w14:paraId="6394E5EE" w14:textId="77777777" w:rsidR="00A6404A" w:rsidRPr="00F34A55" w:rsidRDefault="00A6404A" w:rsidP="00A6404A">
      <w:pPr>
        <w:rPr>
          <w:rFonts w:ascii="Times New Roman" w:hAnsi="Times New Roman"/>
        </w:rPr>
      </w:pPr>
      <w:proofErr w:type="spellStart"/>
      <w:r w:rsidRPr="00F34A55">
        <w:rPr>
          <w:rFonts w:ascii="Times New Roman" w:hAnsi="Times New Roman"/>
        </w:rPr>
        <w:t>Melia</w:t>
      </w:r>
      <w:proofErr w:type="spellEnd"/>
      <w:r w:rsidRPr="00F34A55">
        <w:rPr>
          <w:rFonts w:ascii="Times New Roman" w:hAnsi="Times New Roman"/>
        </w:rPr>
        <w:t xml:space="preserve">, N., K. Haines, and E. Hawkins, 2016: Sea ice decline and 21st century trans-Arctic </w:t>
      </w:r>
    </w:p>
    <w:p w14:paraId="6245BE84" w14:textId="77777777" w:rsidR="00A6404A" w:rsidRPr="00F34A55" w:rsidRDefault="00A6404A" w:rsidP="00A6404A">
      <w:pPr>
        <w:ind w:firstLine="720"/>
        <w:rPr>
          <w:rFonts w:ascii="Times New Roman" w:hAnsi="Times New Roman"/>
        </w:rPr>
      </w:pPr>
      <w:proofErr w:type="gramStart"/>
      <w:r w:rsidRPr="00F34A55">
        <w:rPr>
          <w:rFonts w:ascii="Times New Roman" w:hAnsi="Times New Roman"/>
        </w:rPr>
        <w:t>shipping</w:t>
      </w:r>
      <w:proofErr w:type="gramEnd"/>
      <w:r w:rsidRPr="00F34A55">
        <w:rPr>
          <w:rFonts w:ascii="Times New Roman" w:hAnsi="Times New Roman"/>
        </w:rPr>
        <w:t xml:space="preserve"> routes. </w:t>
      </w:r>
      <w:proofErr w:type="spellStart"/>
      <w:r w:rsidRPr="00F34A55">
        <w:rPr>
          <w:rFonts w:ascii="Times New Roman" w:hAnsi="Times New Roman"/>
          <w:i/>
        </w:rPr>
        <w:t>Geophys</w:t>
      </w:r>
      <w:proofErr w:type="spellEnd"/>
      <w:r w:rsidRPr="00F34A55">
        <w:rPr>
          <w:rFonts w:ascii="Times New Roman" w:hAnsi="Times New Roman"/>
          <w:i/>
        </w:rPr>
        <w:t xml:space="preserve">. Res. </w:t>
      </w:r>
      <w:proofErr w:type="spellStart"/>
      <w:r w:rsidRPr="00F34A55">
        <w:rPr>
          <w:rFonts w:ascii="Times New Roman" w:hAnsi="Times New Roman"/>
          <w:i/>
        </w:rPr>
        <w:t>Lett</w:t>
      </w:r>
      <w:proofErr w:type="spellEnd"/>
      <w:proofErr w:type="gramStart"/>
      <w:r w:rsidRPr="00F34A55">
        <w:rPr>
          <w:rFonts w:ascii="Times New Roman" w:hAnsi="Times New Roman"/>
          <w:i/>
        </w:rPr>
        <w:t>.</w:t>
      </w:r>
      <w:r w:rsidRPr="00F34A55">
        <w:rPr>
          <w:rFonts w:ascii="Times New Roman" w:hAnsi="Times New Roman"/>
        </w:rPr>
        <w:t>,</w:t>
      </w:r>
      <w:proofErr w:type="gramEnd"/>
      <w:r w:rsidRPr="00F34A55">
        <w:rPr>
          <w:rFonts w:ascii="Times New Roman" w:hAnsi="Times New Roman"/>
        </w:rPr>
        <w:t xml:space="preserve"> </w:t>
      </w:r>
      <w:r w:rsidRPr="00F34A55">
        <w:rPr>
          <w:rFonts w:ascii="Times New Roman" w:hAnsi="Times New Roman"/>
          <w:b/>
        </w:rPr>
        <w:t>43</w:t>
      </w:r>
      <w:r w:rsidRPr="00F34A55">
        <w:rPr>
          <w:rFonts w:ascii="Times New Roman" w:hAnsi="Times New Roman"/>
        </w:rPr>
        <w:t xml:space="preserve">, 9720–9728, </w:t>
      </w:r>
    </w:p>
    <w:p w14:paraId="28AAACBD" w14:textId="77777777" w:rsidR="00A6404A" w:rsidRPr="00F34A55" w:rsidRDefault="00A6404A" w:rsidP="00A6404A">
      <w:pPr>
        <w:ind w:firstLine="720"/>
        <w:rPr>
          <w:rFonts w:ascii="Times New Roman" w:hAnsi="Times New Roman"/>
        </w:rPr>
      </w:pPr>
      <w:r w:rsidRPr="00F34A55">
        <w:rPr>
          <w:rFonts w:ascii="Times New Roman" w:eastAsia="Times New Roman" w:hAnsi="Times New Roman"/>
          <w:shd w:val="clear" w:color="auto" w:fill="FFFFFF"/>
        </w:rPr>
        <w:t>https://doi.org</w:t>
      </w:r>
      <w:r w:rsidRPr="00F34A55">
        <w:rPr>
          <w:rFonts w:ascii="Times New Roman" w:hAnsi="Times New Roman"/>
        </w:rPr>
        <w:t>/10.1002/2016GL069315.</w:t>
      </w:r>
    </w:p>
    <w:p w14:paraId="36B19FE2" w14:textId="77777777" w:rsidR="00A6404A" w:rsidRPr="00F34A55" w:rsidRDefault="00A6404A" w:rsidP="00A6404A">
      <w:pPr>
        <w:rPr>
          <w:rFonts w:ascii="Times New Roman" w:hAnsi="Times New Roman"/>
        </w:rPr>
      </w:pPr>
    </w:p>
    <w:p w14:paraId="574F770B" w14:textId="77777777" w:rsidR="00A6404A" w:rsidRPr="00F34A55" w:rsidRDefault="00A6404A" w:rsidP="00A6404A">
      <w:pPr>
        <w:rPr>
          <w:rFonts w:ascii="Times New Roman" w:hAnsi="Times New Roman"/>
        </w:rPr>
      </w:pPr>
      <w:proofErr w:type="spellStart"/>
      <w:r w:rsidRPr="00F34A55">
        <w:rPr>
          <w:rFonts w:ascii="Times New Roman" w:hAnsi="Times New Roman"/>
        </w:rPr>
        <w:t>Melia</w:t>
      </w:r>
      <w:proofErr w:type="spellEnd"/>
      <w:r w:rsidRPr="00F34A55">
        <w:rPr>
          <w:rFonts w:ascii="Times New Roman" w:hAnsi="Times New Roman"/>
        </w:rPr>
        <w:t xml:space="preserve">, N., K. Haines, E. Hawkins, and J. J. Day, 2017: Towards seasonal Arctic shipping route </w:t>
      </w:r>
    </w:p>
    <w:p w14:paraId="1E96C7F3" w14:textId="77777777" w:rsidR="00A6404A" w:rsidRPr="00F34A55" w:rsidRDefault="00A6404A" w:rsidP="00A6404A">
      <w:pPr>
        <w:ind w:firstLine="720"/>
        <w:rPr>
          <w:rFonts w:ascii="Times New Roman" w:hAnsi="Times New Roman"/>
        </w:rPr>
      </w:pPr>
      <w:proofErr w:type="gramStart"/>
      <w:r w:rsidRPr="00F34A55">
        <w:rPr>
          <w:rFonts w:ascii="Times New Roman" w:hAnsi="Times New Roman"/>
        </w:rPr>
        <w:t>predictions</w:t>
      </w:r>
      <w:proofErr w:type="gramEnd"/>
      <w:r w:rsidRPr="00F34A55">
        <w:rPr>
          <w:rFonts w:ascii="Times New Roman" w:hAnsi="Times New Roman"/>
        </w:rPr>
        <w:t xml:space="preserve">. </w:t>
      </w:r>
      <w:r w:rsidRPr="00F34A55">
        <w:rPr>
          <w:rFonts w:ascii="Times New Roman" w:hAnsi="Times New Roman"/>
          <w:i/>
        </w:rPr>
        <w:t xml:space="preserve">Environ. Res. </w:t>
      </w:r>
      <w:proofErr w:type="spellStart"/>
      <w:r w:rsidRPr="00F34A55">
        <w:rPr>
          <w:rFonts w:ascii="Times New Roman" w:hAnsi="Times New Roman"/>
          <w:i/>
        </w:rPr>
        <w:t>Lett</w:t>
      </w:r>
      <w:proofErr w:type="spellEnd"/>
      <w:proofErr w:type="gramStart"/>
      <w:r w:rsidRPr="00F34A55">
        <w:rPr>
          <w:rFonts w:ascii="Times New Roman" w:hAnsi="Times New Roman"/>
          <w:i/>
        </w:rPr>
        <w:t>.</w:t>
      </w:r>
      <w:r w:rsidRPr="00F34A55">
        <w:rPr>
          <w:rFonts w:ascii="Times New Roman" w:hAnsi="Times New Roman"/>
        </w:rPr>
        <w:t>,</w:t>
      </w:r>
      <w:proofErr w:type="gramEnd"/>
      <w:r w:rsidRPr="00F34A55">
        <w:rPr>
          <w:rFonts w:ascii="Times New Roman" w:hAnsi="Times New Roman"/>
        </w:rPr>
        <w:t xml:space="preserve"> </w:t>
      </w:r>
      <w:r w:rsidRPr="00F34A55">
        <w:rPr>
          <w:rFonts w:ascii="Times New Roman" w:hAnsi="Times New Roman"/>
          <w:b/>
        </w:rPr>
        <w:t>12</w:t>
      </w:r>
      <w:r w:rsidRPr="00F34A55">
        <w:rPr>
          <w:rFonts w:ascii="Times New Roman" w:hAnsi="Times New Roman"/>
        </w:rPr>
        <w:t>, 084005, https://doi.org/10.1088/1748-9326/AA7A60.</w:t>
      </w:r>
    </w:p>
    <w:p w14:paraId="19817EC9" w14:textId="77777777" w:rsidR="00A6404A" w:rsidRPr="00F34A55" w:rsidRDefault="00A6404A" w:rsidP="00A6404A">
      <w:pPr>
        <w:rPr>
          <w:rFonts w:ascii="Times New Roman" w:hAnsi="Times New Roman"/>
        </w:rPr>
      </w:pPr>
    </w:p>
    <w:p w14:paraId="17E99FC4" w14:textId="77777777" w:rsidR="00A6404A" w:rsidRPr="00F34A55" w:rsidRDefault="00A6404A" w:rsidP="00A6404A">
      <w:pPr>
        <w:rPr>
          <w:rFonts w:ascii="Times New Roman" w:eastAsia="Times New Roman" w:hAnsi="Times New Roman"/>
          <w:color w:val="000000" w:themeColor="text1"/>
        </w:rPr>
      </w:pPr>
      <w:proofErr w:type="spellStart"/>
      <w:r w:rsidRPr="00F34A55">
        <w:rPr>
          <w:rFonts w:ascii="Times New Roman" w:eastAsia="Times New Roman" w:hAnsi="Times New Roman"/>
          <w:color w:val="000000" w:themeColor="text1"/>
        </w:rPr>
        <w:t>Messori</w:t>
      </w:r>
      <w:proofErr w:type="spellEnd"/>
      <w:r w:rsidRPr="00F34A55">
        <w:rPr>
          <w:rFonts w:ascii="Times New Roman" w:eastAsia="Times New Roman" w:hAnsi="Times New Roman"/>
          <w:color w:val="000000" w:themeColor="text1"/>
        </w:rPr>
        <w:t xml:space="preserve">, G., C. Woods, and R. Caballero, 2018: On the drivers of wintertime temperature  </w:t>
      </w:r>
    </w:p>
    <w:p w14:paraId="78A2E543" w14:textId="77777777" w:rsidR="00A6404A" w:rsidRPr="00F34A55" w:rsidRDefault="00A6404A" w:rsidP="00A6404A">
      <w:pPr>
        <w:ind w:left="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extremes</w:t>
      </w:r>
      <w:proofErr w:type="gramEnd"/>
      <w:r w:rsidRPr="00F34A55">
        <w:rPr>
          <w:rFonts w:ascii="Times New Roman" w:eastAsia="Times New Roman" w:hAnsi="Times New Roman"/>
          <w:color w:val="000000" w:themeColor="text1"/>
        </w:rPr>
        <w:t xml:space="preserve"> in the high Arctic. </w:t>
      </w:r>
      <w:r w:rsidRPr="00F34A55">
        <w:rPr>
          <w:rFonts w:ascii="Times New Roman" w:eastAsia="Times New Roman" w:hAnsi="Times New Roman"/>
          <w:i/>
          <w:color w:val="000000" w:themeColor="text1"/>
        </w:rPr>
        <w:t>J. Climate</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31</w:t>
      </w:r>
      <w:r w:rsidRPr="00F34A55">
        <w:rPr>
          <w:rFonts w:ascii="Times New Roman" w:eastAsia="Times New Roman" w:hAnsi="Times New Roman"/>
          <w:color w:val="000000" w:themeColor="text1"/>
        </w:rPr>
        <w:t>, 1597–1618, https://doi.org/10.1175/JCLI-D-17-0386.1.</w:t>
      </w:r>
    </w:p>
    <w:p w14:paraId="1C422AFC" w14:textId="77777777" w:rsidR="00A6404A" w:rsidRPr="00F34A55" w:rsidRDefault="00A6404A" w:rsidP="00A6404A">
      <w:pPr>
        <w:rPr>
          <w:rFonts w:ascii="Times New Roman" w:eastAsia="Times New Roman" w:hAnsi="Times New Roman"/>
          <w:color w:val="000000" w:themeColor="text1"/>
        </w:rPr>
      </w:pPr>
    </w:p>
    <w:p w14:paraId="3177D1E6" w14:textId="77777777" w:rsidR="00A6404A" w:rsidRDefault="00A6404A" w:rsidP="00A6404A">
      <w:pPr>
        <w:rPr>
          <w:rFonts w:ascii="Times New Roman" w:eastAsia="Times New Roman" w:hAnsi="Times New Roman"/>
          <w:color w:val="000000" w:themeColor="text1"/>
        </w:rPr>
      </w:pPr>
      <w:r w:rsidRPr="00121873">
        <w:rPr>
          <w:rFonts w:ascii="Times New Roman" w:eastAsia="Times New Roman" w:hAnsi="Times New Roman"/>
          <w:color w:val="000000" w:themeColor="text1"/>
        </w:rPr>
        <w:t xml:space="preserve">Moore, B. J., 2017: Rossby wave breaking and widespread extreme precipitation events in the </w:t>
      </w:r>
    </w:p>
    <w:p w14:paraId="5CBC41EA" w14:textId="77777777" w:rsidR="00A6404A" w:rsidRPr="00121873" w:rsidRDefault="00A6404A" w:rsidP="00A6404A">
      <w:pPr>
        <w:ind w:left="720"/>
        <w:rPr>
          <w:rFonts w:ascii="Times New Roman" w:eastAsia="Times New Roman" w:hAnsi="Times New Roman"/>
          <w:color w:val="000000" w:themeColor="text1"/>
        </w:rPr>
      </w:pPr>
      <w:proofErr w:type="gramStart"/>
      <w:r w:rsidRPr="00121873">
        <w:rPr>
          <w:rFonts w:ascii="Times New Roman" w:eastAsia="Times New Roman" w:hAnsi="Times New Roman"/>
          <w:color w:val="000000" w:themeColor="text1"/>
        </w:rPr>
        <w:t>central</w:t>
      </w:r>
      <w:proofErr w:type="gramEnd"/>
      <w:r w:rsidRPr="00121873">
        <w:rPr>
          <w:rFonts w:ascii="Times New Roman" w:eastAsia="Times New Roman" w:hAnsi="Times New Roman"/>
          <w:color w:val="000000" w:themeColor="text1"/>
        </w:rPr>
        <w:t xml:space="preserve"> and eastern U.S. Ph.</w:t>
      </w:r>
      <w:r>
        <w:rPr>
          <w:rFonts w:ascii="Times New Roman" w:eastAsia="Times New Roman" w:hAnsi="Times New Roman"/>
          <w:color w:val="000000" w:themeColor="text1"/>
        </w:rPr>
        <w:t xml:space="preserve">D. dissertation, University at </w:t>
      </w:r>
      <w:r w:rsidRPr="00121873">
        <w:rPr>
          <w:rFonts w:ascii="Times New Roman" w:eastAsia="Times New Roman" w:hAnsi="Times New Roman"/>
          <w:color w:val="000000" w:themeColor="text1"/>
        </w:rPr>
        <w:t>Albany, State University of New York, Albany, NY, 182 pp.</w:t>
      </w:r>
    </w:p>
    <w:p w14:paraId="3D399449" w14:textId="77777777" w:rsidR="00A6404A" w:rsidRDefault="00A6404A" w:rsidP="00A6404A">
      <w:pPr>
        <w:rPr>
          <w:rFonts w:ascii="Times New Roman" w:eastAsia="Times New Roman" w:hAnsi="Times New Roman"/>
          <w:color w:val="000000" w:themeColor="text1"/>
        </w:rPr>
      </w:pPr>
      <w:r w:rsidRPr="00121873">
        <w:rPr>
          <w:rFonts w:ascii="Times New Roman" w:eastAsia="Times New Roman" w:hAnsi="Times New Roman"/>
          <w:color w:val="000000" w:themeColor="text1"/>
        </w:rPr>
        <w:t xml:space="preserve"> </w:t>
      </w:r>
    </w:p>
    <w:p w14:paraId="64FA8C09"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Moore, G. W. K., 2016: The December 2015 North Pole warming event and the increasing </w:t>
      </w:r>
    </w:p>
    <w:p w14:paraId="7ADB1519" w14:textId="77777777" w:rsidR="00A6404A" w:rsidRPr="00F34A55" w:rsidRDefault="00A6404A" w:rsidP="00A6404A">
      <w:pPr>
        <w:ind w:firstLine="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occurrence</w:t>
      </w:r>
      <w:proofErr w:type="gramEnd"/>
      <w:r w:rsidRPr="00F34A55">
        <w:rPr>
          <w:rFonts w:ascii="Times New Roman" w:eastAsia="Times New Roman" w:hAnsi="Times New Roman"/>
          <w:color w:val="000000" w:themeColor="text1"/>
        </w:rPr>
        <w:t xml:space="preserve"> of such events. </w:t>
      </w:r>
      <w:r w:rsidRPr="00F34A55">
        <w:rPr>
          <w:rFonts w:ascii="Times New Roman" w:eastAsia="Times New Roman" w:hAnsi="Times New Roman"/>
          <w:i/>
          <w:color w:val="000000" w:themeColor="text1"/>
        </w:rPr>
        <w:t>Sci. Rep.</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6</w:t>
      </w:r>
      <w:r w:rsidRPr="00F34A55">
        <w:rPr>
          <w:rFonts w:ascii="Times New Roman" w:eastAsia="Times New Roman" w:hAnsi="Times New Roman"/>
          <w:color w:val="000000" w:themeColor="text1"/>
        </w:rPr>
        <w:t>, 39084, https://doi.org/10.1038/srep39084.</w:t>
      </w:r>
    </w:p>
    <w:p w14:paraId="41C56C7F" w14:textId="77777777" w:rsidR="00A6404A" w:rsidRPr="00F34A55" w:rsidRDefault="00A6404A" w:rsidP="00A6404A">
      <w:pPr>
        <w:rPr>
          <w:rFonts w:ascii="Times New Roman" w:eastAsia="Times New Roman" w:hAnsi="Times New Roman"/>
          <w:color w:val="000000" w:themeColor="text1"/>
        </w:rPr>
      </w:pPr>
    </w:p>
    <w:p w14:paraId="4DE02D43" w14:textId="77777777" w:rsidR="00A6404A" w:rsidRDefault="00A6404A" w:rsidP="00A6404A">
      <w:pPr>
        <w:rPr>
          <w:rFonts w:ascii="Times New Roman" w:eastAsia="Times New Roman" w:hAnsi="Times New Roman"/>
          <w:color w:val="000000" w:themeColor="text1"/>
        </w:rPr>
      </w:pPr>
      <w:proofErr w:type="spellStart"/>
      <w:r w:rsidRPr="0092194B">
        <w:rPr>
          <w:rFonts w:ascii="Times New Roman" w:eastAsia="Times New Roman" w:hAnsi="Times New Roman"/>
          <w:color w:val="000000" w:themeColor="text1"/>
        </w:rPr>
        <w:t>Ogi</w:t>
      </w:r>
      <w:proofErr w:type="spellEnd"/>
      <w:r w:rsidRPr="0092194B">
        <w:rPr>
          <w:rFonts w:ascii="Times New Roman" w:eastAsia="Times New Roman" w:hAnsi="Times New Roman"/>
          <w:color w:val="000000" w:themeColor="text1"/>
        </w:rPr>
        <w:t>, M.,</w:t>
      </w:r>
      <w:r>
        <w:rPr>
          <w:rFonts w:ascii="Times New Roman" w:eastAsia="Times New Roman" w:hAnsi="Times New Roman"/>
          <w:color w:val="000000" w:themeColor="text1"/>
        </w:rPr>
        <w:t xml:space="preserve"> </w:t>
      </w:r>
      <w:r w:rsidRPr="0092194B">
        <w:rPr>
          <w:rFonts w:ascii="Times New Roman" w:eastAsia="Times New Roman" w:hAnsi="Times New Roman"/>
          <w:color w:val="000000" w:themeColor="text1"/>
        </w:rPr>
        <w:t>K. Yamazaki, and Y. Tachibana, 2004: The summertime</w:t>
      </w:r>
      <w:r>
        <w:rPr>
          <w:rFonts w:ascii="Times New Roman" w:eastAsia="Times New Roman" w:hAnsi="Times New Roman"/>
          <w:color w:val="000000" w:themeColor="text1"/>
        </w:rPr>
        <w:t xml:space="preserve"> </w:t>
      </w:r>
      <w:r w:rsidRPr="0092194B">
        <w:rPr>
          <w:rFonts w:ascii="Times New Roman" w:eastAsia="Times New Roman" w:hAnsi="Times New Roman"/>
          <w:color w:val="000000" w:themeColor="text1"/>
        </w:rPr>
        <w:t xml:space="preserve">annular mode in the Northern </w:t>
      </w:r>
    </w:p>
    <w:p w14:paraId="2C35371C" w14:textId="77777777" w:rsidR="00A6404A" w:rsidRDefault="00A6404A" w:rsidP="00A6404A">
      <w:pPr>
        <w:ind w:left="720"/>
        <w:rPr>
          <w:rFonts w:ascii="Times New Roman" w:eastAsia="Times New Roman" w:hAnsi="Times New Roman"/>
          <w:color w:val="000000" w:themeColor="text1"/>
        </w:rPr>
      </w:pPr>
      <w:proofErr w:type="gramStart"/>
      <w:r w:rsidRPr="0092194B">
        <w:rPr>
          <w:rFonts w:ascii="Times New Roman" w:eastAsia="Times New Roman" w:hAnsi="Times New Roman"/>
          <w:color w:val="000000" w:themeColor="text1"/>
        </w:rPr>
        <w:t>Hemisphere and its linkage to</w:t>
      </w:r>
      <w:r>
        <w:rPr>
          <w:rFonts w:ascii="Times New Roman" w:eastAsia="Times New Roman" w:hAnsi="Times New Roman"/>
          <w:color w:val="000000" w:themeColor="text1"/>
        </w:rPr>
        <w:t xml:space="preserve"> </w:t>
      </w:r>
      <w:r w:rsidRPr="0092194B">
        <w:rPr>
          <w:rFonts w:ascii="Times New Roman" w:eastAsia="Times New Roman" w:hAnsi="Times New Roman"/>
          <w:color w:val="000000" w:themeColor="text1"/>
        </w:rPr>
        <w:t>the winter mode.</w:t>
      </w:r>
      <w:proofErr w:type="gramEnd"/>
      <w:r w:rsidRPr="0092194B">
        <w:rPr>
          <w:rFonts w:ascii="Times New Roman" w:eastAsia="Times New Roman" w:hAnsi="Times New Roman"/>
          <w:color w:val="000000" w:themeColor="text1"/>
        </w:rPr>
        <w:t xml:space="preserve"> </w:t>
      </w:r>
      <w:r w:rsidRPr="0092194B">
        <w:rPr>
          <w:rFonts w:ascii="Times New Roman" w:eastAsia="Times New Roman" w:hAnsi="Times New Roman"/>
          <w:i/>
          <w:color w:val="000000" w:themeColor="text1"/>
        </w:rPr>
        <w:t xml:space="preserve">J. </w:t>
      </w:r>
      <w:proofErr w:type="spellStart"/>
      <w:r w:rsidRPr="0092194B">
        <w:rPr>
          <w:rFonts w:ascii="Times New Roman" w:eastAsia="Times New Roman" w:hAnsi="Times New Roman"/>
          <w:i/>
          <w:color w:val="000000" w:themeColor="text1"/>
        </w:rPr>
        <w:t>Geophys</w:t>
      </w:r>
      <w:proofErr w:type="spellEnd"/>
      <w:r w:rsidRPr="0092194B">
        <w:rPr>
          <w:rFonts w:ascii="Times New Roman" w:eastAsia="Times New Roman" w:hAnsi="Times New Roman"/>
          <w:i/>
          <w:color w:val="000000" w:themeColor="text1"/>
        </w:rPr>
        <w:t xml:space="preserve">. </w:t>
      </w:r>
      <w:proofErr w:type="gramStart"/>
      <w:r w:rsidRPr="0092194B">
        <w:rPr>
          <w:rFonts w:ascii="Times New Roman" w:eastAsia="Times New Roman" w:hAnsi="Times New Roman"/>
          <w:i/>
          <w:color w:val="000000" w:themeColor="text1"/>
        </w:rPr>
        <w:t>Res.</w:t>
      </w:r>
      <w:r w:rsidRPr="0092194B">
        <w:rPr>
          <w:rFonts w:ascii="Times New Roman" w:eastAsia="Times New Roman" w:hAnsi="Times New Roman"/>
          <w:color w:val="000000" w:themeColor="text1"/>
        </w:rPr>
        <w:t xml:space="preserve">, </w:t>
      </w:r>
      <w:r w:rsidRPr="0092194B">
        <w:rPr>
          <w:rFonts w:ascii="Times New Roman" w:eastAsia="Times New Roman" w:hAnsi="Times New Roman"/>
          <w:b/>
          <w:color w:val="000000" w:themeColor="text1"/>
        </w:rPr>
        <w:t>109</w:t>
      </w:r>
      <w:r w:rsidRPr="0092194B">
        <w:rPr>
          <w:rFonts w:ascii="Times New Roman" w:eastAsia="Times New Roman" w:hAnsi="Times New Roman"/>
          <w:color w:val="000000" w:themeColor="text1"/>
        </w:rPr>
        <w:t>, D20114, https://doi.org/10.1029/2004JD004514</w:t>
      </w:r>
      <w:r>
        <w:rPr>
          <w:rFonts w:ascii="Times New Roman" w:eastAsia="Times New Roman" w:hAnsi="Times New Roman"/>
          <w:color w:val="000000" w:themeColor="text1"/>
        </w:rPr>
        <w:t>.</w:t>
      </w:r>
      <w:proofErr w:type="gramEnd"/>
    </w:p>
    <w:p w14:paraId="109009DD" w14:textId="77777777" w:rsidR="00A6404A" w:rsidRDefault="00A6404A" w:rsidP="00A6404A">
      <w:pPr>
        <w:rPr>
          <w:rFonts w:ascii="Times New Roman" w:eastAsia="Times New Roman" w:hAnsi="Times New Roman"/>
          <w:color w:val="000000" w:themeColor="text1"/>
        </w:rPr>
      </w:pPr>
    </w:p>
    <w:p w14:paraId="00D70ADA"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Parkinson, C. L., and J. C. </w:t>
      </w:r>
      <w:proofErr w:type="spellStart"/>
      <w:r w:rsidRPr="00F34A55">
        <w:rPr>
          <w:rFonts w:ascii="Times New Roman" w:eastAsia="Times New Roman" w:hAnsi="Times New Roman"/>
          <w:color w:val="000000" w:themeColor="text1"/>
        </w:rPr>
        <w:t>Comiso</w:t>
      </w:r>
      <w:proofErr w:type="spellEnd"/>
      <w:r w:rsidRPr="00F34A55">
        <w:rPr>
          <w:rFonts w:ascii="Times New Roman" w:eastAsia="Times New Roman" w:hAnsi="Times New Roman"/>
          <w:color w:val="000000" w:themeColor="text1"/>
        </w:rPr>
        <w:t xml:space="preserve">, 2013: On the 2012 record low Arctic sea ice cover:  </w:t>
      </w:r>
    </w:p>
    <w:p w14:paraId="54C7FD13" w14:textId="77777777" w:rsidR="00A6404A" w:rsidRPr="00F34A55" w:rsidRDefault="00A6404A" w:rsidP="00A6404A">
      <w:pPr>
        <w:ind w:left="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Combined impact of preconditioning and an August storm.</w:t>
      </w:r>
      <w:proofErr w:type="gramEnd"/>
      <w:r w:rsidRPr="00F34A55">
        <w:rPr>
          <w:rFonts w:ascii="Times New Roman" w:eastAsia="Times New Roman" w:hAnsi="Times New Roman"/>
          <w:color w:val="000000" w:themeColor="text1"/>
        </w:rPr>
        <w:t xml:space="preserve"> </w:t>
      </w:r>
      <w:proofErr w:type="spellStart"/>
      <w:r w:rsidRPr="00F34A55">
        <w:rPr>
          <w:rFonts w:ascii="Times New Roman" w:eastAsia="Times New Roman" w:hAnsi="Times New Roman"/>
          <w:i/>
          <w:iCs/>
          <w:color w:val="000000" w:themeColor="text1"/>
        </w:rPr>
        <w:t>Geophys</w:t>
      </w:r>
      <w:proofErr w:type="spellEnd"/>
      <w:r w:rsidRPr="00F34A55">
        <w:rPr>
          <w:rFonts w:ascii="Times New Roman" w:eastAsia="Times New Roman" w:hAnsi="Times New Roman"/>
          <w:i/>
          <w:iCs/>
          <w:color w:val="000000" w:themeColor="text1"/>
        </w:rPr>
        <w:t xml:space="preserve">. Res. </w:t>
      </w:r>
      <w:proofErr w:type="spellStart"/>
      <w:r w:rsidRPr="00F34A55">
        <w:rPr>
          <w:rFonts w:ascii="Times New Roman" w:eastAsia="Times New Roman" w:hAnsi="Times New Roman"/>
          <w:i/>
          <w:iCs/>
          <w:color w:val="000000" w:themeColor="text1"/>
        </w:rPr>
        <w:t>Lett</w:t>
      </w:r>
      <w:proofErr w:type="spellEnd"/>
      <w:proofErr w:type="gramStart"/>
      <w:r w:rsidRPr="00F34A55">
        <w:rPr>
          <w:rFonts w:ascii="Times New Roman" w:eastAsia="Times New Roman" w:hAnsi="Times New Roman"/>
          <w:i/>
          <w:iCs/>
          <w:color w:val="000000" w:themeColor="text1"/>
        </w:rPr>
        <w:t>.</w:t>
      </w:r>
      <w:r w:rsidRPr="002D6F8C">
        <w:rPr>
          <w:rFonts w:ascii="Times New Roman" w:eastAsia="Times New Roman" w:hAnsi="Times New Roman"/>
          <w:color w:val="000000" w:themeColor="text1"/>
        </w:rPr>
        <w:t>,</w:t>
      </w:r>
      <w:proofErr w:type="gramEnd"/>
      <w:r w:rsidRPr="00F34A55">
        <w:rPr>
          <w:rFonts w:ascii="Times New Roman" w:eastAsia="Times New Roman" w:hAnsi="Times New Roman"/>
          <w:color w:val="000000" w:themeColor="text1"/>
        </w:rPr>
        <w:t xml:space="preserve"> </w:t>
      </w:r>
      <w:r w:rsidRPr="00F34A55">
        <w:rPr>
          <w:rFonts w:ascii="Times New Roman" w:eastAsia="Times New Roman" w:hAnsi="Times New Roman"/>
          <w:b/>
          <w:bCs/>
          <w:color w:val="000000" w:themeColor="text1"/>
        </w:rPr>
        <w:t>40</w:t>
      </w:r>
      <w:r w:rsidRPr="002D6F8C">
        <w:rPr>
          <w:rFonts w:ascii="Times New Roman" w:eastAsia="Times New Roman" w:hAnsi="Times New Roman"/>
          <w:bCs/>
          <w:color w:val="000000" w:themeColor="text1"/>
        </w:rPr>
        <w:t>,</w:t>
      </w:r>
      <w:r w:rsidRPr="00F34A55">
        <w:rPr>
          <w:rFonts w:ascii="Times New Roman" w:eastAsia="Times New Roman" w:hAnsi="Times New Roman"/>
          <w:b/>
          <w:bCs/>
          <w:color w:val="000000" w:themeColor="text1"/>
        </w:rPr>
        <w:t xml:space="preserve"> </w:t>
      </w:r>
      <w:r w:rsidRPr="00F34A55">
        <w:rPr>
          <w:rFonts w:ascii="Times New Roman" w:eastAsia="Times New Roman" w:hAnsi="Times New Roman"/>
          <w:color w:val="000000" w:themeColor="text1"/>
        </w:rPr>
        <w:t>1356–1361, https://doi.org/10.1002/grl.50349.</w:t>
      </w:r>
    </w:p>
    <w:p w14:paraId="17449E5E" w14:textId="77777777" w:rsidR="00A6404A" w:rsidRPr="00F34A55" w:rsidRDefault="00A6404A" w:rsidP="00A6404A">
      <w:pPr>
        <w:rPr>
          <w:rFonts w:ascii="Times New Roman" w:eastAsia="Times New Roman" w:hAnsi="Times New Roman"/>
          <w:color w:val="000000" w:themeColor="text1"/>
        </w:rPr>
      </w:pPr>
    </w:p>
    <w:p w14:paraId="3E7C40A2" w14:textId="77777777" w:rsidR="00A6404A" w:rsidRPr="00F34A55" w:rsidRDefault="00A6404A" w:rsidP="00A6404A">
      <w:pPr>
        <w:rPr>
          <w:rFonts w:ascii="Times New Roman" w:eastAsia="Times New Roman" w:hAnsi="Times New Roman"/>
          <w:color w:val="000000" w:themeColor="text1"/>
        </w:rPr>
      </w:pPr>
      <w:proofErr w:type="spellStart"/>
      <w:r w:rsidRPr="00F34A55">
        <w:rPr>
          <w:rFonts w:ascii="Times New Roman" w:eastAsia="Times New Roman" w:hAnsi="Times New Roman"/>
          <w:color w:val="000000" w:themeColor="text1"/>
        </w:rPr>
        <w:t>Peng</w:t>
      </w:r>
      <w:proofErr w:type="spellEnd"/>
      <w:r w:rsidRPr="00F34A55">
        <w:rPr>
          <w:rFonts w:ascii="Times New Roman" w:eastAsia="Times New Roman" w:hAnsi="Times New Roman"/>
          <w:color w:val="000000" w:themeColor="text1"/>
        </w:rPr>
        <w:t>, L., X. Zhang, J</w:t>
      </w:r>
      <w:proofErr w:type="gramStart"/>
      <w:r w:rsidRPr="00F34A55">
        <w:rPr>
          <w:rFonts w:ascii="Times New Roman" w:eastAsia="Times New Roman" w:hAnsi="Times New Roman"/>
          <w:color w:val="000000" w:themeColor="text1"/>
        </w:rPr>
        <w:t>.-</w:t>
      </w:r>
      <w:proofErr w:type="gramEnd"/>
      <w:r w:rsidRPr="00F34A55">
        <w:rPr>
          <w:rFonts w:ascii="Times New Roman" w:eastAsia="Times New Roman" w:hAnsi="Times New Roman"/>
          <w:color w:val="000000" w:themeColor="text1"/>
        </w:rPr>
        <w:t xml:space="preserve">H. Kim, K.-H. Cho, B.-M. Kim, Z. Wang, and H. Tang, 2021: Role of </w:t>
      </w:r>
    </w:p>
    <w:p w14:paraId="3FC86171" w14:textId="77777777" w:rsidR="00A6404A" w:rsidRPr="00F34A55" w:rsidRDefault="00A6404A" w:rsidP="00A6404A">
      <w:pPr>
        <w:ind w:left="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intense</w:t>
      </w:r>
      <w:proofErr w:type="gramEnd"/>
      <w:r w:rsidRPr="00F34A55">
        <w:rPr>
          <w:rFonts w:ascii="Times New Roman" w:eastAsia="Times New Roman" w:hAnsi="Times New Roman"/>
          <w:color w:val="000000" w:themeColor="text1"/>
        </w:rPr>
        <w:t xml:space="preserve"> Arctic storm in accelerating summer sea ice melt: An in situ observational study. </w:t>
      </w:r>
      <w:proofErr w:type="spellStart"/>
      <w:r w:rsidRPr="00F34A55">
        <w:rPr>
          <w:rFonts w:ascii="Times New Roman" w:eastAsia="Times New Roman" w:hAnsi="Times New Roman"/>
          <w:i/>
          <w:iCs/>
          <w:color w:val="000000" w:themeColor="text1"/>
        </w:rPr>
        <w:t>Geophys</w:t>
      </w:r>
      <w:proofErr w:type="spellEnd"/>
      <w:r w:rsidRPr="00F34A55">
        <w:rPr>
          <w:rFonts w:ascii="Times New Roman" w:eastAsia="Times New Roman" w:hAnsi="Times New Roman"/>
          <w:i/>
          <w:iCs/>
          <w:color w:val="000000" w:themeColor="text1"/>
        </w:rPr>
        <w:t xml:space="preserve">. </w:t>
      </w:r>
      <w:r w:rsidRPr="00F34A55">
        <w:rPr>
          <w:rFonts w:ascii="Times New Roman" w:eastAsia="Times New Roman" w:hAnsi="Times New Roman"/>
          <w:i/>
          <w:iCs/>
          <w:color w:val="000000" w:themeColor="text1"/>
          <w:lang w:val="hu-HU"/>
        </w:rPr>
        <w:t>Res. Lett.</w:t>
      </w:r>
      <w:r w:rsidRPr="00F34A55">
        <w:rPr>
          <w:rFonts w:ascii="Times New Roman" w:eastAsia="Times New Roman" w:hAnsi="Times New Roman"/>
          <w:color w:val="000000" w:themeColor="text1"/>
          <w:lang w:val="hu-HU"/>
        </w:rPr>
        <w:t xml:space="preserve">, </w:t>
      </w:r>
      <w:proofErr w:type="gramStart"/>
      <w:r w:rsidRPr="00F34A55">
        <w:rPr>
          <w:rFonts w:ascii="Times New Roman" w:eastAsia="Times New Roman" w:hAnsi="Times New Roman"/>
          <w:b/>
          <w:color w:val="000000" w:themeColor="text1"/>
        </w:rPr>
        <w:t>48</w:t>
      </w:r>
      <w:r w:rsidRPr="00F34A55">
        <w:rPr>
          <w:rFonts w:ascii="Times New Roman" w:eastAsia="Times New Roman" w:hAnsi="Times New Roman"/>
          <w:color w:val="000000" w:themeColor="text1"/>
        </w:rPr>
        <w:t>, e2021GL092714, https://doi.org/10.1029/2021GL092714.</w:t>
      </w:r>
      <w:proofErr w:type="gramEnd"/>
    </w:p>
    <w:p w14:paraId="054EF6AF" w14:textId="77777777" w:rsidR="00A6404A" w:rsidRPr="00F34A55" w:rsidRDefault="00A6404A" w:rsidP="00A6404A">
      <w:pPr>
        <w:rPr>
          <w:rFonts w:ascii="Times New Roman" w:eastAsia="Times New Roman" w:hAnsi="Times New Roman"/>
          <w:color w:val="000000" w:themeColor="text1"/>
        </w:rPr>
      </w:pPr>
    </w:p>
    <w:p w14:paraId="415A47C1"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Pyle, M. E., D. Keyser, and L. F. Bosart, 2004: A diagnostic study of jet streaks: Kinematic </w:t>
      </w:r>
    </w:p>
    <w:p w14:paraId="3F7F8916" w14:textId="77777777" w:rsidR="00A6404A" w:rsidRPr="00F34A55" w:rsidRDefault="00A6404A" w:rsidP="00A6404A">
      <w:pPr>
        <w:ind w:left="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lastRenderedPageBreak/>
        <w:t>signatures</w:t>
      </w:r>
      <w:proofErr w:type="gramEnd"/>
      <w:r w:rsidRPr="00F34A55">
        <w:rPr>
          <w:rFonts w:ascii="Times New Roman" w:eastAsia="Times New Roman" w:hAnsi="Times New Roman"/>
          <w:color w:val="000000" w:themeColor="text1"/>
        </w:rPr>
        <w:t xml:space="preserve"> and relationship to coherent tropopause disturbances. </w:t>
      </w:r>
      <w:r w:rsidRPr="00F34A55">
        <w:rPr>
          <w:rFonts w:ascii="Times New Roman" w:eastAsia="Times New Roman" w:hAnsi="Times New Roman"/>
          <w:i/>
          <w:color w:val="000000" w:themeColor="text1"/>
        </w:rPr>
        <w:t xml:space="preserve">Mon. </w:t>
      </w:r>
      <w:proofErr w:type="spellStart"/>
      <w:r w:rsidRPr="00F34A55">
        <w:rPr>
          <w:rFonts w:ascii="Times New Roman" w:eastAsia="Times New Roman" w:hAnsi="Times New Roman"/>
          <w:i/>
          <w:color w:val="000000" w:themeColor="text1"/>
        </w:rPr>
        <w:t>Wea</w:t>
      </w:r>
      <w:proofErr w:type="spellEnd"/>
      <w:r w:rsidRPr="00F34A55">
        <w:rPr>
          <w:rFonts w:ascii="Times New Roman" w:eastAsia="Times New Roman" w:hAnsi="Times New Roman"/>
          <w:i/>
          <w:color w:val="000000" w:themeColor="text1"/>
        </w:rPr>
        <w:t>. Rev.</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132</w:t>
      </w:r>
      <w:r w:rsidRPr="00F34A55">
        <w:rPr>
          <w:rFonts w:ascii="Times New Roman" w:eastAsia="Times New Roman" w:hAnsi="Times New Roman"/>
          <w:color w:val="000000" w:themeColor="text1"/>
        </w:rPr>
        <w:t>, 297–319, https://doi.org/10.1175/1520-0493(2004)132&lt;0297:ADSOJS&gt;2.0.CO;2.</w:t>
      </w:r>
    </w:p>
    <w:p w14:paraId="1ABADFE5" w14:textId="77777777" w:rsidR="00A6404A" w:rsidRPr="00F34A55" w:rsidRDefault="00A6404A" w:rsidP="00A6404A">
      <w:pPr>
        <w:rPr>
          <w:rFonts w:ascii="Times New Roman" w:eastAsia="Times New Roman" w:hAnsi="Times New Roman"/>
          <w:color w:val="000000" w:themeColor="text1"/>
        </w:rPr>
      </w:pPr>
    </w:p>
    <w:p w14:paraId="0E2C11F0"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Reed, R. J., A. J. Simmons, M. D. Albright, and P. </w:t>
      </w:r>
      <w:proofErr w:type="spellStart"/>
      <w:r w:rsidRPr="00F34A55">
        <w:rPr>
          <w:rFonts w:ascii="Times New Roman" w:eastAsia="Times New Roman" w:hAnsi="Times New Roman"/>
          <w:color w:val="000000" w:themeColor="text1"/>
        </w:rPr>
        <w:t>Undén</w:t>
      </w:r>
      <w:proofErr w:type="spellEnd"/>
      <w:r w:rsidRPr="00F34A55">
        <w:rPr>
          <w:rFonts w:ascii="Times New Roman" w:eastAsia="Times New Roman" w:hAnsi="Times New Roman"/>
          <w:color w:val="000000" w:themeColor="text1"/>
        </w:rPr>
        <w:t xml:space="preserve">, 1988: The role of latent heat release </w:t>
      </w:r>
    </w:p>
    <w:p w14:paraId="4BB8CB13" w14:textId="666F10E2" w:rsidR="00A6404A" w:rsidRPr="00F34A55" w:rsidRDefault="00A6404A" w:rsidP="00A6404A">
      <w:pPr>
        <w:ind w:left="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in</w:t>
      </w:r>
      <w:proofErr w:type="gramEnd"/>
      <w:r w:rsidRPr="00F34A55">
        <w:rPr>
          <w:rFonts w:ascii="Times New Roman" w:eastAsia="Times New Roman" w:hAnsi="Times New Roman"/>
          <w:color w:val="000000" w:themeColor="text1"/>
        </w:rPr>
        <w:t xml:space="preserve"> explosive cyclogenesis: Three examples based on ECMWF operational forecasts. </w:t>
      </w:r>
      <w:proofErr w:type="spellStart"/>
      <w:r w:rsidRPr="00F34A55">
        <w:rPr>
          <w:rFonts w:ascii="Times New Roman" w:eastAsia="Times New Roman" w:hAnsi="Times New Roman"/>
          <w:i/>
          <w:color w:val="000000" w:themeColor="text1"/>
        </w:rPr>
        <w:t>Wea</w:t>
      </w:r>
      <w:proofErr w:type="spellEnd"/>
      <w:r w:rsidRPr="00F34A55">
        <w:rPr>
          <w:rFonts w:ascii="Times New Roman" w:eastAsia="Times New Roman" w:hAnsi="Times New Roman"/>
          <w:i/>
          <w:color w:val="000000" w:themeColor="text1"/>
        </w:rPr>
        <w:t>. Forecasting</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3</w:t>
      </w:r>
      <w:r w:rsidRPr="00F34A55">
        <w:rPr>
          <w:rFonts w:ascii="Times New Roman" w:eastAsia="Times New Roman" w:hAnsi="Times New Roman"/>
          <w:color w:val="000000" w:themeColor="text1"/>
        </w:rPr>
        <w:t>, 217–229, https://doi.org/10.1175/1520-0434(1988)003&lt;0217:TROLHR&gt;2.0.CO;2</w:t>
      </w:r>
      <w:r w:rsidR="00DF147B">
        <w:rPr>
          <w:rFonts w:ascii="Times New Roman" w:eastAsia="Times New Roman" w:hAnsi="Times New Roman"/>
          <w:color w:val="000000" w:themeColor="text1"/>
        </w:rPr>
        <w:t>.</w:t>
      </w:r>
    </w:p>
    <w:p w14:paraId="0B537C29" w14:textId="77777777" w:rsidR="00A6404A" w:rsidRPr="00F34A55" w:rsidRDefault="00A6404A" w:rsidP="00A6404A">
      <w:pPr>
        <w:rPr>
          <w:rFonts w:ascii="Times New Roman" w:eastAsia="Times New Roman" w:hAnsi="Times New Roman"/>
          <w:color w:val="000000" w:themeColor="text1"/>
        </w:rPr>
      </w:pPr>
    </w:p>
    <w:p w14:paraId="1CCEE5B9"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Reed, R. J., M. T. </w:t>
      </w:r>
      <w:proofErr w:type="spellStart"/>
      <w:r w:rsidRPr="00F34A55">
        <w:rPr>
          <w:rFonts w:ascii="Times New Roman" w:eastAsia="Times New Roman" w:hAnsi="Times New Roman"/>
          <w:color w:val="000000" w:themeColor="text1"/>
        </w:rPr>
        <w:t>Stoelinga</w:t>
      </w:r>
      <w:proofErr w:type="spellEnd"/>
      <w:r w:rsidRPr="00F34A55">
        <w:rPr>
          <w:rFonts w:ascii="Times New Roman" w:eastAsia="Times New Roman" w:hAnsi="Times New Roman"/>
          <w:color w:val="000000" w:themeColor="text1"/>
        </w:rPr>
        <w:t>, and Y</w:t>
      </w:r>
      <w:proofErr w:type="gramStart"/>
      <w:r w:rsidRPr="00F34A55">
        <w:rPr>
          <w:rFonts w:ascii="Times New Roman" w:eastAsia="Times New Roman" w:hAnsi="Times New Roman"/>
          <w:color w:val="000000" w:themeColor="text1"/>
        </w:rPr>
        <w:t>.-</w:t>
      </w:r>
      <w:proofErr w:type="gramEnd"/>
      <w:r w:rsidRPr="00F34A55">
        <w:rPr>
          <w:rFonts w:ascii="Times New Roman" w:eastAsia="Times New Roman" w:hAnsi="Times New Roman"/>
          <w:color w:val="000000" w:themeColor="text1"/>
        </w:rPr>
        <w:t xml:space="preserve">H. </w:t>
      </w:r>
      <w:proofErr w:type="spellStart"/>
      <w:r w:rsidRPr="00F34A55">
        <w:rPr>
          <w:rFonts w:ascii="Times New Roman" w:eastAsia="Times New Roman" w:hAnsi="Times New Roman"/>
          <w:color w:val="000000" w:themeColor="text1"/>
        </w:rPr>
        <w:t>Kuo</w:t>
      </w:r>
      <w:proofErr w:type="spellEnd"/>
      <w:r w:rsidRPr="00F34A55">
        <w:rPr>
          <w:rFonts w:ascii="Times New Roman" w:eastAsia="Times New Roman" w:hAnsi="Times New Roman"/>
          <w:color w:val="000000" w:themeColor="text1"/>
        </w:rPr>
        <w:t xml:space="preserve">, 1992: A model-aided study of the origin and </w:t>
      </w:r>
    </w:p>
    <w:p w14:paraId="484F9FDB" w14:textId="4581B86E" w:rsidR="00A6404A" w:rsidRPr="00F34A55" w:rsidRDefault="00A6404A" w:rsidP="00A6404A">
      <w:pPr>
        <w:ind w:left="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evolution</w:t>
      </w:r>
      <w:proofErr w:type="gramEnd"/>
      <w:r w:rsidRPr="00F34A55">
        <w:rPr>
          <w:rFonts w:ascii="Times New Roman" w:eastAsia="Times New Roman" w:hAnsi="Times New Roman"/>
          <w:color w:val="000000" w:themeColor="text1"/>
        </w:rPr>
        <w:t xml:space="preserve"> of the anomalously high potential vorticity in the inner region of a rapidly deepening marine cyclone. </w:t>
      </w:r>
      <w:r w:rsidRPr="00F34A55">
        <w:rPr>
          <w:rFonts w:ascii="Times New Roman" w:eastAsia="Times New Roman" w:hAnsi="Times New Roman"/>
          <w:i/>
          <w:color w:val="000000" w:themeColor="text1"/>
        </w:rPr>
        <w:t xml:space="preserve">Mon. </w:t>
      </w:r>
      <w:proofErr w:type="spellStart"/>
      <w:r w:rsidRPr="00F34A55">
        <w:rPr>
          <w:rFonts w:ascii="Times New Roman" w:eastAsia="Times New Roman" w:hAnsi="Times New Roman"/>
          <w:i/>
          <w:color w:val="000000" w:themeColor="text1"/>
        </w:rPr>
        <w:t>Wea</w:t>
      </w:r>
      <w:proofErr w:type="spellEnd"/>
      <w:r w:rsidRPr="00F34A55">
        <w:rPr>
          <w:rFonts w:ascii="Times New Roman" w:eastAsia="Times New Roman" w:hAnsi="Times New Roman"/>
          <w:i/>
          <w:color w:val="000000" w:themeColor="text1"/>
        </w:rPr>
        <w:t>. Rev.</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120</w:t>
      </w:r>
      <w:r w:rsidRPr="00F34A55">
        <w:rPr>
          <w:rFonts w:ascii="Times New Roman" w:eastAsia="Times New Roman" w:hAnsi="Times New Roman"/>
          <w:color w:val="000000" w:themeColor="text1"/>
        </w:rPr>
        <w:t xml:space="preserve">, 893–913, </w:t>
      </w:r>
      <w:r w:rsidR="00CC6077" w:rsidRPr="00227FA5">
        <w:rPr>
          <w:rFonts w:ascii="Times New Roman" w:eastAsia="Times New Roman" w:hAnsi="Times New Roman"/>
          <w:color w:val="000000" w:themeColor="text1"/>
        </w:rPr>
        <w:t>https://doi.org/10.1175/1520-0493(1992)120&lt;0893:AMASOT&gt;2.0.CO;2</w:t>
      </w:r>
      <w:r w:rsidR="00CC6077">
        <w:rPr>
          <w:rFonts w:ascii="Times New Roman" w:eastAsia="Times New Roman" w:hAnsi="Times New Roman"/>
          <w:color w:val="000000" w:themeColor="text1"/>
        </w:rPr>
        <w:t>.</w:t>
      </w:r>
    </w:p>
    <w:p w14:paraId="31B4707F" w14:textId="77777777" w:rsidR="00A6404A" w:rsidRPr="00F34A55" w:rsidRDefault="00A6404A" w:rsidP="00A6404A">
      <w:pPr>
        <w:rPr>
          <w:rFonts w:ascii="Times New Roman" w:eastAsia="Times New Roman" w:hAnsi="Times New Roman"/>
          <w:color w:val="000000" w:themeColor="text1"/>
        </w:rPr>
      </w:pPr>
    </w:p>
    <w:p w14:paraId="724C8D1A" w14:textId="77777777" w:rsidR="00A6404A" w:rsidRPr="00F34A55" w:rsidRDefault="00A6404A" w:rsidP="00A6404A">
      <w:pPr>
        <w:rPr>
          <w:rFonts w:ascii="Times New Roman" w:eastAsia="Times New Roman" w:hAnsi="Times New Roman"/>
          <w:color w:val="000000" w:themeColor="text1"/>
        </w:rPr>
      </w:pPr>
      <w:proofErr w:type="spellStart"/>
      <w:r w:rsidRPr="00F34A55">
        <w:rPr>
          <w:rFonts w:ascii="Times New Roman" w:eastAsia="Times New Roman" w:hAnsi="Times New Roman"/>
          <w:color w:val="000000" w:themeColor="text1"/>
        </w:rPr>
        <w:t>Rodwell</w:t>
      </w:r>
      <w:proofErr w:type="spellEnd"/>
      <w:r w:rsidRPr="00F34A55">
        <w:rPr>
          <w:rFonts w:ascii="Times New Roman" w:eastAsia="Times New Roman" w:hAnsi="Times New Roman"/>
          <w:color w:val="000000" w:themeColor="text1"/>
        </w:rPr>
        <w:t xml:space="preserve">, J., and Coauthors, 2013: Characteristics of occasional poor medium-range weather </w:t>
      </w:r>
    </w:p>
    <w:p w14:paraId="7DCE1DE5" w14:textId="77777777" w:rsidR="00A6404A" w:rsidRPr="00F34A55" w:rsidRDefault="00A6404A" w:rsidP="00A6404A">
      <w:pPr>
        <w:ind w:left="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forecasts</w:t>
      </w:r>
      <w:proofErr w:type="gramEnd"/>
      <w:r w:rsidRPr="00F34A55">
        <w:rPr>
          <w:rFonts w:ascii="Times New Roman" w:eastAsia="Times New Roman" w:hAnsi="Times New Roman"/>
          <w:color w:val="000000" w:themeColor="text1"/>
        </w:rPr>
        <w:t xml:space="preserve"> for Europe. </w:t>
      </w:r>
      <w:r w:rsidRPr="00F34A55">
        <w:rPr>
          <w:rFonts w:ascii="Times New Roman" w:eastAsia="Times New Roman" w:hAnsi="Times New Roman"/>
          <w:i/>
          <w:color w:val="000000" w:themeColor="text1"/>
        </w:rPr>
        <w:t xml:space="preserve">Bull. Amer. Meteor. </w:t>
      </w:r>
      <w:proofErr w:type="gramStart"/>
      <w:r w:rsidRPr="00F34A55">
        <w:rPr>
          <w:rFonts w:ascii="Times New Roman" w:eastAsia="Times New Roman" w:hAnsi="Times New Roman"/>
          <w:i/>
          <w:color w:val="000000" w:themeColor="text1"/>
        </w:rPr>
        <w:t>Soc.</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94</w:t>
      </w:r>
      <w:r w:rsidRPr="00F34A55">
        <w:rPr>
          <w:rFonts w:ascii="Times New Roman" w:eastAsia="Times New Roman" w:hAnsi="Times New Roman"/>
          <w:color w:val="000000" w:themeColor="text1"/>
        </w:rPr>
        <w:t>, 1393–1405, https://doi.org/10.1175/BAMS-D-12-00099.1.</w:t>
      </w:r>
      <w:proofErr w:type="gramEnd"/>
    </w:p>
    <w:p w14:paraId="675DD958" w14:textId="77777777" w:rsidR="00A6404A" w:rsidRDefault="00A6404A" w:rsidP="00A6404A">
      <w:pPr>
        <w:rPr>
          <w:rFonts w:ascii="Times New Roman" w:eastAsia="Times New Roman" w:hAnsi="Times New Roman"/>
          <w:color w:val="000000" w:themeColor="text1"/>
        </w:rPr>
      </w:pPr>
    </w:p>
    <w:p w14:paraId="1667E840" w14:textId="77777777" w:rsidR="00A6404A" w:rsidRDefault="00A6404A" w:rsidP="00A6404A">
      <w:pPr>
        <w:rPr>
          <w:rFonts w:ascii="Times New Roman" w:eastAsia="Times New Roman" w:hAnsi="Times New Roman"/>
          <w:color w:val="000000" w:themeColor="text1"/>
        </w:rPr>
      </w:pPr>
      <w:r w:rsidRPr="00103515">
        <w:rPr>
          <w:rFonts w:ascii="Times New Roman" w:eastAsia="Times New Roman" w:hAnsi="Times New Roman"/>
          <w:color w:val="000000" w:themeColor="text1"/>
        </w:rPr>
        <w:t>Sanders, F.,</w:t>
      </w:r>
      <w:r>
        <w:rPr>
          <w:rFonts w:ascii="Times New Roman" w:eastAsia="Times New Roman" w:hAnsi="Times New Roman"/>
          <w:color w:val="000000" w:themeColor="text1"/>
        </w:rPr>
        <w:t xml:space="preserve"> 1986: Explosive cyclogenesis over</w:t>
      </w:r>
      <w:r w:rsidRPr="00103515">
        <w:rPr>
          <w:rFonts w:ascii="Times New Roman" w:eastAsia="Times New Roman" w:hAnsi="Times New Roman"/>
          <w:color w:val="000000" w:themeColor="text1"/>
        </w:rPr>
        <w:t xml:space="preserve"> the west-central North</w:t>
      </w:r>
      <w:r>
        <w:rPr>
          <w:rFonts w:ascii="Times New Roman" w:eastAsia="Times New Roman" w:hAnsi="Times New Roman"/>
          <w:color w:val="000000" w:themeColor="text1"/>
        </w:rPr>
        <w:t xml:space="preserve"> </w:t>
      </w:r>
      <w:r w:rsidRPr="00103515">
        <w:rPr>
          <w:rFonts w:ascii="Times New Roman" w:eastAsia="Times New Roman" w:hAnsi="Times New Roman"/>
          <w:color w:val="000000" w:themeColor="text1"/>
        </w:rPr>
        <w:t xml:space="preserve">Atlantic Ocean, 1981–84. </w:t>
      </w:r>
    </w:p>
    <w:p w14:paraId="2B45AC94" w14:textId="77777777" w:rsidR="00A6404A" w:rsidRDefault="00A6404A" w:rsidP="00A6404A">
      <w:pPr>
        <w:ind w:left="720"/>
        <w:rPr>
          <w:rFonts w:ascii="Times New Roman" w:eastAsia="Times New Roman" w:hAnsi="Times New Roman"/>
          <w:color w:val="000000" w:themeColor="text1"/>
        </w:rPr>
      </w:pPr>
      <w:r w:rsidRPr="00103515">
        <w:rPr>
          <w:rFonts w:ascii="Times New Roman" w:eastAsia="Times New Roman" w:hAnsi="Times New Roman"/>
          <w:color w:val="000000" w:themeColor="text1"/>
        </w:rPr>
        <w:t>Part I</w:t>
      </w:r>
      <w:r>
        <w:rPr>
          <w:rFonts w:ascii="Times New Roman" w:eastAsia="Times New Roman" w:hAnsi="Times New Roman"/>
          <w:color w:val="000000" w:themeColor="text1"/>
        </w:rPr>
        <w:t>I:</w:t>
      </w:r>
      <w:r w:rsidRPr="00103515">
        <w:rPr>
          <w:rFonts w:ascii="Times New Roman" w:eastAsia="Times New Roman" w:hAnsi="Times New Roman"/>
          <w:color w:val="000000" w:themeColor="text1"/>
        </w:rPr>
        <w:t xml:space="preserve"> </w:t>
      </w:r>
      <w:r>
        <w:rPr>
          <w:rFonts w:ascii="Times New Roman" w:eastAsia="Times New Roman" w:hAnsi="Times New Roman"/>
          <w:color w:val="000000" w:themeColor="text1"/>
        </w:rPr>
        <w:t>Evaluation of LFM model performance</w:t>
      </w:r>
      <w:r w:rsidRPr="00103515">
        <w:rPr>
          <w:rFonts w:ascii="Times New Roman" w:eastAsia="Times New Roman" w:hAnsi="Times New Roman"/>
          <w:color w:val="000000" w:themeColor="text1"/>
        </w:rPr>
        <w:t>.</w:t>
      </w:r>
      <w:r>
        <w:rPr>
          <w:rFonts w:ascii="Times New Roman" w:eastAsia="Times New Roman" w:hAnsi="Times New Roman"/>
          <w:color w:val="000000" w:themeColor="text1"/>
        </w:rPr>
        <w:t xml:space="preserve"> </w:t>
      </w:r>
      <w:r w:rsidRPr="00103515">
        <w:rPr>
          <w:rFonts w:ascii="Times New Roman" w:eastAsia="Times New Roman" w:hAnsi="Times New Roman"/>
          <w:i/>
          <w:color w:val="000000" w:themeColor="text1"/>
        </w:rPr>
        <w:t xml:space="preserve">Mon. </w:t>
      </w:r>
      <w:proofErr w:type="spellStart"/>
      <w:r w:rsidRPr="00103515">
        <w:rPr>
          <w:rFonts w:ascii="Times New Roman" w:eastAsia="Times New Roman" w:hAnsi="Times New Roman"/>
          <w:i/>
          <w:color w:val="000000" w:themeColor="text1"/>
        </w:rPr>
        <w:t>Wea</w:t>
      </w:r>
      <w:proofErr w:type="spellEnd"/>
      <w:r w:rsidRPr="00103515">
        <w:rPr>
          <w:rFonts w:ascii="Times New Roman" w:eastAsia="Times New Roman" w:hAnsi="Times New Roman"/>
          <w:i/>
          <w:color w:val="000000" w:themeColor="text1"/>
        </w:rPr>
        <w:t>. Rev.</w:t>
      </w:r>
      <w:r w:rsidRPr="00103515">
        <w:rPr>
          <w:rFonts w:ascii="Times New Roman" w:eastAsia="Times New Roman" w:hAnsi="Times New Roman"/>
          <w:color w:val="000000" w:themeColor="text1"/>
        </w:rPr>
        <w:t>,</w:t>
      </w:r>
      <w:r>
        <w:rPr>
          <w:rFonts w:ascii="Times New Roman" w:eastAsia="Times New Roman" w:hAnsi="Times New Roman"/>
          <w:color w:val="000000" w:themeColor="text1"/>
        </w:rPr>
        <w:t xml:space="preserve"> </w:t>
      </w:r>
      <w:r w:rsidRPr="00103515">
        <w:rPr>
          <w:rFonts w:ascii="Times New Roman" w:eastAsia="Times New Roman" w:hAnsi="Times New Roman"/>
          <w:b/>
          <w:color w:val="000000" w:themeColor="text1"/>
        </w:rPr>
        <w:t>114</w:t>
      </w:r>
      <w:r>
        <w:rPr>
          <w:rFonts w:ascii="Times New Roman" w:eastAsia="Times New Roman" w:hAnsi="Times New Roman"/>
          <w:color w:val="000000" w:themeColor="text1"/>
        </w:rPr>
        <w:t xml:space="preserve">, 2207–2218, </w:t>
      </w:r>
      <w:r w:rsidRPr="00013A5E">
        <w:rPr>
          <w:rFonts w:ascii="Times New Roman" w:eastAsia="Times New Roman" w:hAnsi="Times New Roman"/>
          <w:color w:val="000000" w:themeColor="text1"/>
        </w:rPr>
        <w:t>https://doi.org/10.1175/1520-0493(1986)114&lt;2207:ECOTWC&gt;2.0.CO;2</w:t>
      </w:r>
      <w:r>
        <w:rPr>
          <w:rFonts w:ascii="Times New Roman" w:eastAsia="Times New Roman" w:hAnsi="Times New Roman"/>
          <w:color w:val="000000" w:themeColor="text1"/>
        </w:rPr>
        <w:t>.</w:t>
      </w:r>
    </w:p>
    <w:p w14:paraId="2AFA6EA0" w14:textId="77777777" w:rsidR="00A6404A" w:rsidRDefault="00A6404A" w:rsidP="00A6404A">
      <w:pPr>
        <w:rPr>
          <w:rFonts w:ascii="Times New Roman" w:eastAsia="Times New Roman" w:hAnsi="Times New Roman"/>
          <w:color w:val="000000" w:themeColor="text1"/>
        </w:rPr>
      </w:pPr>
    </w:p>
    <w:p w14:paraId="6472C731" w14:textId="77777777" w:rsidR="00A6404A" w:rsidRDefault="00A6404A" w:rsidP="00A6404A">
      <w:pPr>
        <w:rPr>
          <w:rFonts w:ascii="Times New Roman" w:eastAsia="Times New Roman" w:hAnsi="Times New Roman"/>
          <w:color w:val="000000" w:themeColor="text1"/>
        </w:rPr>
      </w:pPr>
      <w:r>
        <w:rPr>
          <w:rFonts w:ascii="Times New Roman" w:eastAsia="Times New Roman" w:hAnsi="Times New Roman"/>
          <w:color w:val="000000" w:themeColor="text1"/>
        </w:rPr>
        <w:t xml:space="preserve">Sanders, F., 1992: Skill of operational dynamical models in cyclone prediction out to five-days </w:t>
      </w:r>
    </w:p>
    <w:p w14:paraId="22507F31" w14:textId="77777777" w:rsidR="00A6404A" w:rsidRDefault="00A6404A" w:rsidP="00A6404A">
      <w:pPr>
        <w:ind w:left="720"/>
        <w:rPr>
          <w:rFonts w:ascii="Times New Roman" w:eastAsia="Times New Roman" w:hAnsi="Times New Roman"/>
          <w:color w:val="000000" w:themeColor="text1"/>
        </w:rPr>
      </w:pPr>
      <w:proofErr w:type="gramStart"/>
      <w:r>
        <w:rPr>
          <w:rFonts w:ascii="Times New Roman" w:eastAsia="Times New Roman" w:hAnsi="Times New Roman"/>
          <w:color w:val="000000" w:themeColor="text1"/>
        </w:rPr>
        <w:t>r</w:t>
      </w:r>
      <w:r w:rsidRPr="002D4DD9">
        <w:rPr>
          <w:rFonts w:ascii="Times New Roman" w:eastAsia="Times New Roman" w:hAnsi="Times New Roman"/>
          <w:color w:val="000000" w:themeColor="text1"/>
        </w:rPr>
        <w:t>ange</w:t>
      </w:r>
      <w:proofErr w:type="gramEnd"/>
      <w:r w:rsidRPr="002D4DD9">
        <w:rPr>
          <w:rFonts w:ascii="Times New Roman" w:eastAsia="Times New Roman" w:hAnsi="Times New Roman"/>
          <w:color w:val="000000" w:themeColor="text1"/>
        </w:rPr>
        <w:t xml:space="preserve"> during ERICA</w:t>
      </w:r>
      <w:r>
        <w:rPr>
          <w:rFonts w:ascii="Times New Roman" w:eastAsia="Times New Roman" w:hAnsi="Times New Roman"/>
          <w:color w:val="000000" w:themeColor="text1"/>
        </w:rPr>
        <w:t xml:space="preserve">. </w:t>
      </w:r>
      <w:proofErr w:type="spellStart"/>
      <w:r w:rsidRPr="002D4DD9">
        <w:rPr>
          <w:rFonts w:ascii="Times New Roman" w:eastAsia="Times New Roman" w:hAnsi="Times New Roman"/>
          <w:i/>
          <w:color w:val="000000" w:themeColor="text1"/>
        </w:rPr>
        <w:t>Wea</w:t>
      </w:r>
      <w:proofErr w:type="spellEnd"/>
      <w:r w:rsidRPr="002D4DD9">
        <w:rPr>
          <w:rFonts w:ascii="Times New Roman" w:eastAsia="Times New Roman" w:hAnsi="Times New Roman"/>
          <w:i/>
          <w:color w:val="000000" w:themeColor="text1"/>
        </w:rPr>
        <w:t>. Forecasting</w:t>
      </w:r>
      <w:r>
        <w:rPr>
          <w:rFonts w:ascii="Times New Roman" w:eastAsia="Times New Roman" w:hAnsi="Times New Roman"/>
          <w:color w:val="000000" w:themeColor="text1"/>
        </w:rPr>
        <w:t xml:space="preserve">, </w:t>
      </w:r>
      <w:r w:rsidRPr="008E6D09">
        <w:rPr>
          <w:rFonts w:ascii="Times New Roman" w:eastAsia="Times New Roman" w:hAnsi="Times New Roman"/>
          <w:b/>
          <w:color w:val="000000" w:themeColor="text1"/>
        </w:rPr>
        <w:t>7</w:t>
      </w:r>
      <w:r>
        <w:rPr>
          <w:rFonts w:ascii="Times New Roman" w:eastAsia="Times New Roman" w:hAnsi="Times New Roman"/>
          <w:color w:val="000000" w:themeColor="text1"/>
        </w:rPr>
        <w:t xml:space="preserve">, 3–25, </w:t>
      </w:r>
      <w:r w:rsidRPr="008E6D09">
        <w:rPr>
          <w:rFonts w:ascii="Times New Roman" w:eastAsia="Times New Roman" w:hAnsi="Times New Roman"/>
          <w:color w:val="000000" w:themeColor="text1"/>
        </w:rPr>
        <w:t>https://doi.org/10.1175/1520-0434(1992)007&lt;0003:SOODMI&gt;2.0.CO;2</w:t>
      </w:r>
      <w:r>
        <w:rPr>
          <w:rFonts w:ascii="Times New Roman" w:eastAsia="Times New Roman" w:hAnsi="Times New Roman"/>
          <w:color w:val="000000" w:themeColor="text1"/>
        </w:rPr>
        <w:t>.</w:t>
      </w:r>
    </w:p>
    <w:p w14:paraId="052C2CDB" w14:textId="77777777" w:rsidR="00A6404A" w:rsidRDefault="00A6404A" w:rsidP="00A6404A">
      <w:pPr>
        <w:ind w:left="720"/>
        <w:rPr>
          <w:rFonts w:ascii="Times New Roman" w:eastAsia="Times New Roman" w:hAnsi="Times New Roman"/>
          <w:color w:val="000000" w:themeColor="text1"/>
        </w:rPr>
      </w:pPr>
    </w:p>
    <w:p w14:paraId="0AC18DED" w14:textId="77777777" w:rsidR="00A6404A" w:rsidRDefault="00A6404A" w:rsidP="00A6404A">
      <w:pPr>
        <w:rPr>
          <w:rFonts w:ascii="Times New Roman" w:eastAsia="Times New Roman" w:hAnsi="Times New Roman"/>
          <w:shd w:val="clear" w:color="auto" w:fill="FFFFFF"/>
        </w:rPr>
      </w:pPr>
      <w:r w:rsidRPr="003E06BB">
        <w:rPr>
          <w:rFonts w:ascii="Times New Roman" w:eastAsia="Times New Roman" w:hAnsi="Times New Roman"/>
          <w:shd w:val="clear" w:color="auto" w:fill="FFFFFF"/>
        </w:rPr>
        <w:t xml:space="preserve">Sanders, F., S. L. Mullen, and D. P. </w:t>
      </w:r>
      <w:proofErr w:type="spellStart"/>
      <w:r w:rsidRPr="003E06BB">
        <w:rPr>
          <w:rFonts w:ascii="Times New Roman" w:eastAsia="Times New Roman" w:hAnsi="Times New Roman"/>
          <w:shd w:val="clear" w:color="auto" w:fill="FFFFFF"/>
        </w:rPr>
        <w:t>Baumhefner</w:t>
      </w:r>
      <w:proofErr w:type="spellEnd"/>
      <w:r w:rsidRPr="003E06BB">
        <w:rPr>
          <w:rFonts w:ascii="Times New Roman" w:eastAsia="Times New Roman" w:hAnsi="Times New Roman"/>
          <w:shd w:val="clear" w:color="auto" w:fill="FFFFFF"/>
        </w:rPr>
        <w:t>, 2000: Ensemble simulations of</w:t>
      </w:r>
      <w:r>
        <w:rPr>
          <w:rFonts w:ascii="Times New Roman" w:eastAsia="Times New Roman" w:hAnsi="Times New Roman"/>
          <w:shd w:val="clear" w:color="auto" w:fill="FFFFFF"/>
        </w:rPr>
        <w:t xml:space="preserve"> </w:t>
      </w:r>
      <w:r w:rsidRPr="003E06BB">
        <w:rPr>
          <w:rFonts w:ascii="Times New Roman" w:eastAsia="Times New Roman" w:hAnsi="Times New Roman"/>
          <w:shd w:val="clear" w:color="auto" w:fill="FFFFFF"/>
        </w:rPr>
        <w:t xml:space="preserve">explosive </w:t>
      </w:r>
    </w:p>
    <w:p w14:paraId="3E6E71B3" w14:textId="77777777" w:rsidR="00A6404A" w:rsidRPr="003E06BB" w:rsidRDefault="00A6404A" w:rsidP="00A6404A">
      <w:pPr>
        <w:ind w:left="720"/>
        <w:rPr>
          <w:rFonts w:ascii="Times New Roman" w:eastAsia="Times New Roman" w:hAnsi="Times New Roman"/>
        </w:rPr>
      </w:pPr>
      <w:proofErr w:type="gramStart"/>
      <w:r w:rsidRPr="003E06BB">
        <w:rPr>
          <w:rFonts w:ascii="Times New Roman" w:eastAsia="Times New Roman" w:hAnsi="Times New Roman"/>
          <w:shd w:val="clear" w:color="auto" w:fill="FFFFFF"/>
        </w:rPr>
        <w:t>cyclogenesis</w:t>
      </w:r>
      <w:proofErr w:type="gramEnd"/>
      <w:r w:rsidRPr="003E06BB">
        <w:rPr>
          <w:rFonts w:ascii="Times New Roman" w:eastAsia="Times New Roman" w:hAnsi="Times New Roman"/>
          <w:shd w:val="clear" w:color="auto" w:fill="FFFFFF"/>
        </w:rPr>
        <w:t xml:space="preserve"> at ranges of 2–5 days.</w:t>
      </w:r>
      <w:r>
        <w:rPr>
          <w:rFonts w:ascii="Times New Roman" w:eastAsia="Times New Roman" w:hAnsi="Times New Roman"/>
          <w:shd w:val="clear" w:color="auto" w:fill="FFFFFF"/>
        </w:rPr>
        <w:t xml:space="preserve"> </w:t>
      </w:r>
      <w:r w:rsidRPr="003E06BB">
        <w:rPr>
          <w:rFonts w:ascii="Times New Roman" w:eastAsia="Times New Roman" w:hAnsi="Times New Roman"/>
          <w:i/>
          <w:shd w:val="clear" w:color="auto" w:fill="FFFFFF"/>
        </w:rPr>
        <w:t xml:space="preserve">Mon. </w:t>
      </w:r>
      <w:proofErr w:type="spellStart"/>
      <w:r w:rsidRPr="003E06BB">
        <w:rPr>
          <w:rFonts w:ascii="Times New Roman" w:eastAsia="Times New Roman" w:hAnsi="Times New Roman"/>
          <w:i/>
          <w:shd w:val="clear" w:color="auto" w:fill="FFFFFF"/>
        </w:rPr>
        <w:t>Wea</w:t>
      </w:r>
      <w:proofErr w:type="spellEnd"/>
      <w:r w:rsidRPr="003E06BB">
        <w:rPr>
          <w:rFonts w:ascii="Times New Roman" w:eastAsia="Times New Roman" w:hAnsi="Times New Roman"/>
          <w:i/>
          <w:shd w:val="clear" w:color="auto" w:fill="FFFFFF"/>
        </w:rPr>
        <w:t>. Rev.</w:t>
      </w:r>
      <w:r w:rsidRPr="003E06BB">
        <w:rPr>
          <w:rFonts w:ascii="Times New Roman" w:eastAsia="Times New Roman" w:hAnsi="Times New Roman"/>
          <w:shd w:val="clear" w:color="auto" w:fill="FFFFFF"/>
        </w:rPr>
        <w:t>,</w:t>
      </w:r>
      <w:r>
        <w:rPr>
          <w:rFonts w:ascii="Times New Roman" w:eastAsia="Times New Roman" w:hAnsi="Times New Roman"/>
          <w:shd w:val="clear" w:color="auto" w:fill="FFFFFF"/>
        </w:rPr>
        <w:t xml:space="preserve"> </w:t>
      </w:r>
      <w:r w:rsidRPr="003E06BB">
        <w:rPr>
          <w:rFonts w:ascii="Times New Roman" w:eastAsia="Times New Roman" w:hAnsi="Times New Roman"/>
          <w:b/>
          <w:shd w:val="clear" w:color="auto" w:fill="FFFFFF"/>
        </w:rPr>
        <w:t>128</w:t>
      </w:r>
      <w:r w:rsidRPr="003E06BB">
        <w:rPr>
          <w:rFonts w:ascii="Times New Roman" w:eastAsia="Times New Roman" w:hAnsi="Times New Roman"/>
          <w:shd w:val="clear" w:color="auto" w:fill="FFFFFF"/>
        </w:rPr>
        <w:t>,</w:t>
      </w:r>
      <w:r>
        <w:rPr>
          <w:rFonts w:ascii="Times New Roman" w:eastAsia="Times New Roman" w:hAnsi="Times New Roman"/>
          <w:shd w:val="clear" w:color="auto" w:fill="FFFFFF"/>
        </w:rPr>
        <w:t xml:space="preserve"> </w:t>
      </w:r>
      <w:r w:rsidRPr="003E06BB">
        <w:rPr>
          <w:rFonts w:ascii="Times New Roman" w:eastAsia="Times New Roman" w:hAnsi="Times New Roman"/>
          <w:shd w:val="clear" w:color="auto" w:fill="FFFFFF"/>
        </w:rPr>
        <w:t>2920–2934</w:t>
      </w:r>
      <w:r>
        <w:rPr>
          <w:rFonts w:ascii="Times New Roman" w:eastAsia="Times New Roman" w:hAnsi="Times New Roman"/>
          <w:shd w:val="clear" w:color="auto" w:fill="FFFFFF"/>
        </w:rPr>
        <w:t xml:space="preserve">, </w:t>
      </w:r>
      <w:r w:rsidRPr="003E06BB">
        <w:rPr>
          <w:rFonts w:ascii="Times New Roman" w:eastAsia="Times New Roman" w:hAnsi="Times New Roman"/>
          <w:shd w:val="clear" w:color="auto" w:fill="FFFFFF"/>
        </w:rPr>
        <w:t>https://doi.org/10.1175/1520-0493(2000)128&lt;2920:ESOECA&gt;2.0.CO;2</w:t>
      </w:r>
      <w:r>
        <w:rPr>
          <w:rFonts w:ascii="Times New Roman" w:eastAsia="Times New Roman" w:hAnsi="Times New Roman"/>
          <w:shd w:val="clear" w:color="auto" w:fill="FFFFFF"/>
        </w:rPr>
        <w:t>.</w:t>
      </w:r>
    </w:p>
    <w:p w14:paraId="2E0CA723" w14:textId="77777777" w:rsidR="00A6404A" w:rsidRDefault="00A6404A" w:rsidP="00A6404A">
      <w:pPr>
        <w:rPr>
          <w:rFonts w:ascii="Times New Roman" w:eastAsia="Times New Roman" w:hAnsi="Times New Roman"/>
          <w:color w:val="000000" w:themeColor="text1"/>
        </w:rPr>
      </w:pPr>
    </w:p>
    <w:p w14:paraId="3674ABA7" w14:textId="77777777" w:rsidR="00A6404A" w:rsidRPr="00F34A55" w:rsidRDefault="00A6404A" w:rsidP="00A6404A">
      <w:pPr>
        <w:rPr>
          <w:rFonts w:ascii="Times New Roman" w:eastAsia="Times New Roman" w:hAnsi="Times New Roman"/>
          <w:color w:val="000000" w:themeColor="text1"/>
        </w:rPr>
      </w:pPr>
      <w:proofErr w:type="spellStart"/>
      <w:r w:rsidRPr="00F34A55">
        <w:rPr>
          <w:rFonts w:ascii="Times New Roman" w:eastAsia="Times New Roman" w:hAnsi="Times New Roman"/>
          <w:color w:val="000000" w:themeColor="text1"/>
        </w:rPr>
        <w:t>Sandu</w:t>
      </w:r>
      <w:proofErr w:type="spellEnd"/>
      <w:r w:rsidRPr="00F34A55">
        <w:rPr>
          <w:rFonts w:ascii="Times New Roman" w:eastAsia="Times New Roman" w:hAnsi="Times New Roman"/>
          <w:color w:val="000000" w:themeColor="text1"/>
        </w:rPr>
        <w:t xml:space="preserve">, I., and P. Bauer, 2018: Improving prediction and climate monitoring of </w:t>
      </w:r>
      <w:proofErr w:type="gramStart"/>
      <w:r w:rsidRPr="00F34A55">
        <w:rPr>
          <w:rFonts w:ascii="Times New Roman" w:eastAsia="Times New Roman" w:hAnsi="Times New Roman"/>
          <w:color w:val="000000" w:themeColor="text1"/>
        </w:rPr>
        <w:t>polar regions</w:t>
      </w:r>
      <w:proofErr w:type="gramEnd"/>
      <w:r w:rsidRPr="00F34A55">
        <w:rPr>
          <w:rFonts w:ascii="Times New Roman" w:eastAsia="Times New Roman" w:hAnsi="Times New Roman"/>
          <w:color w:val="000000" w:themeColor="text1"/>
        </w:rPr>
        <w:t>–</w:t>
      </w:r>
    </w:p>
    <w:p w14:paraId="34E9F984" w14:textId="2B85D1E8" w:rsidR="00A6404A" w:rsidRPr="00F34A55" w:rsidRDefault="00A6404A" w:rsidP="00A6404A">
      <w:pPr>
        <w:ind w:left="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ch</w:t>
      </w:r>
      <w:r w:rsidR="00450DB8">
        <w:rPr>
          <w:rFonts w:ascii="Times New Roman" w:eastAsia="Times New Roman" w:hAnsi="Times New Roman"/>
          <w:color w:val="000000" w:themeColor="text1"/>
        </w:rPr>
        <w:t>allenges</w:t>
      </w:r>
      <w:proofErr w:type="gramEnd"/>
      <w:r w:rsidR="00450DB8">
        <w:rPr>
          <w:rFonts w:ascii="Times New Roman" w:eastAsia="Times New Roman" w:hAnsi="Times New Roman"/>
          <w:color w:val="000000" w:themeColor="text1"/>
        </w:rPr>
        <w:t xml:space="preserve"> and priorities. ECMWF s</w:t>
      </w:r>
      <w:r w:rsidRPr="00F34A55">
        <w:rPr>
          <w:rFonts w:ascii="Times New Roman" w:eastAsia="Times New Roman" w:hAnsi="Times New Roman"/>
          <w:color w:val="000000" w:themeColor="text1"/>
        </w:rPr>
        <w:t>cience blog,</w:t>
      </w:r>
      <w:r w:rsidR="00967FC9" w:rsidRPr="00967FC9">
        <w:t xml:space="preserve"> </w:t>
      </w:r>
    </w:p>
    <w:p w14:paraId="0F15FA3F" w14:textId="77777777" w:rsidR="00A6404A" w:rsidRPr="00F34A55" w:rsidRDefault="00A6404A" w:rsidP="00A6404A">
      <w:pPr>
        <w:ind w:left="720"/>
        <w:rPr>
          <w:rFonts w:ascii="Times New Roman" w:hAnsi="Times New Roman"/>
        </w:rPr>
      </w:pPr>
      <w:r w:rsidRPr="00F34A55">
        <w:rPr>
          <w:rFonts w:ascii="Times New Roman" w:hAnsi="Times New Roman"/>
        </w:rPr>
        <w:t>https://www.ecmwf.int/en/about/media-centre/science-blog/2018/improving-prediction-and-climate-monitoring-polar-regions.</w:t>
      </w:r>
    </w:p>
    <w:p w14:paraId="592E0CB1" w14:textId="77777777" w:rsidR="00A6404A" w:rsidRPr="00F34A55" w:rsidRDefault="00A6404A" w:rsidP="00A6404A">
      <w:pPr>
        <w:rPr>
          <w:rFonts w:ascii="Times New Roman" w:hAnsi="Times New Roman"/>
        </w:rPr>
      </w:pPr>
    </w:p>
    <w:p w14:paraId="56A9B8EB" w14:textId="77777777" w:rsidR="00A6404A" w:rsidRPr="00F34A55" w:rsidRDefault="00A6404A" w:rsidP="00A6404A">
      <w:pPr>
        <w:rPr>
          <w:rFonts w:ascii="Times New Roman" w:hAnsi="Times New Roman"/>
        </w:rPr>
      </w:pPr>
      <w:r w:rsidRPr="00F34A55">
        <w:rPr>
          <w:rFonts w:ascii="Times New Roman" w:hAnsi="Times New Roman"/>
        </w:rPr>
        <w:t xml:space="preserve">Screen, J. A., and I. Simmonds, 2010: The central role of diminishing sea ice in the recent </w:t>
      </w:r>
    </w:p>
    <w:p w14:paraId="4827E850" w14:textId="77777777" w:rsidR="00A6404A" w:rsidRPr="00F34A55" w:rsidRDefault="00A6404A" w:rsidP="00A6404A">
      <w:pPr>
        <w:ind w:firstLine="720"/>
        <w:rPr>
          <w:rFonts w:ascii="Times New Roman" w:hAnsi="Times New Roman"/>
        </w:rPr>
      </w:pPr>
      <w:proofErr w:type="gramStart"/>
      <w:r w:rsidRPr="00F34A55">
        <w:rPr>
          <w:rFonts w:ascii="Times New Roman" w:hAnsi="Times New Roman"/>
        </w:rPr>
        <w:t>Arctic temperature amplification.</w:t>
      </w:r>
      <w:proofErr w:type="gramEnd"/>
      <w:r w:rsidRPr="00F34A55">
        <w:rPr>
          <w:rFonts w:ascii="Times New Roman" w:hAnsi="Times New Roman"/>
        </w:rPr>
        <w:t xml:space="preserve"> </w:t>
      </w:r>
      <w:r w:rsidRPr="00F34A55">
        <w:rPr>
          <w:rFonts w:ascii="Times New Roman" w:hAnsi="Times New Roman"/>
          <w:i/>
        </w:rPr>
        <w:t>Nature</w:t>
      </w:r>
      <w:r w:rsidRPr="00F34A55">
        <w:rPr>
          <w:rFonts w:ascii="Times New Roman" w:hAnsi="Times New Roman"/>
        </w:rPr>
        <w:t xml:space="preserve">, </w:t>
      </w:r>
      <w:r w:rsidRPr="00F34A55">
        <w:rPr>
          <w:rFonts w:ascii="Times New Roman" w:hAnsi="Times New Roman"/>
          <w:b/>
        </w:rPr>
        <w:t>464</w:t>
      </w:r>
      <w:r w:rsidRPr="00F34A55">
        <w:rPr>
          <w:rFonts w:ascii="Times New Roman" w:hAnsi="Times New Roman"/>
        </w:rPr>
        <w:t xml:space="preserve">, 1334–1337, </w:t>
      </w:r>
    </w:p>
    <w:p w14:paraId="3E080FD7" w14:textId="77777777" w:rsidR="00A6404A" w:rsidRPr="00F34A55" w:rsidRDefault="00A6404A" w:rsidP="00A6404A">
      <w:pPr>
        <w:ind w:firstLine="720"/>
        <w:rPr>
          <w:rFonts w:ascii="Times New Roman" w:hAnsi="Times New Roman"/>
        </w:rPr>
      </w:pPr>
      <w:r w:rsidRPr="00F34A55">
        <w:rPr>
          <w:rFonts w:ascii="Times New Roman" w:hAnsi="Times New Roman"/>
        </w:rPr>
        <w:t>https://doi.org/10.1038/nature09051.</w:t>
      </w:r>
    </w:p>
    <w:p w14:paraId="56548F95" w14:textId="77777777" w:rsidR="00A6404A" w:rsidRPr="00F34A55" w:rsidRDefault="00A6404A" w:rsidP="00A6404A">
      <w:pPr>
        <w:rPr>
          <w:rFonts w:ascii="Times New Roman" w:hAnsi="Times New Roman"/>
        </w:rPr>
      </w:pPr>
    </w:p>
    <w:p w14:paraId="0515373A" w14:textId="77777777" w:rsidR="00A6404A" w:rsidRPr="00F34A55" w:rsidRDefault="00A6404A" w:rsidP="00A6404A">
      <w:pPr>
        <w:rPr>
          <w:rFonts w:ascii="Times New Roman" w:eastAsia="Times New Roman" w:hAnsi="Times New Roman"/>
          <w:color w:val="000000" w:themeColor="text1"/>
        </w:rPr>
      </w:pPr>
      <w:proofErr w:type="spellStart"/>
      <w:r w:rsidRPr="00F34A55">
        <w:rPr>
          <w:rFonts w:ascii="Times New Roman" w:eastAsia="Times New Roman" w:hAnsi="Times New Roman"/>
          <w:color w:val="000000" w:themeColor="text1"/>
        </w:rPr>
        <w:t>Selz</w:t>
      </w:r>
      <w:proofErr w:type="spellEnd"/>
      <w:r w:rsidRPr="00F34A55">
        <w:rPr>
          <w:rFonts w:ascii="Times New Roman" w:eastAsia="Times New Roman" w:hAnsi="Times New Roman"/>
          <w:color w:val="000000" w:themeColor="text1"/>
        </w:rPr>
        <w:t xml:space="preserve">, T., and G. C. Craig, 2015: Upscale error growth in a high resolution simulation of a </w:t>
      </w:r>
    </w:p>
    <w:p w14:paraId="19F4555C" w14:textId="77777777" w:rsidR="00A6404A" w:rsidRPr="00F34A55" w:rsidRDefault="00A6404A" w:rsidP="00A6404A">
      <w:pPr>
        <w:ind w:left="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summertime</w:t>
      </w:r>
      <w:proofErr w:type="gramEnd"/>
      <w:r w:rsidRPr="00F34A55">
        <w:rPr>
          <w:rFonts w:ascii="Times New Roman" w:eastAsia="Times New Roman" w:hAnsi="Times New Roman"/>
          <w:color w:val="000000" w:themeColor="text1"/>
        </w:rPr>
        <w:t xml:space="preserve"> weather event over Europe. </w:t>
      </w:r>
      <w:r w:rsidRPr="00F34A55">
        <w:rPr>
          <w:rFonts w:ascii="Times New Roman" w:eastAsia="Times New Roman" w:hAnsi="Times New Roman"/>
          <w:i/>
          <w:color w:val="000000" w:themeColor="text1"/>
        </w:rPr>
        <w:t xml:space="preserve">Mon. </w:t>
      </w:r>
      <w:proofErr w:type="spellStart"/>
      <w:r w:rsidRPr="00F34A55">
        <w:rPr>
          <w:rFonts w:ascii="Times New Roman" w:eastAsia="Times New Roman" w:hAnsi="Times New Roman"/>
          <w:i/>
          <w:color w:val="000000" w:themeColor="text1"/>
        </w:rPr>
        <w:t>Wea</w:t>
      </w:r>
      <w:proofErr w:type="spellEnd"/>
      <w:r w:rsidRPr="00F34A55">
        <w:rPr>
          <w:rFonts w:ascii="Times New Roman" w:eastAsia="Times New Roman" w:hAnsi="Times New Roman"/>
          <w:i/>
          <w:color w:val="000000" w:themeColor="text1"/>
        </w:rPr>
        <w:t xml:space="preserve">. </w:t>
      </w:r>
      <w:proofErr w:type="gramStart"/>
      <w:r w:rsidRPr="00F34A55">
        <w:rPr>
          <w:rFonts w:ascii="Times New Roman" w:eastAsia="Times New Roman" w:hAnsi="Times New Roman"/>
          <w:i/>
          <w:color w:val="000000" w:themeColor="text1"/>
        </w:rPr>
        <w:t>Rev.</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143</w:t>
      </w:r>
      <w:r w:rsidRPr="00F34A55">
        <w:rPr>
          <w:rFonts w:ascii="Times New Roman" w:eastAsia="Times New Roman" w:hAnsi="Times New Roman"/>
          <w:color w:val="000000" w:themeColor="text1"/>
        </w:rPr>
        <w:t>, 813–827, https://doi.org/10.1175/MWR-D-14-00140.1.</w:t>
      </w:r>
      <w:proofErr w:type="gramEnd"/>
    </w:p>
    <w:p w14:paraId="4D7B611E" w14:textId="77777777" w:rsidR="00A6404A" w:rsidRPr="00F34A55" w:rsidRDefault="00A6404A" w:rsidP="00A6404A">
      <w:pPr>
        <w:rPr>
          <w:rFonts w:ascii="Times New Roman" w:eastAsia="Times New Roman" w:hAnsi="Times New Roman"/>
          <w:color w:val="000000" w:themeColor="text1"/>
        </w:rPr>
      </w:pPr>
    </w:p>
    <w:p w14:paraId="1149ACAB" w14:textId="77777777" w:rsidR="00A6404A" w:rsidRPr="00F34A55" w:rsidRDefault="00A6404A" w:rsidP="00A6404A">
      <w:pPr>
        <w:rPr>
          <w:rFonts w:ascii="Times New Roman" w:eastAsia="Times New Roman" w:hAnsi="Times New Roman"/>
          <w:color w:val="000000" w:themeColor="text1"/>
        </w:rPr>
      </w:pPr>
      <w:proofErr w:type="spellStart"/>
      <w:r w:rsidRPr="00F34A55">
        <w:rPr>
          <w:rFonts w:ascii="Times New Roman" w:eastAsia="Times New Roman" w:hAnsi="Times New Roman"/>
          <w:color w:val="000000" w:themeColor="text1"/>
        </w:rPr>
        <w:t>Serreze</w:t>
      </w:r>
      <w:proofErr w:type="spellEnd"/>
      <w:r w:rsidRPr="00F34A55">
        <w:rPr>
          <w:rFonts w:ascii="Times New Roman" w:eastAsia="Times New Roman" w:hAnsi="Times New Roman"/>
          <w:color w:val="000000" w:themeColor="text1"/>
        </w:rPr>
        <w:t xml:space="preserve">, M. C., 1995: Climatological aspects of cyclone development and decay in the Arctic. </w:t>
      </w:r>
    </w:p>
    <w:p w14:paraId="5271DDC2" w14:textId="77777777" w:rsidR="00A6404A" w:rsidRPr="00F34A55" w:rsidRDefault="00A6404A" w:rsidP="00A6404A">
      <w:pPr>
        <w:ind w:firstLine="720"/>
        <w:rPr>
          <w:rFonts w:ascii="Times New Roman" w:eastAsia="Times New Roman" w:hAnsi="Times New Roman"/>
          <w:color w:val="000000" w:themeColor="text1"/>
        </w:rPr>
      </w:pPr>
      <w:r w:rsidRPr="00F34A55">
        <w:rPr>
          <w:rFonts w:ascii="Times New Roman" w:eastAsia="Times New Roman" w:hAnsi="Times New Roman"/>
          <w:i/>
          <w:color w:val="000000" w:themeColor="text1"/>
        </w:rPr>
        <w:t>Atmos.–Ocean</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33</w:t>
      </w:r>
      <w:r w:rsidRPr="00F34A55">
        <w:rPr>
          <w:rFonts w:ascii="Times New Roman" w:eastAsia="Times New Roman" w:hAnsi="Times New Roman"/>
          <w:color w:val="000000" w:themeColor="text1"/>
        </w:rPr>
        <w:t>, 1–23, https://doi.org/10.1080/07055900.1995.9649522.</w:t>
      </w:r>
    </w:p>
    <w:p w14:paraId="755539CF" w14:textId="77777777" w:rsidR="00A6404A" w:rsidRPr="00F34A55" w:rsidRDefault="00A6404A" w:rsidP="00A6404A">
      <w:pPr>
        <w:rPr>
          <w:rFonts w:ascii="Times New Roman" w:eastAsia="Times New Roman" w:hAnsi="Times New Roman"/>
          <w:color w:val="000000" w:themeColor="text1"/>
        </w:rPr>
      </w:pPr>
    </w:p>
    <w:p w14:paraId="6197AE56" w14:textId="77777777" w:rsidR="00A6404A" w:rsidRPr="00F34A55" w:rsidRDefault="00A6404A" w:rsidP="00A6404A">
      <w:pPr>
        <w:rPr>
          <w:rFonts w:ascii="Times New Roman" w:eastAsia="Times New Roman" w:hAnsi="Times New Roman"/>
          <w:color w:val="000000" w:themeColor="text1"/>
        </w:rPr>
      </w:pPr>
      <w:proofErr w:type="spellStart"/>
      <w:r w:rsidRPr="00F34A55">
        <w:rPr>
          <w:rFonts w:ascii="Times New Roman" w:eastAsia="Times New Roman" w:hAnsi="Times New Roman"/>
          <w:color w:val="000000" w:themeColor="text1"/>
        </w:rPr>
        <w:t>Serreze</w:t>
      </w:r>
      <w:proofErr w:type="spellEnd"/>
      <w:r w:rsidRPr="00F34A55">
        <w:rPr>
          <w:rFonts w:ascii="Times New Roman" w:eastAsia="Times New Roman" w:hAnsi="Times New Roman"/>
          <w:color w:val="000000" w:themeColor="text1"/>
        </w:rPr>
        <w:t xml:space="preserve">, M. C., and A. P. Barrett, 2008: The summer cyclone maximum over the central Arctic </w:t>
      </w:r>
    </w:p>
    <w:p w14:paraId="13080810" w14:textId="77777777" w:rsidR="00A6404A" w:rsidRPr="00F34A55" w:rsidRDefault="00A6404A" w:rsidP="00A6404A">
      <w:pPr>
        <w:ind w:firstLine="720"/>
        <w:rPr>
          <w:rFonts w:ascii="Times New Roman" w:eastAsia="Times New Roman" w:hAnsi="Times New Roman"/>
          <w:color w:val="000000" w:themeColor="text1"/>
        </w:rPr>
      </w:pPr>
      <w:r w:rsidRPr="00F34A55">
        <w:rPr>
          <w:rFonts w:ascii="Times New Roman" w:eastAsia="Times New Roman" w:hAnsi="Times New Roman"/>
          <w:color w:val="000000" w:themeColor="text1"/>
        </w:rPr>
        <w:lastRenderedPageBreak/>
        <w:t xml:space="preserve">Ocean. </w:t>
      </w:r>
      <w:r w:rsidRPr="00F34A55">
        <w:rPr>
          <w:rFonts w:ascii="Times New Roman" w:eastAsia="Times New Roman" w:hAnsi="Times New Roman"/>
          <w:i/>
          <w:color w:val="000000" w:themeColor="text1"/>
        </w:rPr>
        <w:t>J. Climate</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21</w:t>
      </w:r>
      <w:r w:rsidRPr="00F34A55">
        <w:rPr>
          <w:rFonts w:ascii="Times New Roman" w:eastAsia="Times New Roman" w:hAnsi="Times New Roman"/>
          <w:color w:val="000000" w:themeColor="text1"/>
        </w:rPr>
        <w:t>, 1048–1065, https://doi.org/10.1175/2007JCLI1810.1.</w:t>
      </w:r>
    </w:p>
    <w:p w14:paraId="362A1A17" w14:textId="77777777" w:rsidR="00A6404A" w:rsidRPr="00F34A55" w:rsidRDefault="00A6404A" w:rsidP="00A6404A">
      <w:pPr>
        <w:rPr>
          <w:rFonts w:ascii="Times New Roman" w:hAnsi="Times New Roman"/>
        </w:rPr>
      </w:pPr>
    </w:p>
    <w:p w14:paraId="0837BAC0" w14:textId="77777777" w:rsidR="00A6404A" w:rsidRDefault="00A6404A" w:rsidP="00A6404A">
      <w:pPr>
        <w:rPr>
          <w:rFonts w:ascii="Times New Roman" w:hAnsi="Times New Roman"/>
        </w:rPr>
      </w:pPr>
      <w:proofErr w:type="spellStart"/>
      <w:r w:rsidRPr="00F34A55">
        <w:rPr>
          <w:rFonts w:ascii="Times New Roman" w:eastAsia="Times New Roman" w:hAnsi="Times New Roman"/>
          <w:color w:val="000000" w:themeColor="text1"/>
        </w:rPr>
        <w:t>Serreze</w:t>
      </w:r>
      <w:proofErr w:type="spellEnd"/>
      <w:r w:rsidRPr="00F34A55">
        <w:rPr>
          <w:rFonts w:ascii="Times New Roman" w:eastAsia="Times New Roman" w:hAnsi="Times New Roman"/>
          <w:color w:val="000000" w:themeColor="text1"/>
        </w:rPr>
        <w:t>, M. C.</w:t>
      </w:r>
      <w:r w:rsidRPr="00140E71">
        <w:rPr>
          <w:rFonts w:ascii="Times New Roman" w:hAnsi="Times New Roman"/>
        </w:rPr>
        <w:t xml:space="preserve">, F. </w:t>
      </w:r>
      <w:proofErr w:type="spellStart"/>
      <w:r w:rsidRPr="00140E71">
        <w:rPr>
          <w:rFonts w:ascii="Times New Roman" w:hAnsi="Times New Roman"/>
        </w:rPr>
        <w:t>Carse</w:t>
      </w:r>
      <w:proofErr w:type="spellEnd"/>
      <w:r w:rsidRPr="00140E71">
        <w:rPr>
          <w:rFonts w:ascii="Times New Roman" w:hAnsi="Times New Roman"/>
        </w:rPr>
        <w:t>, R. G. Barry, and J. C. Rogers, 1997: Icelandic low</w:t>
      </w:r>
      <w:r>
        <w:rPr>
          <w:rFonts w:ascii="Times New Roman" w:hAnsi="Times New Roman"/>
        </w:rPr>
        <w:t xml:space="preserve"> </w:t>
      </w:r>
      <w:r w:rsidRPr="00140E71">
        <w:rPr>
          <w:rFonts w:ascii="Times New Roman" w:hAnsi="Times New Roman"/>
        </w:rPr>
        <w:t xml:space="preserve">cyclone activity: </w:t>
      </w:r>
    </w:p>
    <w:p w14:paraId="5D041BC9" w14:textId="77777777" w:rsidR="00A6404A" w:rsidRDefault="00A6404A" w:rsidP="00A6404A">
      <w:pPr>
        <w:ind w:left="720"/>
        <w:rPr>
          <w:rFonts w:ascii="Times New Roman" w:hAnsi="Times New Roman"/>
        </w:rPr>
      </w:pPr>
      <w:proofErr w:type="gramStart"/>
      <w:r w:rsidRPr="00140E71">
        <w:rPr>
          <w:rFonts w:ascii="Times New Roman" w:hAnsi="Times New Roman"/>
        </w:rPr>
        <w:t>Climatological features, linkages with the</w:t>
      </w:r>
      <w:r>
        <w:rPr>
          <w:rFonts w:ascii="Times New Roman" w:hAnsi="Times New Roman"/>
        </w:rPr>
        <w:t xml:space="preserve"> </w:t>
      </w:r>
      <w:r w:rsidRPr="00140E71">
        <w:rPr>
          <w:rFonts w:ascii="Times New Roman" w:hAnsi="Times New Roman"/>
        </w:rPr>
        <w:t>NAO, and relationships with recent changes in the Northern</w:t>
      </w:r>
      <w:r>
        <w:rPr>
          <w:rFonts w:ascii="Times New Roman" w:hAnsi="Times New Roman"/>
        </w:rPr>
        <w:t xml:space="preserve"> </w:t>
      </w:r>
      <w:r w:rsidRPr="00140E71">
        <w:rPr>
          <w:rFonts w:ascii="Times New Roman" w:hAnsi="Times New Roman"/>
        </w:rPr>
        <w:t>Hemisphere circulation.</w:t>
      </w:r>
      <w:proofErr w:type="gramEnd"/>
      <w:r>
        <w:rPr>
          <w:rFonts w:ascii="Times New Roman" w:hAnsi="Times New Roman"/>
        </w:rPr>
        <w:t xml:space="preserve"> </w:t>
      </w:r>
      <w:r w:rsidRPr="00140E71">
        <w:rPr>
          <w:rFonts w:ascii="Times New Roman" w:hAnsi="Times New Roman"/>
          <w:i/>
        </w:rPr>
        <w:t>J. Climate</w:t>
      </w:r>
      <w:r w:rsidRPr="00140E71">
        <w:rPr>
          <w:rFonts w:ascii="Times New Roman" w:hAnsi="Times New Roman"/>
        </w:rPr>
        <w:t>,</w:t>
      </w:r>
      <w:r>
        <w:rPr>
          <w:rFonts w:ascii="Times New Roman" w:hAnsi="Times New Roman"/>
        </w:rPr>
        <w:t xml:space="preserve"> </w:t>
      </w:r>
      <w:r w:rsidRPr="00140E71">
        <w:rPr>
          <w:rFonts w:ascii="Times New Roman" w:hAnsi="Times New Roman"/>
          <w:b/>
        </w:rPr>
        <w:t>10</w:t>
      </w:r>
      <w:r w:rsidRPr="00140E71">
        <w:rPr>
          <w:rFonts w:ascii="Times New Roman" w:hAnsi="Times New Roman"/>
        </w:rPr>
        <w:t>, 453–464, https://doi.org/10.1175/1520-0442(1997)010&lt;0453:ILCACF&gt;2.0.CO;2</w:t>
      </w:r>
      <w:r>
        <w:rPr>
          <w:rFonts w:ascii="Times New Roman" w:hAnsi="Times New Roman"/>
        </w:rPr>
        <w:t>.</w:t>
      </w:r>
    </w:p>
    <w:p w14:paraId="01AAC52A" w14:textId="77777777" w:rsidR="00A6404A" w:rsidRDefault="00A6404A" w:rsidP="00A6404A">
      <w:pPr>
        <w:rPr>
          <w:rFonts w:ascii="Times New Roman" w:hAnsi="Times New Roman"/>
        </w:rPr>
      </w:pPr>
    </w:p>
    <w:p w14:paraId="0F5A9941" w14:textId="77777777" w:rsidR="00A6404A" w:rsidRDefault="00A6404A" w:rsidP="00A6404A">
      <w:pPr>
        <w:rPr>
          <w:rFonts w:ascii="Times New Roman" w:hAnsi="Times New Roman"/>
        </w:rPr>
      </w:pPr>
      <w:proofErr w:type="spellStart"/>
      <w:r w:rsidRPr="00F34A55">
        <w:rPr>
          <w:rFonts w:ascii="Times New Roman" w:hAnsi="Times New Roman"/>
        </w:rPr>
        <w:t>Serreze</w:t>
      </w:r>
      <w:proofErr w:type="spellEnd"/>
      <w:r w:rsidRPr="00F34A55">
        <w:rPr>
          <w:rFonts w:ascii="Times New Roman" w:hAnsi="Times New Roman"/>
        </w:rPr>
        <w:t>, M.</w:t>
      </w:r>
      <w:r>
        <w:rPr>
          <w:rFonts w:ascii="Times New Roman" w:hAnsi="Times New Roman"/>
        </w:rPr>
        <w:t xml:space="preserve"> C.</w:t>
      </w:r>
      <w:r w:rsidRPr="00F34A55">
        <w:rPr>
          <w:rFonts w:ascii="Times New Roman" w:hAnsi="Times New Roman"/>
        </w:rPr>
        <w:t>, A.</w:t>
      </w:r>
      <w:r>
        <w:rPr>
          <w:rFonts w:ascii="Times New Roman" w:hAnsi="Times New Roman"/>
        </w:rPr>
        <w:t xml:space="preserve"> H.</w:t>
      </w:r>
      <w:r w:rsidRPr="00F34A55">
        <w:rPr>
          <w:rFonts w:ascii="Times New Roman" w:hAnsi="Times New Roman"/>
        </w:rPr>
        <w:t xml:space="preserve"> Lynch, and M.</w:t>
      </w:r>
      <w:r>
        <w:rPr>
          <w:rFonts w:ascii="Times New Roman" w:hAnsi="Times New Roman"/>
        </w:rPr>
        <w:t xml:space="preserve"> P.</w:t>
      </w:r>
      <w:r w:rsidRPr="00F34A55">
        <w:rPr>
          <w:rFonts w:ascii="Times New Roman" w:hAnsi="Times New Roman"/>
        </w:rPr>
        <w:t xml:space="preserve"> Clark, 2001: The Arctic frontal zone as seen in the </w:t>
      </w:r>
    </w:p>
    <w:p w14:paraId="21B6008D" w14:textId="44C6C99A" w:rsidR="00A6404A" w:rsidRPr="00F34A55" w:rsidRDefault="00A6404A" w:rsidP="00A6404A">
      <w:pPr>
        <w:ind w:left="720"/>
        <w:rPr>
          <w:rFonts w:ascii="Times New Roman" w:hAnsi="Times New Roman"/>
        </w:rPr>
      </w:pPr>
      <w:r w:rsidRPr="00F34A55">
        <w:rPr>
          <w:rFonts w:ascii="Times New Roman" w:hAnsi="Times New Roman"/>
        </w:rPr>
        <w:t xml:space="preserve">NCEP–NCAR reanalysis. </w:t>
      </w:r>
      <w:r w:rsidRPr="00F34A55">
        <w:rPr>
          <w:rFonts w:ascii="Times New Roman" w:hAnsi="Times New Roman"/>
          <w:i/>
        </w:rPr>
        <w:t>J. Climate</w:t>
      </w:r>
      <w:r w:rsidRPr="00F34A55">
        <w:rPr>
          <w:rFonts w:ascii="Times New Roman" w:hAnsi="Times New Roman"/>
        </w:rPr>
        <w:t xml:space="preserve">, </w:t>
      </w:r>
      <w:r w:rsidRPr="00F34A55">
        <w:rPr>
          <w:rFonts w:ascii="Times New Roman" w:hAnsi="Times New Roman"/>
          <w:b/>
        </w:rPr>
        <w:t>14</w:t>
      </w:r>
      <w:r w:rsidRPr="00F34A55">
        <w:rPr>
          <w:rFonts w:ascii="Times New Roman" w:hAnsi="Times New Roman"/>
        </w:rPr>
        <w:t xml:space="preserve">, 1550–1567, </w:t>
      </w:r>
      <w:r w:rsidR="00DF580A" w:rsidRPr="00420397">
        <w:rPr>
          <w:rFonts w:ascii="Times New Roman" w:hAnsi="Times New Roman"/>
        </w:rPr>
        <w:t>https://doi.org/10.1175/1520-0442(2001)014&lt;1550:TAFZAS&gt;2.0.CO;2</w:t>
      </w:r>
      <w:r>
        <w:rPr>
          <w:rFonts w:ascii="Times New Roman" w:hAnsi="Times New Roman"/>
        </w:rPr>
        <w:t>.</w:t>
      </w:r>
    </w:p>
    <w:p w14:paraId="5E3FD299" w14:textId="77777777" w:rsidR="00A6404A" w:rsidRPr="00F34A55" w:rsidRDefault="00A6404A" w:rsidP="00A6404A">
      <w:pPr>
        <w:rPr>
          <w:rFonts w:ascii="Times New Roman" w:hAnsi="Times New Roman"/>
        </w:rPr>
      </w:pPr>
    </w:p>
    <w:p w14:paraId="517F2C52" w14:textId="77777777" w:rsidR="00A6404A" w:rsidRPr="00F34A55" w:rsidRDefault="00A6404A" w:rsidP="00A6404A">
      <w:pPr>
        <w:rPr>
          <w:rFonts w:ascii="Times New Roman" w:hAnsi="Times New Roman"/>
          <w:i/>
          <w:color w:val="000000" w:themeColor="text1"/>
        </w:rPr>
      </w:pPr>
      <w:r w:rsidRPr="00F34A55">
        <w:rPr>
          <w:rFonts w:ascii="Times New Roman" w:hAnsi="Times New Roman"/>
          <w:color w:val="000000" w:themeColor="text1"/>
        </w:rPr>
        <w:t xml:space="preserve">Simmonds, I., and I. </w:t>
      </w:r>
      <w:proofErr w:type="spellStart"/>
      <w:r w:rsidRPr="00F34A55">
        <w:rPr>
          <w:rFonts w:ascii="Times New Roman" w:hAnsi="Times New Roman"/>
          <w:color w:val="000000" w:themeColor="text1"/>
        </w:rPr>
        <w:t>Rudeva</w:t>
      </w:r>
      <w:proofErr w:type="spellEnd"/>
      <w:r w:rsidRPr="00F34A55">
        <w:rPr>
          <w:rFonts w:ascii="Times New Roman" w:hAnsi="Times New Roman"/>
          <w:color w:val="000000" w:themeColor="text1"/>
        </w:rPr>
        <w:t xml:space="preserve">, 2012: The great Arctic cyclone of August 2012. </w:t>
      </w:r>
      <w:proofErr w:type="spellStart"/>
      <w:r w:rsidRPr="00F34A55">
        <w:rPr>
          <w:rFonts w:ascii="Times New Roman" w:hAnsi="Times New Roman"/>
          <w:i/>
          <w:color w:val="000000" w:themeColor="text1"/>
        </w:rPr>
        <w:t>Geophys</w:t>
      </w:r>
      <w:proofErr w:type="spellEnd"/>
      <w:r w:rsidRPr="00F34A55">
        <w:rPr>
          <w:rFonts w:ascii="Times New Roman" w:hAnsi="Times New Roman"/>
          <w:i/>
          <w:color w:val="000000" w:themeColor="text1"/>
        </w:rPr>
        <w:t xml:space="preserve">. Res. </w:t>
      </w:r>
    </w:p>
    <w:p w14:paraId="16D41F7B" w14:textId="77777777" w:rsidR="00A6404A" w:rsidRPr="00F34A55" w:rsidRDefault="00A6404A" w:rsidP="00A6404A">
      <w:pPr>
        <w:ind w:firstLine="720"/>
        <w:rPr>
          <w:rFonts w:ascii="Times New Roman" w:hAnsi="Times New Roman"/>
          <w:color w:val="000000" w:themeColor="text1"/>
        </w:rPr>
      </w:pPr>
      <w:proofErr w:type="spellStart"/>
      <w:r w:rsidRPr="00F34A55">
        <w:rPr>
          <w:rFonts w:ascii="Times New Roman" w:hAnsi="Times New Roman"/>
          <w:i/>
          <w:color w:val="000000" w:themeColor="text1"/>
        </w:rPr>
        <w:t>Lett</w:t>
      </w:r>
      <w:proofErr w:type="spellEnd"/>
      <w:proofErr w:type="gramStart"/>
      <w:r w:rsidRPr="00F34A55">
        <w:rPr>
          <w:rFonts w:ascii="Times New Roman" w:hAnsi="Times New Roman"/>
          <w:i/>
          <w:color w:val="000000" w:themeColor="text1"/>
        </w:rPr>
        <w:t>.</w:t>
      </w:r>
      <w:r w:rsidRPr="00F34A55">
        <w:rPr>
          <w:rFonts w:ascii="Times New Roman" w:hAnsi="Times New Roman"/>
          <w:color w:val="000000" w:themeColor="text1"/>
        </w:rPr>
        <w:t>,</w:t>
      </w:r>
      <w:proofErr w:type="gramEnd"/>
      <w:r w:rsidRPr="00F34A55">
        <w:rPr>
          <w:rFonts w:ascii="Times New Roman" w:hAnsi="Times New Roman"/>
          <w:color w:val="000000" w:themeColor="text1"/>
        </w:rPr>
        <w:t xml:space="preserve"> </w:t>
      </w:r>
      <w:r w:rsidRPr="00F34A55">
        <w:rPr>
          <w:rFonts w:ascii="Times New Roman" w:hAnsi="Times New Roman"/>
          <w:b/>
          <w:color w:val="000000" w:themeColor="text1"/>
        </w:rPr>
        <w:t>39</w:t>
      </w:r>
      <w:r w:rsidRPr="00F34A55">
        <w:rPr>
          <w:rFonts w:ascii="Times New Roman" w:hAnsi="Times New Roman"/>
          <w:color w:val="000000" w:themeColor="text1"/>
        </w:rPr>
        <w:t>, L23709, https://doi.org/10.1029/2012GL054259.</w:t>
      </w:r>
    </w:p>
    <w:p w14:paraId="62C8756B" w14:textId="77777777" w:rsidR="00A6404A" w:rsidRPr="00F34A55" w:rsidRDefault="00A6404A" w:rsidP="00A6404A">
      <w:pPr>
        <w:ind w:firstLine="720"/>
        <w:rPr>
          <w:rFonts w:ascii="Times New Roman" w:hAnsi="Times New Roman"/>
          <w:i/>
          <w:color w:val="000000" w:themeColor="text1"/>
        </w:rPr>
      </w:pPr>
    </w:p>
    <w:p w14:paraId="3F4D6B81" w14:textId="77777777" w:rsidR="00A6404A" w:rsidRPr="00F34A55" w:rsidRDefault="00A6404A" w:rsidP="00A6404A">
      <w:pPr>
        <w:rPr>
          <w:rFonts w:ascii="Times New Roman" w:hAnsi="Times New Roman"/>
          <w:color w:val="000000" w:themeColor="text1"/>
        </w:rPr>
      </w:pPr>
      <w:r w:rsidRPr="00F34A55">
        <w:rPr>
          <w:rFonts w:ascii="Times New Roman" w:hAnsi="Times New Roman"/>
          <w:color w:val="000000" w:themeColor="text1"/>
        </w:rPr>
        <w:t xml:space="preserve">Simmonds, I., and I. </w:t>
      </w:r>
      <w:proofErr w:type="spellStart"/>
      <w:r w:rsidRPr="00F34A55">
        <w:rPr>
          <w:rFonts w:ascii="Times New Roman" w:hAnsi="Times New Roman"/>
          <w:color w:val="000000" w:themeColor="text1"/>
        </w:rPr>
        <w:t>Rudeva</w:t>
      </w:r>
      <w:proofErr w:type="spellEnd"/>
      <w:r w:rsidRPr="00F34A55">
        <w:rPr>
          <w:rFonts w:ascii="Times New Roman" w:hAnsi="Times New Roman"/>
          <w:color w:val="000000" w:themeColor="text1"/>
        </w:rPr>
        <w:t xml:space="preserve">, 2014: A comparison of tracking methods for extreme cyclones in </w:t>
      </w:r>
    </w:p>
    <w:p w14:paraId="18220158" w14:textId="77777777" w:rsidR="00A6404A" w:rsidRPr="00F34A55" w:rsidRDefault="00A6404A" w:rsidP="00A6404A">
      <w:pPr>
        <w:ind w:firstLine="720"/>
        <w:rPr>
          <w:rFonts w:ascii="Times New Roman" w:hAnsi="Times New Roman"/>
          <w:color w:val="000000" w:themeColor="text1"/>
        </w:rPr>
      </w:pPr>
      <w:proofErr w:type="gramStart"/>
      <w:r w:rsidRPr="00F34A55">
        <w:rPr>
          <w:rFonts w:ascii="Times New Roman" w:hAnsi="Times New Roman"/>
          <w:color w:val="000000" w:themeColor="text1"/>
        </w:rPr>
        <w:t>the</w:t>
      </w:r>
      <w:proofErr w:type="gramEnd"/>
      <w:r w:rsidRPr="00F34A55">
        <w:rPr>
          <w:rFonts w:ascii="Times New Roman" w:hAnsi="Times New Roman"/>
          <w:color w:val="000000" w:themeColor="text1"/>
        </w:rPr>
        <w:t xml:space="preserve"> Arctic basin. </w:t>
      </w:r>
      <w:proofErr w:type="spellStart"/>
      <w:proofErr w:type="gramStart"/>
      <w:r w:rsidRPr="00F34A55">
        <w:rPr>
          <w:rFonts w:ascii="Times New Roman" w:hAnsi="Times New Roman"/>
          <w:i/>
          <w:color w:val="000000" w:themeColor="text1"/>
        </w:rPr>
        <w:t>Tellus</w:t>
      </w:r>
      <w:proofErr w:type="spellEnd"/>
      <w:r w:rsidRPr="00F34A55">
        <w:rPr>
          <w:rFonts w:ascii="Times New Roman" w:hAnsi="Times New Roman"/>
          <w:color w:val="000000" w:themeColor="text1"/>
        </w:rPr>
        <w:t xml:space="preserve">, </w:t>
      </w:r>
      <w:r w:rsidRPr="00F34A55">
        <w:rPr>
          <w:rFonts w:ascii="Times New Roman" w:hAnsi="Times New Roman"/>
          <w:b/>
          <w:color w:val="000000" w:themeColor="text1"/>
        </w:rPr>
        <w:t>66A</w:t>
      </w:r>
      <w:r w:rsidRPr="00F34A55">
        <w:rPr>
          <w:rFonts w:ascii="Times New Roman" w:hAnsi="Times New Roman"/>
          <w:color w:val="000000" w:themeColor="text1"/>
        </w:rPr>
        <w:t>, 25252, https://doi.org/10.3402/tellusa.v66.25252.</w:t>
      </w:r>
      <w:proofErr w:type="gramEnd"/>
    </w:p>
    <w:p w14:paraId="6B9A3966" w14:textId="77777777" w:rsidR="00A6404A" w:rsidRDefault="00A6404A" w:rsidP="00A6404A">
      <w:pPr>
        <w:rPr>
          <w:rFonts w:ascii="Times New Roman" w:hAnsi="Times New Roman"/>
        </w:rPr>
      </w:pPr>
    </w:p>
    <w:p w14:paraId="1698F33F" w14:textId="77777777" w:rsidR="00A6404A" w:rsidRDefault="00A6404A" w:rsidP="00A6404A">
      <w:pPr>
        <w:rPr>
          <w:rFonts w:ascii="Times New Roman" w:hAnsi="Times New Roman"/>
        </w:rPr>
      </w:pPr>
      <w:r>
        <w:rPr>
          <w:rFonts w:ascii="Times New Roman" w:hAnsi="Times New Roman"/>
        </w:rPr>
        <w:t xml:space="preserve">Simmonds, I., C. Burke, and K. </w:t>
      </w:r>
      <w:proofErr w:type="spellStart"/>
      <w:r>
        <w:rPr>
          <w:rFonts w:ascii="Times New Roman" w:hAnsi="Times New Roman"/>
        </w:rPr>
        <w:t>Keay</w:t>
      </w:r>
      <w:proofErr w:type="spellEnd"/>
      <w:r>
        <w:rPr>
          <w:rFonts w:ascii="Times New Roman" w:hAnsi="Times New Roman"/>
        </w:rPr>
        <w:t xml:space="preserve">, 2008: Arctic climate change as manifest in cyclone </w:t>
      </w:r>
    </w:p>
    <w:p w14:paraId="04B86EAA" w14:textId="77777777" w:rsidR="00A6404A" w:rsidRDefault="00A6404A" w:rsidP="00A6404A">
      <w:pPr>
        <w:ind w:firstLine="720"/>
        <w:rPr>
          <w:rFonts w:ascii="Times New Roman" w:hAnsi="Times New Roman"/>
        </w:rPr>
      </w:pPr>
      <w:proofErr w:type="gramStart"/>
      <w:r>
        <w:rPr>
          <w:rFonts w:ascii="Times New Roman" w:hAnsi="Times New Roman"/>
        </w:rPr>
        <w:t>behavior</w:t>
      </w:r>
      <w:proofErr w:type="gramEnd"/>
      <w:r>
        <w:rPr>
          <w:rFonts w:ascii="Times New Roman" w:hAnsi="Times New Roman"/>
        </w:rPr>
        <w:t xml:space="preserve">. </w:t>
      </w:r>
      <w:r w:rsidRPr="00E764CD">
        <w:rPr>
          <w:rFonts w:ascii="Times New Roman" w:hAnsi="Times New Roman"/>
          <w:i/>
        </w:rPr>
        <w:t>J. Climate</w:t>
      </w:r>
      <w:r>
        <w:rPr>
          <w:rFonts w:ascii="Times New Roman" w:hAnsi="Times New Roman"/>
        </w:rPr>
        <w:t xml:space="preserve">, </w:t>
      </w:r>
      <w:r w:rsidRPr="00E764CD">
        <w:rPr>
          <w:rFonts w:ascii="Times New Roman" w:hAnsi="Times New Roman"/>
          <w:b/>
        </w:rPr>
        <w:t>21</w:t>
      </w:r>
      <w:r>
        <w:rPr>
          <w:rFonts w:ascii="Times New Roman" w:hAnsi="Times New Roman"/>
        </w:rPr>
        <w:t xml:space="preserve">, 5777–5796, </w:t>
      </w:r>
      <w:r w:rsidRPr="00DB442B">
        <w:rPr>
          <w:rFonts w:ascii="Times New Roman" w:hAnsi="Times New Roman"/>
        </w:rPr>
        <w:t>https://doi.org/10.1175/2008JCLI2366.1</w:t>
      </w:r>
      <w:r>
        <w:rPr>
          <w:rFonts w:ascii="Times New Roman" w:hAnsi="Times New Roman"/>
        </w:rPr>
        <w:t>.</w:t>
      </w:r>
    </w:p>
    <w:p w14:paraId="327A1AC5" w14:textId="77777777" w:rsidR="00A6404A" w:rsidRPr="00F34A55" w:rsidRDefault="00A6404A" w:rsidP="00A6404A">
      <w:pPr>
        <w:rPr>
          <w:rFonts w:ascii="Times New Roman" w:hAnsi="Times New Roman"/>
        </w:rPr>
      </w:pPr>
    </w:p>
    <w:p w14:paraId="1161B516" w14:textId="77777777" w:rsidR="00A6404A" w:rsidRDefault="00A6404A" w:rsidP="00A6404A">
      <w:pPr>
        <w:rPr>
          <w:rFonts w:ascii="Times New Roman" w:hAnsi="Times New Roman"/>
        </w:rPr>
      </w:pPr>
      <w:proofErr w:type="spellStart"/>
      <w:r w:rsidRPr="00F76FE4">
        <w:rPr>
          <w:rFonts w:ascii="Times New Roman" w:hAnsi="Times New Roman"/>
        </w:rPr>
        <w:t>Sprenger</w:t>
      </w:r>
      <w:proofErr w:type="spellEnd"/>
      <w:r w:rsidRPr="00F76FE4">
        <w:rPr>
          <w:rFonts w:ascii="Times New Roman" w:hAnsi="Times New Roman"/>
        </w:rPr>
        <w:t xml:space="preserve">, M., and Coauthors, 2017: Global climatologies of Eulerian and </w:t>
      </w:r>
      <w:proofErr w:type="spellStart"/>
      <w:r w:rsidRPr="00F76FE4">
        <w:rPr>
          <w:rFonts w:ascii="Times New Roman" w:hAnsi="Times New Roman"/>
        </w:rPr>
        <w:t>Lagrangian</w:t>
      </w:r>
      <w:proofErr w:type="spellEnd"/>
      <w:r w:rsidRPr="00F76FE4">
        <w:rPr>
          <w:rFonts w:ascii="Times New Roman" w:hAnsi="Times New Roman"/>
        </w:rPr>
        <w:t xml:space="preserve"> flow </w:t>
      </w:r>
    </w:p>
    <w:p w14:paraId="6C6CC556" w14:textId="77777777" w:rsidR="00A6404A" w:rsidRDefault="00A6404A" w:rsidP="00A6404A">
      <w:pPr>
        <w:ind w:firstLine="720"/>
        <w:rPr>
          <w:rFonts w:ascii="Times New Roman" w:hAnsi="Times New Roman"/>
        </w:rPr>
      </w:pPr>
      <w:proofErr w:type="gramStart"/>
      <w:r w:rsidRPr="00F76FE4">
        <w:rPr>
          <w:rFonts w:ascii="Times New Roman" w:hAnsi="Times New Roman"/>
        </w:rPr>
        <w:t>features</w:t>
      </w:r>
      <w:proofErr w:type="gramEnd"/>
      <w:r w:rsidRPr="00F76FE4">
        <w:rPr>
          <w:rFonts w:ascii="Times New Roman" w:hAnsi="Times New Roman"/>
        </w:rPr>
        <w:t xml:space="preserve"> based on ERA-Interim. </w:t>
      </w:r>
      <w:r w:rsidRPr="00F76FE4">
        <w:rPr>
          <w:rFonts w:ascii="Times New Roman" w:hAnsi="Times New Roman"/>
          <w:i/>
        </w:rPr>
        <w:t>Bull. Amer. Meteor. Soc.</w:t>
      </w:r>
      <w:r w:rsidRPr="0075003A">
        <w:rPr>
          <w:rFonts w:ascii="Times New Roman" w:hAnsi="Times New Roman"/>
        </w:rPr>
        <w:t>,</w:t>
      </w:r>
      <w:r w:rsidRPr="00F76FE4">
        <w:rPr>
          <w:rFonts w:ascii="Times New Roman" w:hAnsi="Times New Roman"/>
        </w:rPr>
        <w:t xml:space="preserve"> </w:t>
      </w:r>
      <w:r w:rsidRPr="00F76FE4">
        <w:rPr>
          <w:rFonts w:ascii="Times New Roman" w:hAnsi="Times New Roman"/>
          <w:b/>
        </w:rPr>
        <w:t>98</w:t>
      </w:r>
      <w:r w:rsidRPr="0075003A">
        <w:rPr>
          <w:rFonts w:ascii="Times New Roman" w:hAnsi="Times New Roman"/>
        </w:rPr>
        <w:t>,</w:t>
      </w:r>
      <w:r w:rsidRPr="00F76FE4">
        <w:rPr>
          <w:rFonts w:ascii="Times New Roman" w:hAnsi="Times New Roman"/>
        </w:rPr>
        <w:t xml:space="preserve"> 1739–1748</w:t>
      </w:r>
      <w:r>
        <w:rPr>
          <w:rFonts w:ascii="Times New Roman" w:hAnsi="Times New Roman"/>
        </w:rPr>
        <w:t xml:space="preserve">, </w:t>
      </w:r>
    </w:p>
    <w:p w14:paraId="23DB64DD" w14:textId="77777777" w:rsidR="00A6404A" w:rsidRPr="00F76FE4" w:rsidRDefault="00A6404A" w:rsidP="00A6404A">
      <w:pPr>
        <w:ind w:firstLine="720"/>
        <w:rPr>
          <w:rFonts w:ascii="Times New Roman" w:hAnsi="Times New Roman"/>
        </w:rPr>
      </w:pPr>
      <w:r w:rsidRPr="0075003A">
        <w:rPr>
          <w:rFonts w:ascii="Times New Roman" w:hAnsi="Times New Roman"/>
        </w:rPr>
        <w:t>https://doi.org/10.1175/BAMS-D-15-00299.1</w:t>
      </w:r>
      <w:r>
        <w:rPr>
          <w:rFonts w:ascii="Times New Roman" w:hAnsi="Times New Roman"/>
        </w:rPr>
        <w:t>.</w:t>
      </w:r>
    </w:p>
    <w:p w14:paraId="32B92610" w14:textId="77777777" w:rsidR="00A6404A" w:rsidRDefault="00A6404A" w:rsidP="00A6404A">
      <w:pPr>
        <w:rPr>
          <w:rFonts w:ascii="Times New Roman" w:hAnsi="Times New Roman"/>
        </w:rPr>
      </w:pPr>
    </w:p>
    <w:p w14:paraId="03F5FB00" w14:textId="77777777" w:rsidR="00A6404A" w:rsidRPr="00F34A55" w:rsidRDefault="00A6404A" w:rsidP="00A6404A">
      <w:pPr>
        <w:rPr>
          <w:rFonts w:ascii="Times New Roman" w:hAnsi="Times New Roman"/>
        </w:rPr>
      </w:pPr>
      <w:r w:rsidRPr="00F34A55">
        <w:rPr>
          <w:rFonts w:ascii="Times New Roman" w:hAnsi="Times New Roman"/>
        </w:rPr>
        <w:t xml:space="preserve">Stern, D. P, J. D. Doyle, N. P. Barton, P. M. </w:t>
      </w:r>
      <w:proofErr w:type="spellStart"/>
      <w:r w:rsidRPr="00F34A55">
        <w:rPr>
          <w:rFonts w:ascii="Times New Roman" w:hAnsi="Times New Roman"/>
        </w:rPr>
        <w:t>Finocchio</w:t>
      </w:r>
      <w:proofErr w:type="spellEnd"/>
      <w:r w:rsidRPr="00F34A55">
        <w:rPr>
          <w:rFonts w:ascii="Times New Roman" w:hAnsi="Times New Roman"/>
        </w:rPr>
        <w:t xml:space="preserve">, W. A. </w:t>
      </w:r>
      <w:proofErr w:type="spellStart"/>
      <w:r w:rsidRPr="00F34A55">
        <w:rPr>
          <w:rFonts w:ascii="Times New Roman" w:hAnsi="Times New Roman"/>
        </w:rPr>
        <w:t>Komaromi</w:t>
      </w:r>
      <w:proofErr w:type="spellEnd"/>
      <w:r w:rsidRPr="00F34A55">
        <w:rPr>
          <w:rFonts w:ascii="Times New Roman" w:hAnsi="Times New Roman"/>
        </w:rPr>
        <w:t xml:space="preserve">, and E. J. Metzger, </w:t>
      </w:r>
    </w:p>
    <w:p w14:paraId="0EAAD18C" w14:textId="77777777" w:rsidR="00A6404A" w:rsidRPr="00F34A55" w:rsidRDefault="00A6404A" w:rsidP="00A6404A">
      <w:pPr>
        <w:ind w:left="720"/>
        <w:rPr>
          <w:rFonts w:ascii="Times New Roman" w:hAnsi="Times New Roman"/>
        </w:rPr>
      </w:pPr>
      <w:r w:rsidRPr="00F34A55">
        <w:rPr>
          <w:rFonts w:ascii="Times New Roman" w:hAnsi="Times New Roman"/>
        </w:rPr>
        <w:t xml:space="preserve">2020: The impact of an intense cyclone on short-term sea ice loss in a fully coupled atmosphere-ocean-ice model. </w:t>
      </w:r>
      <w:proofErr w:type="spellStart"/>
      <w:r w:rsidRPr="00F34A55">
        <w:rPr>
          <w:rFonts w:ascii="Times New Roman" w:eastAsia="Times New Roman" w:hAnsi="Times New Roman"/>
          <w:i/>
          <w:iCs/>
          <w:color w:val="000000" w:themeColor="text1"/>
        </w:rPr>
        <w:t>Geophys</w:t>
      </w:r>
      <w:proofErr w:type="spellEnd"/>
      <w:r w:rsidRPr="00F34A55">
        <w:rPr>
          <w:rFonts w:ascii="Times New Roman" w:eastAsia="Times New Roman" w:hAnsi="Times New Roman"/>
          <w:i/>
          <w:iCs/>
          <w:color w:val="000000" w:themeColor="text1"/>
        </w:rPr>
        <w:t xml:space="preserve">. </w:t>
      </w:r>
      <w:r w:rsidRPr="00F34A55">
        <w:rPr>
          <w:rFonts w:ascii="Times New Roman" w:eastAsia="Times New Roman" w:hAnsi="Times New Roman"/>
          <w:i/>
          <w:iCs/>
          <w:color w:val="000000" w:themeColor="text1"/>
          <w:lang w:val="hu-HU"/>
        </w:rPr>
        <w:t>Res. Lett.</w:t>
      </w:r>
      <w:r w:rsidRPr="00F34A55">
        <w:rPr>
          <w:rFonts w:ascii="Times New Roman" w:eastAsia="Times New Roman" w:hAnsi="Times New Roman"/>
          <w:color w:val="000000" w:themeColor="text1"/>
          <w:lang w:val="hu-HU"/>
        </w:rPr>
        <w:t xml:space="preserve">, </w:t>
      </w:r>
      <w:proofErr w:type="gramStart"/>
      <w:r w:rsidRPr="00F34A55">
        <w:rPr>
          <w:rFonts w:ascii="Times New Roman" w:hAnsi="Times New Roman"/>
          <w:b/>
        </w:rPr>
        <w:t>47</w:t>
      </w:r>
      <w:r w:rsidRPr="00F34A55">
        <w:rPr>
          <w:rFonts w:ascii="Times New Roman" w:hAnsi="Times New Roman"/>
        </w:rPr>
        <w:t>, e2019GL085580, https://doi.org/10.1029/2019GL085580.</w:t>
      </w:r>
      <w:proofErr w:type="gramEnd"/>
    </w:p>
    <w:p w14:paraId="4A359138" w14:textId="77777777" w:rsidR="00A6404A" w:rsidRPr="00F34A55" w:rsidRDefault="00A6404A" w:rsidP="00A6404A">
      <w:pPr>
        <w:rPr>
          <w:rFonts w:ascii="Times New Roman" w:hAnsi="Times New Roman"/>
        </w:rPr>
      </w:pPr>
    </w:p>
    <w:p w14:paraId="0410F561" w14:textId="77777777" w:rsidR="00A6404A" w:rsidRPr="00F34A55" w:rsidRDefault="00A6404A" w:rsidP="00A6404A">
      <w:pPr>
        <w:rPr>
          <w:rFonts w:ascii="Times New Roman" w:hAnsi="Times New Roman"/>
        </w:rPr>
      </w:pPr>
      <w:proofErr w:type="spellStart"/>
      <w:r w:rsidRPr="00F34A55">
        <w:rPr>
          <w:rFonts w:ascii="Times New Roman" w:hAnsi="Times New Roman"/>
        </w:rPr>
        <w:t>Stoelinga</w:t>
      </w:r>
      <w:proofErr w:type="spellEnd"/>
      <w:r w:rsidRPr="00F34A55">
        <w:rPr>
          <w:rFonts w:ascii="Times New Roman" w:hAnsi="Times New Roman"/>
        </w:rPr>
        <w:t xml:space="preserve">, M. T., 1996: A potential vorticity–based study of the role of diabatic heating and </w:t>
      </w:r>
    </w:p>
    <w:p w14:paraId="19A22A29"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friction</w:t>
      </w:r>
      <w:proofErr w:type="gramEnd"/>
      <w:r w:rsidRPr="00F34A55">
        <w:rPr>
          <w:rFonts w:ascii="Times New Roman" w:hAnsi="Times New Roman"/>
        </w:rPr>
        <w:t xml:space="preserve"> in a numerically simulated baroclinic cyclone.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Rev.</w:t>
      </w:r>
      <w:r w:rsidRPr="00F34A55">
        <w:rPr>
          <w:rFonts w:ascii="Times New Roman" w:hAnsi="Times New Roman"/>
        </w:rPr>
        <w:t xml:space="preserve">, </w:t>
      </w:r>
      <w:r w:rsidRPr="00F34A55">
        <w:rPr>
          <w:rFonts w:ascii="Times New Roman" w:hAnsi="Times New Roman"/>
          <w:b/>
        </w:rPr>
        <w:t>124</w:t>
      </w:r>
      <w:r w:rsidRPr="00F34A55">
        <w:rPr>
          <w:rFonts w:ascii="Times New Roman" w:hAnsi="Times New Roman"/>
        </w:rPr>
        <w:t>, 849–874, https://doi.org/10.1175/1520-0493(1996)124&lt;0849:APVBSO&gt;2.0.CO;2.</w:t>
      </w:r>
    </w:p>
    <w:p w14:paraId="7D3828E7" w14:textId="77777777" w:rsidR="00A6404A" w:rsidRPr="00F34A55" w:rsidRDefault="00A6404A" w:rsidP="00A6404A">
      <w:pPr>
        <w:rPr>
          <w:rFonts w:ascii="Times New Roman" w:hAnsi="Times New Roman"/>
        </w:rPr>
      </w:pPr>
    </w:p>
    <w:p w14:paraId="6E862718" w14:textId="563CB869" w:rsidR="00A6404A" w:rsidRPr="00F34A55" w:rsidRDefault="00A6404A" w:rsidP="00A6404A">
      <w:pPr>
        <w:rPr>
          <w:rFonts w:ascii="Times New Roman" w:hAnsi="Times New Roman"/>
        </w:rPr>
      </w:pPr>
      <w:proofErr w:type="spellStart"/>
      <w:r w:rsidRPr="00F34A55">
        <w:rPr>
          <w:rFonts w:ascii="Times New Roman" w:hAnsi="Times New Roman"/>
        </w:rPr>
        <w:t>Stroeve</w:t>
      </w:r>
      <w:proofErr w:type="spellEnd"/>
      <w:r w:rsidRPr="00F34A55">
        <w:rPr>
          <w:rFonts w:ascii="Times New Roman" w:hAnsi="Times New Roman"/>
        </w:rPr>
        <w:t xml:space="preserve">, J., M. M. Holland, W. Meier, T. </w:t>
      </w:r>
      <w:proofErr w:type="spellStart"/>
      <w:r w:rsidRPr="00F34A55">
        <w:rPr>
          <w:rFonts w:ascii="Times New Roman" w:hAnsi="Times New Roman"/>
        </w:rPr>
        <w:t>Scambos</w:t>
      </w:r>
      <w:proofErr w:type="spellEnd"/>
      <w:r w:rsidRPr="00F34A55">
        <w:rPr>
          <w:rFonts w:ascii="Times New Roman" w:hAnsi="Times New Roman"/>
        </w:rPr>
        <w:t>, and M. C.</w:t>
      </w:r>
      <w:r w:rsidR="007236AA">
        <w:rPr>
          <w:rFonts w:ascii="Times New Roman" w:hAnsi="Times New Roman"/>
        </w:rPr>
        <w:t xml:space="preserve"> </w:t>
      </w:r>
      <w:proofErr w:type="spellStart"/>
      <w:r w:rsidRPr="00F34A55">
        <w:rPr>
          <w:rFonts w:ascii="Times New Roman" w:hAnsi="Times New Roman"/>
        </w:rPr>
        <w:t>Serreze</w:t>
      </w:r>
      <w:proofErr w:type="spellEnd"/>
      <w:r w:rsidRPr="00F34A55">
        <w:rPr>
          <w:rFonts w:ascii="Times New Roman" w:hAnsi="Times New Roman"/>
        </w:rPr>
        <w:t xml:space="preserve">, 2007: Arctic sea ice </w:t>
      </w:r>
    </w:p>
    <w:p w14:paraId="2B96A341"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decline</w:t>
      </w:r>
      <w:proofErr w:type="gramEnd"/>
      <w:r w:rsidRPr="00F34A55">
        <w:rPr>
          <w:rFonts w:ascii="Times New Roman" w:hAnsi="Times New Roman"/>
        </w:rPr>
        <w:t xml:space="preserve">: Faster than forecast. </w:t>
      </w:r>
      <w:proofErr w:type="spellStart"/>
      <w:r w:rsidRPr="00F34A55">
        <w:rPr>
          <w:rFonts w:ascii="Times New Roman" w:hAnsi="Times New Roman"/>
          <w:i/>
        </w:rPr>
        <w:t>Geophys</w:t>
      </w:r>
      <w:proofErr w:type="spellEnd"/>
      <w:r w:rsidRPr="00F34A55">
        <w:rPr>
          <w:rFonts w:ascii="Times New Roman" w:hAnsi="Times New Roman"/>
          <w:i/>
        </w:rPr>
        <w:t xml:space="preserve">. Res. </w:t>
      </w:r>
      <w:proofErr w:type="spellStart"/>
      <w:r w:rsidRPr="00F34A55">
        <w:rPr>
          <w:rFonts w:ascii="Times New Roman" w:hAnsi="Times New Roman"/>
          <w:i/>
        </w:rPr>
        <w:t>Lett</w:t>
      </w:r>
      <w:proofErr w:type="spellEnd"/>
      <w:proofErr w:type="gramStart"/>
      <w:r w:rsidRPr="00F34A55">
        <w:rPr>
          <w:rFonts w:ascii="Times New Roman" w:hAnsi="Times New Roman"/>
          <w:i/>
        </w:rPr>
        <w:t>.</w:t>
      </w:r>
      <w:r w:rsidRPr="00F34A55">
        <w:rPr>
          <w:rFonts w:ascii="Times New Roman" w:hAnsi="Times New Roman"/>
        </w:rPr>
        <w:t>,</w:t>
      </w:r>
      <w:proofErr w:type="gramEnd"/>
      <w:r w:rsidRPr="00F34A55">
        <w:rPr>
          <w:rFonts w:ascii="Times New Roman" w:hAnsi="Times New Roman"/>
        </w:rPr>
        <w:t xml:space="preserve"> </w:t>
      </w:r>
      <w:r w:rsidRPr="00F34A55">
        <w:rPr>
          <w:rFonts w:ascii="Times New Roman" w:hAnsi="Times New Roman"/>
          <w:b/>
        </w:rPr>
        <w:t>34</w:t>
      </w:r>
      <w:r w:rsidRPr="00F34A55">
        <w:rPr>
          <w:rFonts w:ascii="Times New Roman" w:hAnsi="Times New Roman"/>
        </w:rPr>
        <w:t>, L09501, https://doi.org/10.1029/2007GL029703.</w:t>
      </w:r>
    </w:p>
    <w:p w14:paraId="4D01BEDE" w14:textId="77777777" w:rsidR="00A6404A" w:rsidRPr="00F34A55" w:rsidRDefault="00A6404A" w:rsidP="00A6404A">
      <w:pPr>
        <w:rPr>
          <w:rFonts w:ascii="Times New Roman" w:hAnsi="Times New Roman"/>
        </w:rPr>
      </w:pPr>
    </w:p>
    <w:p w14:paraId="570424B6" w14:textId="77777777" w:rsidR="00A6404A" w:rsidRPr="00F34A55" w:rsidRDefault="00A6404A" w:rsidP="00A6404A">
      <w:pPr>
        <w:rPr>
          <w:rFonts w:ascii="Times New Roman" w:hAnsi="Times New Roman"/>
        </w:rPr>
      </w:pPr>
      <w:r w:rsidRPr="00F34A55">
        <w:rPr>
          <w:rFonts w:ascii="Times New Roman" w:hAnsi="Times New Roman"/>
        </w:rPr>
        <w:t xml:space="preserve">Tanaka, H. L., A. </w:t>
      </w:r>
      <w:proofErr w:type="spellStart"/>
      <w:r w:rsidRPr="00F34A55">
        <w:rPr>
          <w:rFonts w:ascii="Times New Roman" w:hAnsi="Times New Roman"/>
        </w:rPr>
        <w:t>Yamagami</w:t>
      </w:r>
      <w:proofErr w:type="spellEnd"/>
      <w:r w:rsidRPr="00F34A55">
        <w:rPr>
          <w:rFonts w:ascii="Times New Roman" w:hAnsi="Times New Roman"/>
        </w:rPr>
        <w:t xml:space="preserve">, and S. Takahashi, 2012: The structure and behavior of the arctic </w:t>
      </w:r>
    </w:p>
    <w:p w14:paraId="550140B1"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cyclone</w:t>
      </w:r>
      <w:proofErr w:type="gramEnd"/>
      <w:r w:rsidRPr="00F34A55">
        <w:rPr>
          <w:rFonts w:ascii="Times New Roman" w:hAnsi="Times New Roman"/>
        </w:rPr>
        <w:t xml:space="preserve"> in summer analyzed by the JRA-25/JCDAS data. </w:t>
      </w:r>
      <w:r w:rsidRPr="00F34A55">
        <w:rPr>
          <w:rFonts w:ascii="Times New Roman" w:hAnsi="Times New Roman"/>
          <w:i/>
        </w:rPr>
        <w:t>Polar Sci.</w:t>
      </w:r>
      <w:r w:rsidRPr="00F34A55">
        <w:rPr>
          <w:rFonts w:ascii="Times New Roman" w:hAnsi="Times New Roman"/>
        </w:rPr>
        <w:t xml:space="preserve">, </w:t>
      </w:r>
      <w:r w:rsidRPr="00F34A55">
        <w:rPr>
          <w:rFonts w:ascii="Times New Roman" w:hAnsi="Times New Roman"/>
          <w:b/>
        </w:rPr>
        <w:t>6</w:t>
      </w:r>
      <w:r w:rsidRPr="00F34A55">
        <w:rPr>
          <w:rFonts w:ascii="Times New Roman" w:hAnsi="Times New Roman"/>
        </w:rPr>
        <w:t>, 55–69, https://doi.org/10.1016/j.polar.2012.03.001.</w:t>
      </w:r>
    </w:p>
    <w:p w14:paraId="2C1BB9B1" w14:textId="77777777" w:rsidR="00A6404A" w:rsidRPr="00F34A55" w:rsidRDefault="00A6404A" w:rsidP="00A6404A">
      <w:pPr>
        <w:rPr>
          <w:rFonts w:ascii="Times New Roman" w:hAnsi="Times New Roman"/>
        </w:rPr>
      </w:pPr>
    </w:p>
    <w:p w14:paraId="3EAF8AA6"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Tao, W., J. Zhang, and X. Zhang, 2017a: The role of stratosphere vortex downward intrusion in a </w:t>
      </w:r>
    </w:p>
    <w:p w14:paraId="6F66E9DA" w14:textId="77777777" w:rsidR="00A6404A" w:rsidRPr="00F34A55" w:rsidRDefault="00A6404A" w:rsidP="00A6404A">
      <w:pPr>
        <w:ind w:firstLine="720"/>
        <w:rPr>
          <w:rFonts w:ascii="Times New Roman" w:hAnsi="Times New Roman"/>
          <w:iCs/>
          <w:color w:val="000000" w:themeColor="text1"/>
        </w:rPr>
      </w:pPr>
      <w:proofErr w:type="gramStart"/>
      <w:r w:rsidRPr="00F34A55">
        <w:rPr>
          <w:rFonts w:ascii="Times New Roman" w:eastAsia="Times New Roman" w:hAnsi="Times New Roman"/>
          <w:color w:val="000000" w:themeColor="text1"/>
        </w:rPr>
        <w:t>long</w:t>
      </w:r>
      <w:proofErr w:type="gramEnd"/>
      <w:r w:rsidRPr="00F34A55">
        <w:rPr>
          <w:rFonts w:ascii="Times New Roman" w:eastAsia="Times New Roman" w:hAnsi="Times New Roman"/>
          <w:color w:val="000000" w:themeColor="text1"/>
        </w:rPr>
        <w:t xml:space="preserve">-lasting late-summer Arctic storm. </w:t>
      </w:r>
      <w:r w:rsidRPr="00F34A55">
        <w:rPr>
          <w:rFonts w:ascii="Times New Roman" w:hAnsi="Times New Roman"/>
          <w:i/>
          <w:iCs/>
          <w:color w:val="000000" w:themeColor="text1"/>
        </w:rPr>
        <w:t>Quart. J. Roy. Meteor. Soc.</w:t>
      </w:r>
      <w:r w:rsidRPr="00F34A55">
        <w:rPr>
          <w:rFonts w:ascii="Times New Roman" w:hAnsi="Times New Roman"/>
          <w:iCs/>
          <w:color w:val="000000" w:themeColor="text1"/>
        </w:rPr>
        <w:t xml:space="preserve">, </w:t>
      </w:r>
      <w:r w:rsidRPr="00F34A55">
        <w:rPr>
          <w:rFonts w:ascii="Times New Roman" w:hAnsi="Times New Roman"/>
          <w:b/>
          <w:iCs/>
          <w:color w:val="000000" w:themeColor="text1"/>
        </w:rPr>
        <w:t>143</w:t>
      </w:r>
      <w:r w:rsidRPr="00F34A55">
        <w:rPr>
          <w:rFonts w:ascii="Times New Roman" w:hAnsi="Times New Roman"/>
          <w:iCs/>
          <w:color w:val="000000" w:themeColor="text1"/>
        </w:rPr>
        <w:t xml:space="preserve">, 1953–1966, </w:t>
      </w:r>
    </w:p>
    <w:p w14:paraId="5A265172" w14:textId="77777777" w:rsidR="00A6404A" w:rsidRPr="00F34A55" w:rsidRDefault="00A6404A" w:rsidP="00A6404A">
      <w:pPr>
        <w:ind w:firstLine="720"/>
        <w:rPr>
          <w:rFonts w:ascii="Times New Roman" w:hAnsi="Times New Roman"/>
          <w:iCs/>
          <w:color w:val="000000" w:themeColor="text1"/>
        </w:rPr>
      </w:pPr>
      <w:r w:rsidRPr="00F34A55">
        <w:rPr>
          <w:rFonts w:ascii="Times New Roman" w:hAnsi="Times New Roman"/>
          <w:iCs/>
          <w:color w:val="000000" w:themeColor="text1"/>
        </w:rPr>
        <w:t>https://doi.org/10.1002/qj.3055.</w:t>
      </w:r>
    </w:p>
    <w:p w14:paraId="0B0F68FF" w14:textId="77777777" w:rsidR="00A6404A" w:rsidRPr="00F34A55" w:rsidRDefault="00A6404A" w:rsidP="00A6404A">
      <w:pPr>
        <w:ind w:firstLine="720"/>
        <w:rPr>
          <w:rFonts w:ascii="Times New Roman" w:hAnsi="Times New Roman"/>
          <w:iCs/>
          <w:color w:val="000000" w:themeColor="text1"/>
        </w:rPr>
      </w:pPr>
    </w:p>
    <w:p w14:paraId="693BA54C"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Tao, W., J. Zhang, </w:t>
      </w:r>
      <w:r w:rsidRPr="00F34A55">
        <w:rPr>
          <w:rFonts w:ascii="Times New Roman" w:hAnsi="Times New Roman"/>
        </w:rPr>
        <w:t xml:space="preserve">Y. Fu, </w:t>
      </w:r>
      <w:r w:rsidRPr="00F34A55">
        <w:rPr>
          <w:rFonts w:ascii="Times New Roman" w:eastAsia="Times New Roman" w:hAnsi="Times New Roman"/>
          <w:color w:val="000000" w:themeColor="text1"/>
        </w:rPr>
        <w:t xml:space="preserve">and X. Zhang, 2017b: Driving roles of tropospheric and stratospheric </w:t>
      </w:r>
    </w:p>
    <w:p w14:paraId="30414A53" w14:textId="77777777" w:rsidR="00A6404A" w:rsidRPr="00F34A55" w:rsidRDefault="00A6404A" w:rsidP="00A6404A">
      <w:pPr>
        <w:ind w:firstLine="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lastRenderedPageBreak/>
        <w:t>thermal</w:t>
      </w:r>
      <w:proofErr w:type="gramEnd"/>
      <w:r w:rsidRPr="00F34A55">
        <w:rPr>
          <w:rFonts w:ascii="Times New Roman" w:eastAsia="Times New Roman" w:hAnsi="Times New Roman"/>
          <w:color w:val="000000" w:themeColor="text1"/>
        </w:rPr>
        <w:t xml:space="preserve"> anomalies in intensification and persistence of the Arctic </w:t>
      </w:r>
      <w:proofErr w:type="spellStart"/>
      <w:r w:rsidRPr="00F34A55">
        <w:rPr>
          <w:rFonts w:ascii="Times New Roman" w:eastAsia="Times New Roman" w:hAnsi="Times New Roman"/>
          <w:color w:val="000000" w:themeColor="text1"/>
        </w:rPr>
        <w:t>superstorm</w:t>
      </w:r>
      <w:proofErr w:type="spellEnd"/>
      <w:r w:rsidRPr="00F34A55">
        <w:rPr>
          <w:rFonts w:ascii="Times New Roman" w:eastAsia="Times New Roman" w:hAnsi="Times New Roman"/>
          <w:color w:val="000000" w:themeColor="text1"/>
        </w:rPr>
        <w:t xml:space="preserve"> in 2012. </w:t>
      </w:r>
    </w:p>
    <w:p w14:paraId="53CD1357" w14:textId="77777777" w:rsidR="00A6404A" w:rsidRPr="00F34A55" w:rsidRDefault="00A6404A" w:rsidP="00A6404A">
      <w:pPr>
        <w:ind w:firstLine="720"/>
        <w:rPr>
          <w:rFonts w:ascii="Times New Roman" w:eastAsia="Times New Roman" w:hAnsi="Times New Roman"/>
          <w:color w:val="000000" w:themeColor="text1"/>
        </w:rPr>
      </w:pPr>
      <w:proofErr w:type="spellStart"/>
      <w:r w:rsidRPr="00F34A55">
        <w:rPr>
          <w:rFonts w:ascii="Times New Roman" w:hAnsi="Times New Roman"/>
          <w:i/>
          <w:iCs/>
        </w:rPr>
        <w:t>Geophys</w:t>
      </w:r>
      <w:proofErr w:type="spellEnd"/>
      <w:r w:rsidRPr="00F34A55">
        <w:rPr>
          <w:rFonts w:ascii="Times New Roman" w:hAnsi="Times New Roman"/>
          <w:i/>
          <w:iCs/>
        </w:rPr>
        <w:t xml:space="preserve">. Res. </w:t>
      </w:r>
      <w:proofErr w:type="spellStart"/>
      <w:r w:rsidRPr="00F34A55">
        <w:rPr>
          <w:rFonts w:ascii="Times New Roman" w:hAnsi="Times New Roman"/>
          <w:i/>
          <w:iCs/>
        </w:rPr>
        <w:t>Lett</w:t>
      </w:r>
      <w:proofErr w:type="spellEnd"/>
      <w:proofErr w:type="gramStart"/>
      <w:r w:rsidRPr="00F34A55">
        <w:rPr>
          <w:rFonts w:ascii="Times New Roman" w:hAnsi="Times New Roman"/>
          <w:i/>
          <w:iCs/>
        </w:rPr>
        <w:t>.</w:t>
      </w:r>
      <w:r w:rsidRPr="005C3F84">
        <w:rPr>
          <w:rFonts w:ascii="Times New Roman" w:hAnsi="Times New Roman"/>
          <w:iCs/>
        </w:rPr>
        <w:t>,</w:t>
      </w:r>
      <w:proofErr w:type="gramEnd"/>
      <w:r w:rsidRPr="00F34A55">
        <w:rPr>
          <w:rFonts w:ascii="Times New Roman" w:hAnsi="Times New Roman"/>
        </w:rPr>
        <w:t xml:space="preserve"> </w:t>
      </w:r>
      <w:r w:rsidRPr="00F34A55">
        <w:rPr>
          <w:rFonts w:ascii="Times New Roman" w:hAnsi="Times New Roman"/>
          <w:b/>
          <w:bCs/>
        </w:rPr>
        <w:t>44</w:t>
      </w:r>
      <w:r w:rsidRPr="005C3F84">
        <w:rPr>
          <w:rFonts w:ascii="Times New Roman" w:hAnsi="Times New Roman"/>
          <w:bCs/>
        </w:rPr>
        <w:t>,</w:t>
      </w:r>
      <w:r w:rsidRPr="00F34A55">
        <w:rPr>
          <w:rFonts w:ascii="Times New Roman" w:hAnsi="Times New Roman"/>
        </w:rPr>
        <w:t xml:space="preserve"> 10017–10025, https://doi.org/10.1002/2017GL074778.</w:t>
      </w:r>
    </w:p>
    <w:p w14:paraId="7D6BCB7D" w14:textId="77777777" w:rsidR="00A6404A" w:rsidRPr="00F34A55" w:rsidRDefault="00A6404A" w:rsidP="00A6404A">
      <w:pPr>
        <w:rPr>
          <w:rFonts w:ascii="Times New Roman" w:hAnsi="Times New Roman"/>
        </w:rPr>
      </w:pPr>
    </w:p>
    <w:p w14:paraId="2B6A8747" w14:textId="77777777" w:rsidR="00A6404A" w:rsidRDefault="00A6404A" w:rsidP="00A6404A">
      <w:pPr>
        <w:rPr>
          <w:rFonts w:ascii="Times New Roman" w:hAnsi="Times New Roman"/>
        </w:rPr>
      </w:pPr>
      <w:r w:rsidRPr="00AC2BFE">
        <w:rPr>
          <w:rFonts w:ascii="Times New Roman" w:hAnsi="Times New Roman"/>
        </w:rPr>
        <w:t>Thompson, D. W. J., and J. M. Wallace, 1998: The Arctic Oscillation</w:t>
      </w:r>
      <w:r>
        <w:rPr>
          <w:rFonts w:ascii="Times New Roman" w:hAnsi="Times New Roman"/>
        </w:rPr>
        <w:t xml:space="preserve"> </w:t>
      </w:r>
      <w:r w:rsidRPr="00AC2BFE">
        <w:rPr>
          <w:rFonts w:ascii="Times New Roman" w:hAnsi="Times New Roman"/>
        </w:rPr>
        <w:t xml:space="preserve">signature in the wintertime </w:t>
      </w:r>
    </w:p>
    <w:p w14:paraId="30D474DA" w14:textId="77777777" w:rsidR="00A6404A" w:rsidRDefault="00A6404A" w:rsidP="00A6404A">
      <w:pPr>
        <w:ind w:left="720"/>
        <w:rPr>
          <w:rFonts w:ascii="Times New Roman" w:hAnsi="Times New Roman"/>
        </w:rPr>
      </w:pPr>
      <w:proofErr w:type="gramStart"/>
      <w:r w:rsidRPr="00AC2BFE">
        <w:rPr>
          <w:rFonts w:ascii="Times New Roman" w:hAnsi="Times New Roman"/>
        </w:rPr>
        <w:t>geopotential</w:t>
      </w:r>
      <w:proofErr w:type="gramEnd"/>
      <w:r w:rsidRPr="00AC2BFE">
        <w:rPr>
          <w:rFonts w:ascii="Times New Roman" w:hAnsi="Times New Roman"/>
        </w:rPr>
        <w:t xml:space="preserve"> height and</w:t>
      </w:r>
      <w:r>
        <w:rPr>
          <w:rFonts w:ascii="Times New Roman" w:hAnsi="Times New Roman"/>
        </w:rPr>
        <w:t xml:space="preserve"> </w:t>
      </w:r>
      <w:r w:rsidRPr="00AC2BFE">
        <w:rPr>
          <w:rFonts w:ascii="Times New Roman" w:hAnsi="Times New Roman"/>
        </w:rPr>
        <w:t xml:space="preserve">temperature fields. </w:t>
      </w:r>
      <w:proofErr w:type="spellStart"/>
      <w:r w:rsidRPr="00AC2BFE">
        <w:rPr>
          <w:rFonts w:ascii="Times New Roman" w:hAnsi="Times New Roman"/>
          <w:i/>
        </w:rPr>
        <w:t>Geophys</w:t>
      </w:r>
      <w:proofErr w:type="spellEnd"/>
      <w:r w:rsidRPr="00AC2BFE">
        <w:rPr>
          <w:rFonts w:ascii="Times New Roman" w:hAnsi="Times New Roman"/>
          <w:i/>
        </w:rPr>
        <w:t xml:space="preserve">. Res. </w:t>
      </w:r>
      <w:proofErr w:type="spellStart"/>
      <w:r w:rsidRPr="00AC2BFE">
        <w:rPr>
          <w:rFonts w:ascii="Times New Roman" w:hAnsi="Times New Roman"/>
          <w:i/>
        </w:rPr>
        <w:t>Lett</w:t>
      </w:r>
      <w:proofErr w:type="spellEnd"/>
      <w:proofErr w:type="gramStart"/>
      <w:r w:rsidRPr="00AC2BFE">
        <w:rPr>
          <w:rFonts w:ascii="Times New Roman" w:hAnsi="Times New Roman"/>
          <w:i/>
        </w:rPr>
        <w:t>.</w:t>
      </w:r>
      <w:r w:rsidRPr="00AC2BFE">
        <w:rPr>
          <w:rFonts w:ascii="Times New Roman" w:hAnsi="Times New Roman"/>
        </w:rPr>
        <w:t>,</w:t>
      </w:r>
      <w:proofErr w:type="gramEnd"/>
      <w:r w:rsidRPr="00AC2BFE">
        <w:rPr>
          <w:rFonts w:ascii="Times New Roman" w:hAnsi="Times New Roman"/>
        </w:rPr>
        <w:t xml:space="preserve"> </w:t>
      </w:r>
      <w:r w:rsidRPr="00AC2BFE">
        <w:rPr>
          <w:rFonts w:ascii="Times New Roman" w:hAnsi="Times New Roman"/>
          <w:b/>
        </w:rPr>
        <w:t>25</w:t>
      </w:r>
      <w:r>
        <w:rPr>
          <w:rFonts w:ascii="Times New Roman" w:hAnsi="Times New Roman"/>
        </w:rPr>
        <w:t xml:space="preserve">, 1297–1300, </w:t>
      </w:r>
      <w:r w:rsidRPr="00AC2BFE">
        <w:rPr>
          <w:rFonts w:ascii="Times New Roman" w:hAnsi="Times New Roman"/>
        </w:rPr>
        <w:t>https://doi.org/10.1029/98GL00950</w:t>
      </w:r>
      <w:r>
        <w:rPr>
          <w:rFonts w:ascii="Times New Roman" w:hAnsi="Times New Roman"/>
        </w:rPr>
        <w:t>.</w:t>
      </w:r>
    </w:p>
    <w:p w14:paraId="6193A2AA" w14:textId="77777777" w:rsidR="00A6404A" w:rsidRDefault="00A6404A" w:rsidP="00A6404A">
      <w:pPr>
        <w:rPr>
          <w:rFonts w:ascii="Times New Roman" w:hAnsi="Times New Roman"/>
        </w:rPr>
      </w:pPr>
    </w:p>
    <w:p w14:paraId="77D43AEE" w14:textId="77777777" w:rsidR="00A6404A" w:rsidRPr="00F34A55" w:rsidRDefault="00A6404A" w:rsidP="00A6404A">
      <w:pPr>
        <w:rPr>
          <w:rFonts w:ascii="Times New Roman" w:hAnsi="Times New Roman"/>
          <w:i/>
        </w:rPr>
      </w:pPr>
      <w:r w:rsidRPr="00F34A55">
        <w:rPr>
          <w:rFonts w:ascii="Times New Roman" w:hAnsi="Times New Roman"/>
        </w:rPr>
        <w:t xml:space="preserve">Thomson, J., and W. E. Rogers, 2014: Swell and sea in the emerging Arctic Ocean. </w:t>
      </w:r>
      <w:proofErr w:type="spellStart"/>
      <w:r w:rsidRPr="00F34A55">
        <w:rPr>
          <w:rFonts w:ascii="Times New Roman" w:hAnsi="Times New Roman"/>
          <w:i/>
        </w:rPr>
        <w:t>Geophys</w:t>
      </w:r>
      <w:proofErr w:type="spellEnd"/>
      <w:r w:rsidRPr="00F34A55">
        <w:rPr>
          <w:rFonts w:ascii="Times New Roman" w:hAnsi="Times New Roman"/>
          <w:i/>
        </w:rPr>
        <w:t xml:space="preserve">. </w:t>
      </w:r>
    </w:p>
    <w:p w14:paraId="23E5C13C" w14:textId="77777777" w:rsidR="00A6404A" w:rsidRPr="00F34A55" w:rsidRDefault="00A6404A" w:rsidP="00A6404A">
      <w:pPr>
        <w:ind w:firstLine="720"/>
        <w:rPr>
          <w:rFonts w:ascii="Times New Roman" w:hAnsi="Times New Roman"/>
        </w:rPr>
      </w:pPr>
      <w:r w:rsidRPr="00F34A55">
        <w:rPr>
          <w:rFonts w:ascii="Times New Roman" w:hAnsi="Times New Roman"/>
          <w:i/>
        </w:rPr>
        <w:t xml:space="preserve">Res. </w:t>
      </w:r>
      <w:proofErr w:type="spellStart"/>
      <w:r w:rsidRPr="00F34A55">
        <w:rPr>
          <w:rFonts w:ascii="Times New Roman" w:hAnsi="Times New Roman"/>
          <w:i/>
        </w:rPr>
        <w:t>Lett</w:t>
      </w:r>
      <w:proofErr w:type="spellEnd"/>
      <w:proofErr w:type="gramStart"/>
      <w:r w:rsidRPr="00F34A55">
        <w:rPr>
          <w:rFonts w:ascii="Times New Roman" w:hAnsi="Times New Roman"/>
          <w:i/>
        </w:rPr>
        <w:t>.</w:t>
      </w:r>
      <w:r w:rsidRPr="00F34A55">
        <w:rPr>
          <w:rFonts w:ascii="Times New Roman" w:hAnsi="Times New Roman"/>
        </w:rPr>
        <w:t>,</w:t>
      </w:r>
      <w:proofErr w:type="gramEnd"/>
      <w:r w:rsidRPr="00F34A55">
        <w:rPr>
          <w:rFonts w:ascii="Times New Roman" w:hAnsi="Times New Roman"/>
        </w:rPr>
        <w:t xml:space="preserve"> </w:t>
      </w:r>
      <w:r w:rsidRPr="00F34A55">
        <w:rPr>
          <w:rFonts w:ascii="Times New Roman" w:hAnsi="Times New Roman"/>
          <w:b/>
        </w:rPr>
        <w:t>41</w:t>
      </w:r>
      <w:r w:rsidRPr="00F34A55">
        <w:rPr>
          <w:rFonts w:ascii="Times New Roman" w:hAnsi="Times New Roman"/>
        </w:rPr>
        <w:t>, 3136–3140, https://doi.org/10.1002/2014GL059983.</w:t>
      </w:r>
    </w:p>
    <w:p w14:paraId="4032EF8B" w14:textId="77777777" w:rsidR="00A6404A" w:rsidRPr="00F34A55" w:rsidRDefault="00A6404A" w:rsidP="00A6404A">
      <w:pPr>
        <w:rPr>
          <w:rFonts w:ascii="Times New Roman" w:hAnsi="Times New Roman"/>
        </w:rPr>
      </w:pPr>
    </w:p>
    <w:p w14:paraId="7D1C6BAD" w14:textId="77777777" w:rsidR="00A6404A" w:rsidRPr="00F34A55" w:rsidRDefault="00A6404A" w:rsidP="00A6404A">
      <w:pPr>
        <w:rPr>
          <w:rFonts w:ascii="Times New Roman" w:hAnsi="Times New Roman"/>
        </w:rPr>
      </w:pPr>
      <w:r w:rsidRPr="00F34A55">
        <w:rPr>
          <w:rFonts w:ascii="Times New Roman" w:hAnsi="Times New Roman"/>
        </w:rPr>
        <w:t xml:space="preserve">Torn, R. D., 2017: A comparison of the downstream predictability associated with ET and </w:t>
      </w:r>
    </w:p>
    <w:p w14:paraId="465BD74A" w14:textId="77777777" w:rsidR="00A6404A" w:rsidRDefault="00A6404A" w:rsidP="00A6404A">
      <w:pPr>
        <w:ind w:left="720"/>
        <w:rPr>
          <w:rFonts w:ascii="Times New Roman" w:hAnsi="Times New Roman"/>
        </w:rPr>
      </w:pPr>
      <w:proofErr w:type="gramStart"/>
      <w:r w:rsidRPr="00F34A55">
        <w:rPr>
          <w:rFonts w:ascii="Times New Roman" w:hAnsi="Times New Roman"/>
        </w:rPr>
        <w:t>baroclinic</w:t>
      </w:r>
      <w:proofErr w:type="gramEnd"/>
      <w:r w:rsidRPr="00F34A55">
        <w:rPr>
          <w:rFonts w:ascii="Times New Roman" w:hAnsi="Times New Roman"/>
        </w:rPr>
        <w:t xml:space="preserve"> cyclones.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xml:space="preserve">. </w:t>
      </w:r>
      <w:proofErr w:type="gramStart"/>
      <w:r w:rsidRPr="00F34A55">
        <w:rPr>
          <w:rFonts w:ascii="Times New Roman" w:hAnsi="Times New Roman"/>
          <w:i/>
        </w:rPr>
        <w:t>Rev.</w:t>
      </w:r>
      <w:r w:rsidRPr="00F34A55">
        <w:rPr>
          <w:rFonts w:ascii="Times New Roman" w:hAnsi="Times New Roman"/>
        </w:rPr>
        <w:t xml:space="preserve">, </w:t>
      </w:r>
      <w:r w:rsidRPr="00F34A55">
        <w:rPr>
          <w:rFonts w:ascii="Times New Roman" w:hAnsi="Times New Roman"/>
          <w:b/>
        </w:rPr>
        <w:t>145</w:t>
      </w:r>
      <w:r w:rsidRPr="00F34A55">
        <w:rPr>
          <w:rFonts w:ascii="Times New Roman" w:hAnsi="Times New Roman"/>
        </w:rPr>
        <w:t>, 4651–4672, https://doi.org/10.1175/MWR-D-17-0083.1.</w:t>
      </w:r>
      <w:proofErr w:type="gramEnd"/>
    </w:p>
    <w:p w14:paraId="4C5F0D12" w14:textId="77777777" w:rsidR="00A6404A" w:rsidRDefault="00A6404A" w:rsidP="00A6404A">
      <w:pPr>
        <w:rPr>
          <w:rFonts w:ascii="Times New Roman" w:hAnsi="Times New Roman"/>
        </w:rPr>
      </w:pPr>
    </w:p>
    <w:p w14:paraId="7585478C" w14:textId="77777777" w:rsidR="00A6404A" w:rsidRDefault="00A6404A" w:rsidP="00A6404A">
      <w:pPr>
        <w:rPr>
          <w:rFonts w:ascii="Times New Roman" w:hAnsi="Times New Roman"/>
        </w:rPr>
      </w:pPr>
      <w:r w:rsidRPr="00953078">
        <w:rPr>
          <w:rFonts w:ascii="Times New Roman" w:hAnsi="Times New Roman"/>
        </w:rPr>
        <w:t>Torn, R. D., and G. J. Hakim, 2008: Ensemble-based sensitivity</w:t>
      </w:r>
      <w:r>
        <w:rPr>
          <w:rFonts w:ascii="Times New Roman" w:hAnsi="Times New Roman"/>
        </w:rPr>
        <w:t xml:space="preserve"> </w:t>
      </w:r>
      <w:r w:rsidRPr="00953078">
        <w:rPr>
          <w:rFonts w:ascii="Times New Roman" w:hAnsi="Times New Roman"/>
        </w:rPr>
        <w:t xml:space="preserve">analysis. </w:t>
      </w:r>
      <w:r w:rsidRPr="00953078">
        <w:rPr>
          <w:rFonts w:ascii="Times New Roman" w:hAnsi="Times New Roman"/>
          <w:i/>
        </w:rPr>
        <w:t xml:space="preserve">Mon. </w:t>
      </w:r>
      <w:proofErr w:type="spellStart"/>
      <w:r w:rsidRPr="00953078">
        <w:rPr>
          <w:rFonts w:ascii="Times New Roman" w:hAnsi="Times New Roman"/>
          <w:i/>
        </w:rPr>
        <w:t>Wea</w:t>
      </w:r>
      <w:proofErr w:type="spellEnd"/>
      <w:r w:rsidRPr="00953078">
        <w:rPr>
          <w:rFonts w:ascii="Times New Roman" w:hAnsi="Times New Roman"/>
          <w:i/>
        </w:rPr>
        <w:t>. Rev.</w:t>
      </w:r>
      <w:r w:rsidRPr="00953078">
        <w:rPr>
          <w:rFonts w:ascii="Times New Roman" w:hAnsi="Times New Roman"/>
        </w:rPr>
        <w:t xml:space="preserve">, </w:t>
      </w:r>
      <w:r w:rsidRPr="00953078">
        <w:rPr>
          <w:rFonts w:ascii="Times New Roman" w:hAnsi="Times New Roman"/>
          <w:b/>
        </w:rPr>
        <w:t>136</w:t>
      </w:r>
      <w:r w:rsidRPr="00953078">
        <w:rPr>
          <w:rFonts w:ascii="Times New Roman" w:hAnsi="Times New Roman"/>
        </w:rPr>
        <w:t xml:space="preserve">, </w:t>
      </w:r>
    </w:p>
    <w:p w14:paraId="1516C82A" w14:textId="77777777" w:rsidR="00A6404A" w:rsidRDefault="00A6404A" w:rsidP="00A6404A">
      <w:pPr>
        <w:ind w:firstLine="720"/>
        <w:rPr>
          <w:rFonts w:ascii="Times New Roman" w:hAnsi="Times New Roman"/>
        </w:rPr>
      </w:pPr>
      <w:r w:rsidRPr="00953078">
        <w:rPr>
          <w:rFonts w:ascii="Times New Roman" w:hAnsi="Times New Roman"/>
        </w:rPr>
        <w:t>663–677, https://doi.org/10.1175/2007MWR2132.1.</w:t>
      </w:r>
    </w:p>
    <w:p w14:paraId="2609A1F1" w14:textId="77777777" w:rsidR="00A6404A" w:rsidRDefault="00A6404A" w:rsidP="00A6404A">
      <w:pPr>
        <w:rPr>
          <w:rFonts w:ascii="Times New Roman" w:hAnsi="Times New Roman"/>
        </w:rPr>
      </w:pPr>
    </w:p>
    <w:p w14:paraId="5A96543F" w14:textId="77777777" w:rsidR="00A6404A" w:rsidRDefault="00A6404A" w:rsidP="00A6404A">
      <w:pPr>
        <w:rPr>
          <w:rFonts w:ascii="Times New Roman" w:hAnsi="Times New Roman"/>
        </w:rPr>
      </w:pPr>
      <w:r>
        <w:rPr>
          <w:rFonts w:ascii="Times New Roman" w:hAnsi="Times New Roman"/>
        </w:rPr>
        <w:t xml:space="preserve">Torn, R. D., and G. J. Hakim, 2015: Comparison of wave packets associated with extratropical </w:t>
      </w:r>
    </w:p>
    <w:p w14:paraId="542AC97B" w14:textId="77777777" w:rsidR="00A6404A" w:rsidRDefault="00A6404A" w:rsidP="00A6404A">
      <w:pPr>
        <w:ind w:firstLine="720"/>
      </w:pPr>
      <w:proofErr w:type="gramStart"/>
      <w:r>
        <w:rPr>
          <w:rFonts w:ascii="Times New Roman" w:hAnsi="Times New Roman"/>
        </w:rPr>
        <w:t>t</w:t>
      </w:r>
      <w:r w:rsidRPr="00D20183">
        <w:rPr>
          <w:rFonts w:ascii="Times New Roman" w:hAnsi="Times New Roman"/>
        </w:rPr>
        <w:t>ransition</w:t>
      </w:r>
      <w:proofErr w:type="gramEnd"/>
      <w:r>
        <w:rPr>
          <w:rFonts w:ascii="Times New Roman" w:hAnsi="Times New Roman"/>
        </w:rPr>
        <w:t xml:space="preserve"> and winter c</w:t>
      </w:r>
      <w:r w:rsidRPr="00D20183">
        <w:rPr>
          <w:rFonts w:ascii="Times New Roman" w:hAnsi="Times New Roman"/>
        </w:rPr>
        <w:t>yclones</w:t>
      </w:r>
      <w:r>
        <w:rPr>
          <w:rFonts w:ascii="Times New Roman" w:hAnsi="Times New Roman"/>
        </w:rPr>
        <w:t>.</w:t>
      </w:r>
      <w:r w:rsidRPr="00D20183">
        <w:rPr>
          <w:rFonts w:ascii="Times New Roman" w:hAnsi="Times New Roman"/>
          <w:i/>
        </w:rPr>
        <w:t xml:space="preserve">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Rev.</w:t>
      </w:r>
      <w:r w:rsidRPr="00F34A55">
        <w:rPr>
          <w:rFonts w:ascii="Times New Roman" w:hAnsi="Times New Roman"/>
        </w:rPr>
        <w:t xml:space="preserve">, </w:t>
      </w:r>
      <w:r w:rsidRPr="00F34A55">
        <w:rPr>
          <w:rFonts w:ascii="Times New Roman" w:hAnsi="Times New Roman"/>
          <w:b/>
        </w:rPr>
        <w:t>14</w:t>
      </w:r>
      <w:r>
        <w:rPr>
          <w:rFonts w:ascii="Times New Roman" w:hAnsi="Times New Roman"/>
          <w:b/>
        </w:rPr>
        <w:t>3</w:t>
      </w:r>
      <w:r>
        <w:rPr>
          <w:rFonts w:ascii="Times New Roman" w:hAnsi="Times New Roman"/>
        </w:rPr>
        <w:t>, 1782–1803</w:t>
      </w:r>
      <w:r w:rsidRPr="00F34A55">
        <w:rPr>
          <w:rFonts w:ascii="Times New Roman" w:hAnsi="Times New Roman"/>
        </w:rPr>
        <w:t>,</w:t>
      </w:r>
      <w:r>
        <w:t xml:space="preserve"> </w:t>
      </w:r>
    </w:p>
    <w:p w14:paraId="0880504C" w14:textId="77777777" w:rsidR="00A6404A" w:rsidRDefault="00A6404A" w:rsidP="00A6404A">
      <w:pPr>
        <w:ind w:firstLine="720"/>
        <w:rPr>
          <w:rFonts w:ascii="Times New Roman" w:hAnsi="Times New Roman"/>
        </w:rPr>
      </w:pPr>
      <w:r w:rsidRPr="00D20183">
        <w:rPr>
          <w:rFonts w:ascii="Times New Roman" w:hAnsi="Times New Roman"/>
        </w:rPr>
        <w:t>https://doi.org/10.1175/MWR-D-14-00006.1</w:t>
      </w:r>
      <w:r>
        <w:rPr>
          <w:rFonts w:ascii="Times New Roman" w:hAnsi="Times New Roman"/>
        </w:rPr>
        <w:t>.</w:t>
      </w:r>
    </w:p>
    <w:p w14:paraId="3D953A91" w14:textId="77777777" w:rsidR="00A6404A" w:rsidRDefault="00A6404A" w:rsidP="00A6404A">
      <w:pPr>
        <w:ind w:firstLine="720"/>
        <w:rPr>
          <w:rFonts w:ascii="Times New Roman" w:hAnsi="Times New Roman"/>
        </w:rPr>
      </w:pPr>
    </w:p>
    <w:p w14:paraId="20F4A70B" w14:textId="77777777" w:rsidR="00A6404A" w:rsidRDefault="00A6404A" w:rsidP="00A6404A">
      <w:pPr>
        <w:rPr>
          <w:rFonts w:ascii="Times New Roman" w:hAnsi="Times New Roman"/>
        </w:rPr>
      </w:pPr>
      <w:r>
        <w:rPr>
          <w:rFonts w:ascii="Times New Roman" w:hAnsi="Times New Roman"/>
        </w:rPr>
        <w:t xml:space="preserve">Torn, R. D., </w:t>
      </w:r>
      <w:r w:rsidRPr="00953078">
        <w:rPr>
          <w:rFonts w:ascii="Times New Roman" w:hAnsi="Times New Roman"/>
        </w:rPr>
        <w:t>and G. S. Romine, 2015: Sensitivity of central Oklahoma</w:t>
      </w:r>
      <w:r>
        <w:rPr>
          <w:rFonts w:ascii="Times New Roman" w:hAnsi="Times New Roman"/>
        </w:rPr>
        <w:t xml:space="preserve"> </w:t>
      </w:r>
      <w:r w:rsidRPr="00953078">
        <w:rPr>
          <w:rFonts w:ascii="Times New Roman" w:hAnsi="Times New Roman"/>
        </w:rPr>
        <w:t xml:space="preserve">convection forecasts to </w:t>
      </w:r>
    </w:p>
    <w:p w14:paraId="64B906B8" w14:textId="4EC03068" w:rsidR="00A6404A" w:rsidRDefault="00A6404A" w:rsidP="00A6404A">
      <w:pPr>
        <w:ind w:left="720"/>
        <w:rPr>
          <w:rFonts w:ascii="Times New Roman" w:hAnsi="Times New Roman"/>
        </w:rPr>
      </w:pPr>
      <w:proofErr w:type="gramStart"/>
      <w:r w:rsidRPr="00953078">
        <w:rPr>
          <w:rFonts w:ascii="Times New Roman" w:hAnsi="Times New Roman"/>
        </w:rPr>
        <w:t>upstream</w:t>
      </w:r>
      <w:proofErr w:type="gramEnd"/>
      <w:r w:rsidRPr="00953078">
        <w:rPr>
          <w:rFonts w:ascii="Times New Roman" w:hAnsi="Times New Roman"/>
        </w:rPr>
        <w:t xml:space="preserve"> potential vorticity anomalies</w:t>
      </w:r>
      <w:r>
        <w:rPr>
          <w:rFonts w:ascii="Times New Roman" w:hAnsi="Times New Roman"/>
        </w:rPr>
        <w:t xml:space="preserve"> </w:t>
      </w:r>
      <w:r w:rsidRPr="00953078">
        <w:rPr>
          <w:rFonts w:ascii="Times New Roman" w:hAnsi="Times New Roman"/>
        </w:rPr>
        <w:t>during two strongly forced cases during</w:t>
      </w:r>
      <w:r>
        <w:rPr>
          <w:rFonts w:ascii="Times New Roman" w:hAnsi="Times New Roman"/>
        </w:rPr>
        <w:t xml:space="preserve"> </w:t>
      </w:r>
      <w:r w:rsidRPr="00953078">
        <w:rPr>
          <w:rFonts w:ascii="Times New Roman" w:hAnsi="Times New Roman"/>
        </w:rPr>
        <w:t>MPEX.</w:t>
      </w:r>
      <w:r>
        <w:rPr>
          <w:rFonts w:ascii="Times New Roman" w:hAnsi="Times New Roman"/>
        </w:rPr>
        <w:t xml:space="preserve"> </w:t>
      </w:r>
      <w:r w:rsidRPr="00953078">
        <w:rPr>
          <w:rFonts w:ascii="Times New Roman" w:hAnsi="Times New Roman"/>
          <w:i/>
        </w:rPr>
        <w:t xml:space="preserve">Mon. </w:t>
      </w:r>
      <w:proofErr w:type="spellStart"/>
      <w:r w:rsidRPr="00953078">
        <w:rPr>
          <w:rFonts w:ascii="Times New Roman" w:hAnsi="Times New Roman"/>
          <w:i/>
        </w:rPr>
        <w:t>Wea</w:t>
      </w:r>
      <w:proofErr w:type="spellEnd"/>
      <w:r w:rsidRPr="00953078">
        <w:rPr>
          <w:rFonts w:ascii="Times New Roman" w:hAnsi="Times New Roman"/>
          <w:i/>
        </w:rPr>
        <w:t xml:space="preserve">. </w:t>
      </w:r>
      <w:proofErr w:type="gramStart"/>
      <w:r w:rsidRPr="00953078">
        <w:rPr>
          <w:rFonts w:ascii="Times New Roman" w:hAnsi="Times New Roman"/>
          <w:i/>
        </w:rPr>
        <w:t>Rev.</w:t>
      </w:r>
      <w:r w:rsidRPr="00953078">
        <w:rPr>
          <w:rFonts w:ascii="Times New Roman" w:hAnsi="Times New Roman"/>
        </w:rPr>
        <w:t>,</w:t>
      </w:r>
      <w:r w:rsidR="009B0EED">
        <w:rPr>
          <w:rFonts w:ascii="Times New Roman" w:hAnsi="Times New Roman"/>
        </w:rPr>
        <w:t xml:space="preserve"> </w:t>
      </w:r>
      <w:r w:rsidRPr="00953078">
        <w:rPr>
          <w:rFonts w:ascii="Times New Roman" w:hAnsi="Times New Roman"/>
          <w:b/>
        </w:rPr>
        <w:t>143</w:t>
      </w:r>
      <w:r w:rsidRPr="00953078">
        <w:rPr>
          <w:rFonts w:ascii="Times New Roman" w:hAnsi="Times New Roman"/>
        </w:rPr>
        <w:t>, 4064–4087, https://doi.org/10.1175/MWR-D-15-0085.1.</w:t>
      </w:r>
      <w:proofErr w:type="gramEnd"/>
    </w:p>
    <w:p w14:paraId="2943A3C0" w14:textId="77777777" w:rsidR="00A6404A" w:rsidRPr="00F34A55" w:rsidRDefault="00A6404A" w:rsidP="00A6404A">
      <w:pPr>
        <w:rPr>
          <w:rFonts w:ascii="Times New Roman" w:hAnsi="Times New Roman"/>
        </w:rPr>
      </w:pPr>
    </w:p>
    <w:p w14:paraId="22EDCD9A" w14:textId="77777777" w:rsidR="00A6404A" w:rsidRPr="00F34A55" w:rsidRDefault="00A6404A" w:rsidP="00A6404A">
      <w:pPr>
        <w:rPr>
          <w:rFonts w:ascii="Times New Roman" w:hAnsi="Times New Roman"/>
        </w:rPr>
      </w:pPr>
      <w:proofErr w:type="spellStart"/>
      <w:r w:rsidRPr="00F34A55">
        <w:rPr>
          <w:rFonts w:ascii="Times New Roman" w:hAnsi="Times New Roman"/>
        </w:rPr>
        <w:t>Tracton</w:t>
      </w:r>
      <w:proofErr w:type="spellEnd"/>
      <w:r w:rsidRPr="00F34A55">
        <w:rPr>
          <w:rFonts w:ascii="Times New Roman" w:hAnsi="Times New Roman"/>
        </w:rPr>
        <w:t xml:space="preserve">, M. S., 1973: The role of cumulus convection in the development of extratropical </w:t>
      </w:r>
    </w:p>
    <w:p w14:paraId="17F5400D" w14:textId="7554A2AD" w:rsidR="00A6404A" w:rsidRPr="00F34A55" w:rsidRDefault="00A6404A" w:rsidP="00A6404A">
      <w:pPr>
        <w:ind w:left="720"/>
        <w:rPr>
          <w:rFonts w:ascii="Times New Roman" w:hAnsi="Times New Roman"/>
        </w:rPr>
      </w:pPr>
      <w:proofErr w:type="gramStart"/>
      <w:r w:rsidRPr="00F34A55">
        <w:rPr>
          <w:rFonts w:ascii="Times New Roman" w:hAnsi="Times New Roman"/>
        </w:rPr>
        <w:t>cyclones</w:t>
      </w:r>
      <w:proofErr w:type="gramEnd"/>
      <w:r w:rsidRPr="00F34A55">
        <w:rPr>
          <w:rFonts w:ascii="Times New Roman" w:hAnsi="Times New Roman"/>
        </w:rPr>
        <w:t xml:space="preserve">.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Rev.</w:t>
      </w:r>
      <w:r w:rsidRPr="00F34A55">
        <w:rPr>
          <w:rFonts w:ascii="Times New Roman" w:hAnsi="Times New Roman"/>
        </w:rPr>
        <w:t xml:space="preserve">, </w:t>
      </w:r>
      <w:r w:rsidRPr="00F34A55">
        <w:rPr>
          <w:rFonts w:ascii="Times New Roman" w:hAnsi="Times New Roman"/>
          <w:b/>
        </w:rPr>
        <w:t>101</w:t>
      </w:r>
      <w:r w:rsidRPr="00F34A55">
        <w:rPr>
          <w:rFonts w:ascii="Times New Roman" w:hAnsi="Times New Roman"/>
        </w:rPr>
        <w:t xml:space="preserve">, 573–593, </w:t>
      </w:r>
      <w:r w:rsidR="004B03C8" w:rsidRPr="0063528E">
        <w:rPr>
          <w:rFonts w:ascii="Times New Roman" w:hAnsi="Times New Roman"/>
        </w:rPr>
        <w:t>https://doi.org/10.1175/1520-0493(1973)101&lt;0573:TROCCI&gt;2.3.CO;2</w:t>
      </w:r>
      <w:r w:rsidRPr="00F34A55">
        <w:rPr>
          <w:rFonts w:ascii="Times New Roman" w:hAnsi="Times New Roman"/>
        </w:rPr>
        <w:t>.</w:t>
      </w:r>
    </w:p>
    <w:p w14:paraId="36A6E18E" w14:textId="77777777" w:rsidR="00A6404A" w:rsidRPr="00F34A55" w:rsidRDefault="00A6404A" w:rsidP="00A6404A">
      <w:pPr>
        <w:rPr>
          <w:rFonts w:ascii="Times New Roman" w:hAnsi="Times New Roman"/>
        </w:rPr>
      </w:pPr>
    </w:p>
    <w:p w14:paraId="3B27CC38" w14:textId="77777777" w:rsidR="00A6404A" w:rsidRPr="00F34A55" w:rsidRDefault="00A6404A" w:rsidP="00A6404A">
      <w:pPr>
        <w:rPr>
          <w:rFonts w:ascii="Times New Roman" w:hAnsi="Times New Roman"/>
        </w:rPr>
      </w:pPr>
      <w:proofErr w:type="spellStart"/>
      <w:r w:rsidRPr="00F34A55">
        <w:rPr>
          <w:rFonts w:ascii="Times New Roman" w:hAnsi="Times New Roman"/>
        </w:rPr>
        <w:t>Tribbia</w:t>
      </w:r>
      <w:proofErr w:type="spellEnd"/>
      <w:r w:rsidRPr="00F34A55">
        <w:rPr>
          <w:rFonts w:ascii="Times New Roman" w:hAnsi="Times New Roman"/>
        </w:rPr>
        <w:t xml:space="preserve">, J. J., and D. P. </w:t>
      </w:r>
      <w:proofErr w:type="spellStart"/>
      <w:r w:rsidRPr="00F34A55">
        <w:rPr>
          <w:rFonts w:ascii="Times New Roman" w:hAnsi="Times New Roman"/>
        </w:rPr>
        <w:t>Baumhefner</w:t>
      </w:r>
      <w:proofErr w:type="spellEnd"/>
      <w:r w:rsidRPr="00F34A55">
        <w:rPr>
          <w:rFonts w:ascii="Times New Roman" w:hAnsi="Times New Roman"/>
        </w:rPr>
        <w:t xml:space="preserve">, 2004: Scale interactions and atmospheric predictability: An </w:t>
      </w:r>
    </w:p>
    <w:p w14:paraId="00D24CB3" w14:textId="38FD9812" w:rsidR="00A6404A" w:rsidRPr="00527F58" w:rsidRDefault="00A6404A" w:rsidP="00A6404A">
      <w:pPr>
        <w:ind w:left="720"/>
        <w:rPr>
          <w:rFonts w:ascii="Times New Roman" w:hAnsi="Times New Roman"/>
        </w:rPr>
      </w:pPr>
      <w:proofErr w:type="gramStart"/>
      <w:r w:rsidRPr="00F34A55">
        <w:rPr>
          <w:rFonts w:ascii="Times New Roman" w:hAnsi="Times New Roman"/>
        </w:rPr>
        <w:t>updated</w:t>
      </w:r>
      <w:proofErr w:type="gramEnd"/>
      <w:r w:rsidRPr="00F34A55">
        <w:rPr>
          <w:rFonts w:ascii="Times New Roman" w:hAnsi="Times New Roman"/>
        </w:rPr>
        <w:t xml:space="preserve"> perspective.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Rev.</w:t>
      </w:r>
      <w:r w:rsidRPr="00F34A55">
        <w:rPr>
          <w:rFonts w:ascii="Times New Roman" w:hAnsi="Times New Roman"/>
        </w:rPr>
        <w:t xml:space="preserve">, </w:t>
      </w:r>
      <w:r w:rsidRPr="00F34A55">
        <w:rPr>
          <w:rFonts w:ascii="Times New Roman" w:hAnsi="Times New Roman"/>
          <w:b/>
        </w:rPr>
        <w:t>132</w:t>
      </w:r>
      <w:r w:rsidRPr="00F34A55">
        <w:rPr>
          <w:rFonts w:ascii="Times New Roman" w:hAnsi="Times New Roman"/>
        </w:rPr>
        <w:t xml:space="preserve">, 703–713, </w:t>
      </w:r>
      <w:r w:rsidR="00BE2327" w:rsidRPr="0063528E">
        <w:rPr>
          <w:rFonts w:ascii="Times New Roman" w:hAnsi="Times New Roman"/>
        </w:rPr>
        <w:t>https://doi.org/10.1175/1520-0493(2004)132&lt;0703:SIAAPA&gt;2.0.CO;2</w:t>
      </w:r>
      <w:r w:rsidR="00BE2327">
        <w:rPr>
          <w:rFonts w:ascii="Times New Roman" w:hAnsi="Times New Roman"/>
        </w:rPr>
        <w:t>.</w:t>
      </w:r>
    </w:p>
    <w:p w14:paraId="1ED52607" w14:textId="77777777" w:rsidR="00A6404A" w:rsidRPr="00527F58" w:rsidRDefault="00A6404A" w:rsidP="00A6404A">
      <w:pPr>
        <w:rPr>
          <w:rFonts w:ascii="Times New Roman" w:hAnsi="Times New Roman"/>
        </w:rPr>
      </w:pPr>
    </w:p>
    <w:p w14:paraId="72209A75" w14:textId="77777777" w:rsidR="00A6404A" w:rsidRDefault="00A6404A" w:rsidP="00A6404A">
      <w:pPr>
        <w:rPr>
          <w:rFonts w:ascii="Times New Roman" w:eastAsia="Times New Roman" w:hAnsi="Times New Roman"/>
          <w:shd w:val="clear" w:color="auto" w:fill="FFFFFF"/>
        </w:rPr>
      </w:pPr>
      <w:proofErr w:type="spellStart"/>
      <w:r w:rsidRPr="00527F58">
        <w:rPr>
          <w:rFonts w:ascii="Times New Roman" w:eastAsia="Times New Roman" w:hAnsi="Times New Roman"/>
          <w:shd w:val="clear" w:color="auto" w:fill="FFFFFF"/>
        </w:rPr>
        <w:t>Uccellini</w:t>
      </w:r>
      <w:proofErr w:type="spellEnd"/>
      <w:r w:rsidRPr="00527F58">
        <w:rPr>
          <w:rFonts w:ascii="Times New Roman" w:eastAsia="Times New Roman" w:hAnsi="Times New Roman"/>
          <w:shd w:val="clear" w:color="auto" w:fill="FFFFFF"/>
        </w:rPr>
        <w:t>, L. W.,</w:t>
      </w:r>
      <w:r w:rsidRPr="00527F58">
        <w:rPr>
          <w:rFonts w:ascii="Times New Roman" w:eastAsia="Times New Roman" w:hAnsi="Times New Roman"/>
        </w:rPr>
        <w:t xml:space="preserve"> </w:t>
      </w:r>
      <w:r w:rsidRPr="00527F58">
        <w:rPr>
          <w:rFonts w:ascii="Times New Roman" w:eastAsia="Times New Roman" w:hAnsi="Times New Roman"/>
          <w:shd w:val="clear" w:color="auto" w:fill="FFFFFF"/>
        </w:rPr>
        <w:t xml:space="preserve">and P. J. </w:t>
      </w:r>
      <w:proofErr w:type="spellStart"/>
      <w:r w:rsidRPr="00527F58">
        <w:rPr>
          <w:rFonts w:ascii="Times New Roman" w:eastAsia="Times New Roman" w:hAnsi="Times New Roman"/>
          <w:shd w:val="clear" w:color="auto" w:fill="FFFFFF"/>
        </w:rPr>
        <w:t>Kocin</w:t>
      </w:r>
      <w:proofErr w:type="spellEnd"/>
      <w:r w:rsidRPr="00527F58">
        <w:rPr>
          <w:rFonts w:ascii="Times New Roman" w:eastAsia="Times New Roman" w:hAnsi="Times New Roman"/>
          <w:shd w:val="clear" w:color="auto" w:fill="FFFFFF"/>
        </w:rPr>
        <w:t xml:space="preserve">, 1987: The interaction of jet streak circulations during heavy </w:t>
      </w:r>
    </w:p>
    <w:p w14:paraId="67D25D85" w14:textId="40E19368" w:rsidR="00A6404A" w:rsidRPr="00527F58" w:rsidRDefault="00A6404A" w:rsidP="00A6404A">
      <w:pPr>
        <w:ind w:left="720"/>
        <w:rPr>
          <w:rFonts w:ascii="Times New Roman" w:eastAsia="Times New Roman" w:hAnsi="Times New Roman"/>
        </w:rPr>
      </w:pPr>
      <w:proofErr w:type="gramStart"/>
      <w:r w:rsidRPr="00527F58">
        <w:rPr>
          <w:rFonts w:ascii="Times New Roman" w:eastAsia="Times New Roman" w:hAnsi="Times New Roman"/>
          <w:shd w:val="clear" w:color="auto" w:fill="FFFFFF"/>
        </w:rPr>
        <w:t>snow</w:t>
      </w:r>
      <w:proofErr w:type="gramEnd"/>
      <w:r w:rsidRPr="00527F58">
        <w:rPr>
          <w:rFonts w:ascii="Times New Roman" w:eastAsia="Times New Roman" w:hAnsi="Times New Roman"/>
          <w:shd w:val="clear" w:color="auto" w:fill="FFFFFF"/>
        </w:rPr>
        <w:t xml:space="preserve"> events along the East Coast of the United States. </w:t>
      </w:r>
      <w:proofErr w:type="spellStart"/>
      <w:r w:rsidRPr="00527F58">
        <w:rPr>
          <w:rFonts w:ascii="Times New Roman" w:eastAsia="Times New Roman" w:hAnsi="Times New Roman"/>
          <w:i/>
          <w:shd w:val="clear" w:color="auto" w:fill="FFFFFF"/>
        </w:rPr>
        <w:t>Wea</w:t>
      </w:r>
      <w:proofErr w:type="spellEnd"/>
      <w:r w:rsidRPr="00527F58">
        <w:rPr>
          <w:rFonts w:ascii="Times New Roman" w:eastAsia="Times New Roman" w:hAnsi="Times New Roman"/>
          <w:i/>
          <w:shd w:val="clear" w:color="auto" w:fill="FFFFFF"/>
        </w:rPr>
        <w:t>. Forecasting</w:t>
      </w:r>
      <w:r w:rsidRPr="00527F58">
        <w:rPr>
          <w:rFonts w:ascii="Times New Roman" w:eastAsia="Times New Roman" w:hAnsi="Times New Roman"/>
          <w:shd w:val="clear" w:color="auto" w:fill="FFFFFF"/>
        </w:rPr>
        <w:t xml:space="preserve">, </w:t>
      </w:r>
      <w:r w:rsidRPr="00527F58">
        <w:rPr>
          <w:rFonts w:ascii="Times New Roman" w:eastAsia="Times New Roman" w:hAnsi="Times New Roman"/>
          <w:b/>
          <w:shd w:val="clear" w:color="auto" w:fill="FFFFFF"/>
        </w:rPr>
        <w:t>2</w:t>
      </w:r>
      <w:r w:rsidRPr="00527F58">
        <w:rPr>
          <w:rFonts w:ascii="Times New Roman" w:eastAsia="Times New Roman" w:hAnsi="Times New Roman"/>
          <w:shd w:val="clear" w:color="auto" w:fill="FFFFFF"/>
        </w:rPr>
        <w:t xml:space="preserve">, 289–308, </w:t>
      </w:r>
      <w:r w:rsidR="009D6703" w:rsidRPr="0063528E">
        <w:rPr>
          <w:rFonts w:ascii="Times New Roman" w:eastAsia="Times New Roman" w:hAnsi="Times New Roman"/>
          <w:shd w:val="clear" w:color="auto" w:fill="FFFFFF"/>
        </w:rPr>
        <w:t>https://doi.org/10.1175/1520-0434(1987)002&lt;0289:TIOJSC&gt;2.0.CO;2</w:t>
      </w:r>
      <w:r w:rsidRPr="00527F58">
        <w:rPr>
          <w:rFonts w:ascii="Times New Roman" w:eastAsia="Times New Roman" w:hAnsi="Times New Roman"/>
          <w:shd w:val="clear" w:color="auto" w:fill="FFFFFF"/>
        </w:rPr>
        <w:t>.</w:t>
      </w:r>
    </w:p>
    <w:p w14:paraId="0C5AA5D7" w14:textId="77777777" w:rsidR="00A6404A" w:rsidRDefault="00A6404A" w:rsidP="00A6404A">
      <w:pPr>
        <w:rPr>
          <w:rFonts w:ascii="Times New Roman" w:hAnsi="Times New Roman"/>
        </w:rPr>
      </w:pPr>
    </w:p>
    <w:p w14:paraId="0C98D983" w14:textId="7783997A" w:rsidR="00A6404A" w:rsidRPr="00F34A55" w:rsidRDefault="00A6404A" w:rsidP="00A6404A">
      <w:pPr>
        <w:rPr>
          <w:rFonts w:ascii="Times New Roman" w:hAnsi="Times New Roman"/>
        </w:rPr>
      </w:pPr>
      <w:r w:rsidRPr="00F34A55">
        <w:rPr>
          <w:rFonts w:ascii="Times New Roman" w:hAnsi="Times New Roman"/>
        </w:rPr>
        <w:t>U.S. D</w:t>
      </w:r>
      <w:r w:rsidR="00D133C4">
        <w:rPr>
          <w:rFonts w:ascii="Times New Roman" w:hAnsi="Times New Roman"/>
        </w:rPr>
        <w:t>epartment of the Navy, 2021: A s</w:t>
      </w:r>
      <w:r w:rsidRPr="00F34A55">
        <w:rPr>
          <w:rFonts w:ascii="Times New Roman" w:hAnsi="Times New Roman"/>
        </w:rPr>
        <w:t xml:space="preserve">trategic blueprint for the Arctic. 28 </w:t>
      </w:r>
      <w:proofErr w:type="spellStart"/>
      <w:r w:rsidRPr="00F34A55">
        <w:rPr>
          <w:rFonts w:ascii="Times New Roman" w:hAnsi="Times New Roman"/>
        </w:rPr>
        <w:t>pp</w:t>
      </w:r>
      <w:proofErr w:type="spellEnd"/>
      <w:r w:rsidRPr="00F34A55">
        <w:rPr>
          <w:rFonts w:ascii="Times New Roman" w:hAnsi="Times New Roman"/>
        </w:rPr>
        <w:t>,</w:t>
      </w:r>
    </w:p>
    <w:p w14:paraId="5EDD371A" w14:textId="77777777" w:rsidR="00A6404A" w:rsidRPr="00F34A55" w:rsidRDefault="00A6404A" w:rsidP="00A6404A">
      <w:pPr>
        <w:ind w:left="720"/>
        <w:rPr>
          <w:rFonts w:ascii="Times New Roman" w:hAnsi="Times New Roman"/>
        </w:rPr>
      </w:pPr>
      <w:r w:rsidRPr="00F34A55">
        <w:rPr>
          <w:rFonts w:ascii="Times New Roman" w:hAnsi="Times New Roman"/>
        </w:rPr>
        <w:t>https://media.defense.gov/2021/Jan/05/2002560338/-1/-1/0/ARCTIC%20BLUEPRINT%202021%20FINAL.PDF/ARCTIC%20BLUEPRINT%202021%20FINAL.PDF.</w:t>
      </w:r>
    </w:p>
    <w:p w14:paraId="6797C958" w14:textId="77777777" w:rsidR="00A6404A" w:rsidRPr="00F34A55" w:rsidRDefault="00A6404A" w:rsidP="00A6404A">
      <w:pPr>
        <w:rPr>
          <w:rFonts w:ascii="Times New Roman" w:hAnsi="Times New Roman"/>
        </w:rPr>
      </w:pPr>
    </w:p>
    <w:p w14:paraId="45141A32" w14:textId="77777777" w:rsidR="00A6404A" w:rsidRPr="00F34A55" w:rsidRDefault="00A6404A" w:rsidP="00A6404A">
      <w:pPr>
        <w:rPr>
          <w:rFonts w:ascii="Times New Roman" w:hAnsi="Times New Roman"/>
        </w:rPr>
      </w:pPr>
      <w:proofErr w:type="spellStart"/>
      <w:r w:rsidRPr="00F34A55">
        <w:rPr>
          <w:rFonts w:ascii="Times New Roman" w:hAnsi="Times New Roman"/>
        </w:rPr>
        <w:t>Valkonen</w:t>
      </w:r>
      <w:proofErr w:type="spellEnd"/>
      <w:r w:rsidRPr="00F34A55">
        <w:rPr>
          <w:rFonts w:ascii="Times New Roman" w:hAnsi="Times New Roman"/>
        </w:rPr>
        <w:t xml:space="preserve">, E., J. </w:t>
      </w:r>
      <w:proofErr w:type="spellStart"/>
      <w:r w:rsidRPr="00F34A55">
        <w:rPr>
          <w:rFonts w:ascii="Times New Roman" w:hAnsi="Times New Roman"/>
        </w:rPr>
        <w:t>Cassano</w:t>
      </w:r>
      <w:proofErr w:type="spellEnd"/>
      <w:r w:rsidRPr="00F34A55">
        <w:rPr>
          <w:rFonts w:ascii="Times New Roman" w:hAnsi="Times New Roman"/>
        </w:rPr>
        <w:t xml:space="preserve">, and E. </w:t>
      </w:r>
      <w:proofErr w:type="spellStart"/>
      <w:r w:rsidRPr="00F34A55">
        <w:rPr>
          <w:rFonts w:ascii="Times New Roman" w:hAnsi="Times New Roman"/>
        </w:rPr>
        <w:t>Cassano</w:t>
      </w:r>
      <w:proofErr w:type="spellEnd"/>
      <w:r w:rsidRPr="00F34A55">
        <w:rPr>
          <w:rFonts w:ascii="Times New Roman" w:hAnsi="Times New Roman"/>
        </w:rPr>
        <w:t xml:space="preserve">, 2021: Arctic cyclones and their interactions with the </w:t>
      </w:r>
    </w:p>
    <w:p w14:paraId="2F3DD937" w14:textId="77777777" w:rsidR="00A6404A" w:rsidRPr="00F34A55" w:rsidRDefault="00A6404A" w:rsidP="00A6404A">
      <w:pPr>
        <w:ind w:firstLine="720"/>
        <w:rPr>
          <w:rFonts w:ascii="Times New Roman" w:hAnsi="Times New Roman"/>
        </w:rPr>
      </w:pPr>
      <w:proofErr w:type="gramStart"/>
      <w:r w:rsidRPr="00F34A55">
        <w:rPr>
          <w:rFonts w:ascii="Times New Roman" w:hAnsi="Times New Roman"/>
        </w:rPr>
        <w:t>declining</w:t>
      </w:r>
      <w:proofErr w:type="gramEnd"/>
      <w:r w:rsidRPr="00F34A55">
        <w:rPr>
          <w:rFonts w:ascii="Times New Roman" w:hAnsi="Times New Roman"/>
        </w:rPr>
        <w:t xml:space="preserve"> sea ice: A recent climatology. </w:t>
      </w:r>
      <w:r w:rsidRPr="00F34A55">
        <w:rPr>
          <w:rFonts w:ascii="Times New Roman" w:hAnsi="Times New Roman"/>
          <w:i/>
        </w:rPr>
        <w:t xml:space="preserve">J. </w:t>
      </w:r>
      <w:proofErr w:type="spellStart"/>
      <w:r w:rsidRPr="00F34A55">
        <w:rPr>
          <w:rFonts w:ascii="Times New Roman" w:hAnsi="Times New Roman"/>
          <w:i/>
        </w:rPr>
        <w:t>Geophys</w:t>
      </w:r>
      <w:proofErr w:type="spellEnd"/>
      <w:r w:rsidRPr="00F34A55">
        <w:rPr>
          <w:rFonts w:ascii="Times New Roman" w:hAnsi="Times New Roman"/>
          <w:i/>
        </w:rPr>
        <w:t>. Res. Atmos.</w:t>
      </w:r>
      <w:r w:rsidRPr="00F34A55">
        <w:rPr>
          <w:rFonts w:ascii="Times New Roman" w:hAnsi="Times New Roman"/>
        </w:rPr>
        <w:t>,</w:t>
      </w:r>
      <w:r w:rsidRPr="00F34A55">
        <w:rPr>
          <w:rFonts w:ascii="Times New Roman" w:hAnsi="Times New Roman"/>
          <w:i/>
        </w:rPr>
        <w:t xml:space="preserve"> </w:t>
      </w:r>
      <w:r w:rsidRPr="00F34A55">
        <w:rPr>
          <w:rFonts w:ascii="Times New Roman" w:hAnsi="Times New Roman"/>
          <w:b/>
        </w:rPr>
        <w:t>126</w:t>
      </w:r>
      <w:r w:rsidRPr="00F34A55">
        <w:rPr>
          <w:rFonts w:ascii="Times New Roman" w:hAnsi="Times New Roman"/>
        </w:rPr>
        <w:t xml:space="preserve">, e2020JD034366. </w:t>
      </w:r>
    </w:p>
    <w:p w14:paraId="72C2DFC7" w14:textId="474C04F5" w:rsidR="00A6404A" w:rsidRPr="00F34A55" w:rsidRDefault="00A6404A" w:rsidP="00A6404A">
      <w:pPr>
        <w:ind w:firstLine="720"/>
        <w:rPr>
          <w:rFonts w:ascii="Times New Roman" w:hAnsi="Times New Roman"/>
        </w:rPr>
      </w:pPr>
      <w:r w:rsidRPr="00F34A55">
        <w:rPr>
          <w:rFonts w:ascii="Times New Roman" w:hAnsi="Times New Roman"/>
        </w:rPr>
        <w:t>https://doi.org/10.1029/2020JD034366</w:t>
      </w:r>
      <w:r w:rsidR="009D1680">
        <w:rPr>
          <w:rFonts w:ascii="Times New Roman" w:hAnsi="Times New Roman"/>
        </w:rPr>
        <w:t>.</w:t>
      </w:r>
    </w:p>
    <w:p w14:paraId="390FDC77" w14:textId="77777777" w:rsidR="00A6404A" w:rsidRPr="0084699F" w:rsidRDefault="00A6404A" w:rsidP="00A6404A">
      <w:pPr>
        <w:rPr>
          <w:rFonts w:ascii="Times New Roman" w:hAnsi="Times New Roman"/>
        </w:rPr>
      </w:pPr>
    </w:p>
    <w:p w14:paraId="30898EC8" w14:textId="77777777" w:rsidR="00A6404A" w:rsidRDefault="00A6404A" w:rsidP="00A6404A">
      <w:pPr>
        <w:rPr>
          <w:rFonts w:ascii="Times New Roman" w:eastAsia="Times New Roman" w:hAnsi="Times New Roman"/>
          <w:shd w:val="clear" w:color="auto" w:fill="FFFFFF"/>
        </w:rPr>
      </w:pPr>
      <w:proofErr w:type="spellStart"/>
      <w:r w:rsidRPr="0084699F">
        <w:rPr>
          <w:rFonts w:ascii="Times New Roman" w:hAnsi="Times New Roman"/>
        </w:rPr>
        <w:lastRenderedPageBreak/>
        <w:t>Wernli</w:t>
      </w:r>
      <w:proofErr w:type="spellEnd"/>
      <w:r w:rsidRPr="0084699F">
        <w:rPr>
          <w:rFonts w:ascii="Times New Roman" w:hAnsi="Times New Roman"/>
        </w:rPr>
        <w:t xml:space="preserve">, H., </w:t>
      </w:r>
      <w:r w:rsidRPr="0084699F">
        <w:rPr>
          <w:rFonts w:ascii="Times New Roman" w:eastAsia="Times New Roman" w:hAnsi="Times New Roman"/>
          <w:shd w:val="clear" w:color="auto" w:fill="FFFFFF"/>
        </w:rPr>
        <w:t xml:space="preserve">and C. </w:t>
      </w:r>
      <w:proofErr w:type="spellStart"/>
      <w:r w:rsidRPr="0084699F">
        <w:rPr>
          <w:rFonts w:ascii="Times New Roman" w:eastAsia="Times New Roman" w:hAnsi="Times New Roman"/>
          <w:shd w:val="clear" w:color="auto" w:fill="FFFFFF"/>
        </w:rPr>
        <w:t>Schwierz</w:t>
      </w:r>
      <w:proofErr w:type="spellEnd"/>
      <w:r w:rsidRPr="0084699F">
        <w:rPr>
          <w:rFonts w:ascii="Times New Roman" w:eastAsia="Times New Roman" w:hAnsi="Times New Roman"/>
          <w:shd w:val="clear" w:color="auto" w:fill="FFFFFF"/>
        </w:rPr>
        <w:t xml:space="preserve">, 2006: Surface cyclones in the ERA40 data set (1958–2001). Part I: </w:t>
      </w:r>
    </w:p>
    <w:p w14:paraId="2837686C" w14:textId="77777777" w:rsidR="00A6404A" w:rsidRPr="0084699F" w:rsidRDefault="00A6404A" w:rsidP="00A6404A">
      <w:pPr>
        <w:ind w:left="720"/>
        <w:rPr>
          <w:rFonts w:ascii="Times New Roman" w:eastAsia="Times New Roman" w:hAnsi="Times New Roman"/>
          <w:sz w:val="20"/>
        </w:rPr>
      </w:pPr>
      <w:proofErr w:type="gramStart"/>
      <w:r w:rsidRPr="0084699F">
        <w:rPr>
          <w:rFonts w:ascii="Times New Roman" w:eastAsia="Times New Roman" w:hAnsi="Times New Roman"/>
          <w:shd w:val="clear" w:color="auto" w:fill="FFFFFF"/>
        </w:rPr>
        <w:t>Novel identifica</w:t>
      </w:r>
      <w:r w:rsidRPr="0084699F">
        <w:rPr>
          <w:rFonts w:ascii="Times New Roman" w:eastAsia="Times New Roman" w:hAnsi="Times New Roman"/>
          <w:shd w:val="clear" w:color="auto" w:fill="FFFFFF"/>
        </w:rPr>
        <w:softHyphen/>
        <w:t>tion method and global climatology.</w:t>
      </w:r>
      <w:proofErr w:type="gramEnd"/>
      <w:r w:rsidRPr="0084699F">
        <w:rPr>
          <w:rFonts w:ascii="Times New Roman" w:eastAsia="Times New Roman" w:hAnsi="Times New Roman"/>
          <w:shd w:val="clear" w:color="auto" w:fill="FFFFFF"/>
        </w:rPr>
        <w:t xml:space="preserve"> </w:t>
      </w:r>
      <w:proofErr w:type="gramStart"/>
      <w:r w:rsidRPr="0084699F">
        <w:rPr>
          <w:rFonts w:ascii="Times New Roman" w:eastAsia="Times New Roman" w:hAnsi="Times New Roman"/>
          <w:i/>
          <w:shd w:val="clear" w:color="auto" w:fill="FFFFFF"/>
        </w:rPr>
        <w:t>J. Atmos. Sci.,</w:t>
      </w:r>
      <w:r w:rsidRPr="0084699F">
        <w:rPr>
          <w:rFonts w:ascii="Times New Roman" w:eastAsia="Times New Roman" w:hAnsi="Times New Roman"/>
          <w:shd w:val="clear" w:color="auto" w:fill="FFFFFF"/>
        </w:rPr>
        <w:t xml:space="preserve"> </w:t>
      </w:r>
      <w:r w:rsidRPr="0084699F">
        <w:rPr>
          <w:rFonts w:ascii="Times New Roman" w:eastAsia="Times New Roman" w:hAnsi="Times New Roman"/>
          <w:b/>
          <w:shd w:val="clear" w:color="auto" w:fill="FFFFFF"/>
        </w:rPr>
        <w:t>63</w:t>
      </w:r>
      <w:r>
        <w:rPr>
          <w:rFonts w:ascii="Times New Roman" w:eastAsia="Times New Roman" w:hAnsi="Times New Roman"/>
          <w:shd w:val="clear" w:color="auto" w:fill="FFFFFF"/>
        </w:rPr>
        <w:t xml:space="preserve">, 2486–2507, </w:t>
      </w:r>
      <w:r w:rsidRPr="0084699F">
        <w:rPr>
          <w:rFonts w:ascii="Times New Roman" w:eastAsia="Times New Roman" w:hAnsi="Times New Roman"/>
          <w:shd w:val="clear" w:color="auto" w:fill="FFFFFF"/>
        </w:rPr>
        <w:t>https://doi.org/10.1175/JAS3766.1</w:t>
      </w:r>
      <w:r>
        <w:rPr>
          <w:rFonts w:ascii="Times New Roman" w:eastAsia="Times New Roman" w:hAnsi="Times New Roman"/>
          <w:shd w:val="clear" w:color="auto" w:fill="FFFFFF"/>
        </w:rPr>
        <w:t>.</w:t>
      </w:r>
      <w:proofErr w:type="gramEnd"/>
    </w:p>
    <w:p w14:paraId="70ADC1EF" w14:textId="77777777" w:rsidR="00A6404A" w:rsidRDefault="00A6404A" w:rsidP="00A6404A">
      <w:pPr>
        <w:rPr>
          <w:rFonts w:ascii="Times New Roman" w:hAnsi="Times New Roman"/>
        </w:rPr>
      </w:pPr>
    </w:p>
    <w:p w14:paraId="54F5F1B2" w14:textId="77777777" w:rsidR="00A6404A" w:rsidRPr="00F34A55" w:rsidRDefault="00A6404A" w:rsidP="00A6404A">
      <w:pPr>
        <w:rPr>
          <w:rFonts w:ascii="Times New Roman" w:hAnsi="Times New Roman"/>
        </w:rPr>
      </w:pPr>
      <w:proofErr w:type="spellStart"/>
      <w:r w:rsidRPr="00F34A55">
        <w:rPr>
          <w:rFonts w:ascii="Times New Roman" w:hAnsi="Times New Roman"/>
        </w:rPr>
        <w:t>Wernli</w:t>
      </w:r>
      <w:proofErr w:type="spellEnd"/>
      <w:r w:rsidRPr="00F34A55">
        <w:rPr>
          <w:rFonts w:ascii="Times New Roman" w:hAnsi="Times New Roman"/>
        </w:rPr>
        <w:t xml:space="preserve">, H., S. </w:t>
      </w:r>
      <w:proofErr w:type="spellStart"/>
      <w:r w:rsidRPr="00F34A55">
        <w:rPr>
          <w:rFonts w:ascii="Times New Roman" w:hAnsi="Times New Roman"/>
        </w:rPr>
        <w:t>Dirren</w:t>
      </w:r>
      <w:proofErr w:type="spellEnd"/>
      <w:r w:rsidRPr="00F34A55">
        <w:rPr>
          <w:rFonts w:ascii="Times New Roman" w:hAnsi="Times New Roman"/>
        </w:rPr>
        <w:t xml:space="preserve">, M. A. </w:t>
      </w:r>
      <w:proofErr w:type="spellStart"/>
      <w:r w:rsidRPr="00F34A55">
        <w:rPr>
          <w:rFonts w:ascii="Times New Roman" w:hAnsi="Times New Roman"/>
        </w:rPr>
        <w:t>Liniger</w:t>
      </w:r>
      <w:proofErr w:type="spellEnd"/>
      <w:r w:rsidRPr="00F34A55">
        <w:rPr>
          <w:rFonts w:ascii="Times New Roman" w:hAnsi="Times New Roman"/>
        </w:rPr>
        <w:t xml:space="preserve">, and M. </w:t>
      </w:r>
      <w:proofErr w:type="spellStart"/>
      <w:r w:rsidRPr="00F34A55">
        <w:rPr>
          <w:rFonts w:ascii="Times New Roman" w:hAnsi="Times New Roman"/>
        </w:rPr>
        <w:t>Zillig</w:t>
      </w:r>
      <w:proofErr w:type="spellEnd"/>
      <w:r w:rsidRPr="00F34A55">
        <w:rPr>
          <w:rFonts w:ascii="Times New Roman" w:hAnsi="Times New Roman"/>
        </w:rPr>
        <w:t xml:space="preserve">, 2002: Dynamical aspects of the life cycle </w:t>
      </w:r>
    </w:p>
    <w:p w14:paraId="7A462DE0" w14:textId="77777777" w:rsidR="00A6404A" w:rsidRPr="00F34A55" w:rsidRDefault="00A6404A" w:rsidP="00A6404A">
      <w:pPr>
        <w:ind w:left="720"/>
        <w:rPr>
          <w:rFonts w:ascii="Times New Roman" w:hAnsi="Times New Roman"/>
          <w:iCs/>
          <w:color w:val="000000" w:themeColor="text1"/>
        </w:rPr>
      </w:pPr>
      <w:proofErr w:type="gramStart"/>
      <w:r w:rsidRPr="00F34A55">
        <w:rPr>
          <w:rFonts w:ascii="Times New Roman" w:hAnsi="Times New Roman"/>
        </w:rPr>
        <w:t>of</w:t>
      </w:r>
      <w:proofErr w:type="gramEnd"/>
      <w:r w:rsidRPr="00F34A55">
        <w:rPr>
          <w:rFonts w:ascii="Times New Roman" w:hAnsi="Times New Roman"/>
        </w:rPr>
        <w:t xml:space="preserve"> the winter storm ‘</w:t>
      </w:r>
      <w:proofErr w:type="spellStart"/>
      <w:r w:rsidRPr="00F34A55">
        <w:rPr>
          <w:rFonts w:ascii="Times New Roman" w:hAnsi="Times New Roman"/>
        </w:rPr>
        <w:t>Lothar</w:t>
      </w:r>
      <w:proofErr w:type="spellEnd"/>
      <w:r w:rsidRPr="00F34A55">
        <w:rPr>
          <w:rFonts w:ascii="Times New Roman" w:hAnsi="Times New Roman"/>
        </w:rPr>
        <w:t xml:space="preserve">’ (24–26 December 1999). </w:t>
      </w:r>
      <w:r w:rsidRPr="00F34A55">
        <w:rPr>
          <w:rFonts w:ascii="Times New Roman" w:hAnsi="Times New Roman"/>
          <w:i/>
          <w:iCs/>
          <w:color w:val="000000" w:themeColor="text1"/>
        </w:rPr>
        <w:t xml:space="preserve">Quart. J. Roy. Meteor. </w:t>
      </w:r>
      <w:proofErr w:type="gramStart"/>
      <w:r w:rsidRPr="00F34A55">
        <w:rPr>
          <w:rFonts w:ascii="Times New Roman" w:hAnsi="Times New Roman"/>
          <w:i/>
          <w:iCs/>
          <w:color w:val="000000" w:themeColor="text1"/>
        </w:rPr>
        <w:t>Soc.</w:t>
      </w:r>
      <w:r w:rsidRPr="0093529F">
        <w:rPr>
          <w:rFonts w:ascii="Times New Roman" w:hAnsi="Times New Roman"/>
          <w:iCs/>
          <w:color w:val="000000" w:themeColor="text1"/>
        </w:rPr>
        <w:t>,</w:t>
      </w:r>
      <w:r w:rsidRPr="00F34A55">
        <w:rPr>
          <w:rFonts w:ascii="Times New Roman" w:hAnsi="Times New Roman"/>
          <w:iCs/>
          <w:color w:val="000000" w:themeColor="text1"/>
        </w:rPr>
        <w:t xml:space="preserve"> </w:t>
      </w:r>
      <w:r w:rsidRPr="00F34A55">
        <w:rPr>
          <w:rFonts w:ascii="Times New Roman" w:hAnsi="Times New Roman"/>
          <w:b/>
          <w:iCs/>
          <w:color w:val="000000" w:themeColor="text1"/>
        </w:rPr>
        <w:t>128</w:t>
      </w:r>
      <w:r w:rsidRPr="0093529F">
        <w:rPr>
          <w:rFonts w:ascii="Times New Roman" w:hAnsi="Times New Roman"/>
          <w:iCs/>
          <w:color w:val="000000" w:themeColor="text1"/>
        </w:rPr>
        <w:t>,</w:t>
      </w:r>
      <w:r w:rsidRPr="00F34A55">
        <w:rPr>
          <w:rFonts w:ascii="Times New Roman" w:hAnsi="Times New Roman"/>
          <w:iCs/>
          <w:color w:val="000000" w:themeColor="text1"/>
        </w:rPr>
        <w:t xml:space="preserve"> 405–429, https://doi.org/10.1256/003590002321042036.</w:t>
      </w:r>
      <w:proofErr w:type="gramEnd"/>
    </w:p>
    <w:p w14:paraId="715AE002" w14:textId="77777777" w:rsidR="00A6404A" w:rsidRPr="00F34A55" w:rsidRDefault="00A6404A" w:rsidP="00A6404A">
      <w:pPr>
        <w:rPr>
          <w:rFonts w:ascii="Times New Roman" w:hAnsi="Times New Roman"/>
        </w:rPr>
      </w:pPr>
    </w:p>
    <w:p w14:paraId="4650B3D2" w14:textId="77777777" w:rsidR="00A6404A" w:rsidRPr="00F34A55" w:rsidRDefault="00A6404A" w:rsidP="00A6404A">
      <w:pPr>
        <w:rPr>
          <w:rFonts w:ascii="Times New Roman" w:hAnsi="Times New Roman"/>
        </w:rPr>
      </w:pPr>
      <w:proofErr w:type="spellStart"/>
      <w:r w:rsidRPr="00F34A55">
        <w:rPr>
          <w:rFonts w:ascii="Times New Roman" w:hAnsi="Times New Roman"/>
        </w:rPr>
        <w:t>Yamagami</w:t>
      </w:r>
      <w:proofErr w:type="spellEnd"/>
      <w:r w:rsidRPr="00F34A55">
        <w:rPr>
          <w:rFonts w:ascii="Times New Roman" w:hAnsi="Times New Roman"/>
        </w:rPr>
        <w:t xml:space="preserve">, A., and M. </w:t>
      </w:r>
      <w:proofErr w:type="spellStart"/>
      <w:r w:rsidRPr="00F34A55">
        <w:rPr>
          <w:rFonts w:ascii="Times New Roman" w:hAnsi="Times New Roman"/>
        </w:rPr>
        <w:t>Matsueda</w:t>
      </w:r>
      <w:proofErr w:type="spellEnd"/>
      <w:r w:rsidRPr="00F34A55">
        <w:rPr>
          <w:rFonts w:ascii="Times New Roman" w:hAnsi="Times New Roman"/>
        </w:rPr>
        <w:t xml:space="preserve">, 2021: Statistical characteristics of Arctic forecast busts and </w:t>
      </w:r>
    </w:p>
    <w:p w14:paraId="210F6C50"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their</w:t>
      </w:r>
      <w:proofErr w:type="gramEnd"/>
      <w:r w:rsidRPr="00F34A55">
        <w:rPr>
          <w:rFonts w:ascii="Times New Roman" w:hAnsi="Times New Roman"/>
        </w:rPr>
        <w:t xml:space="preserve"> relationship to Arctic weather patterns in summer. </w:t>
      </w:r>
      <w:r w:rsidRPr="00F34A55">
        <w:rPr>
          <w:rFonts w:ascii="Times New Roman" w:hAnsi="Times New Roman"/>
          <w:i/>
        </w:rPr>
        <w:t xml:space="preserve">Atmos. Sci. </w:t>
      </w:r>
      <w:proofErr w:type="spellStart"/>
      <w:r w:rsidRPr="00F34A55">
        <w:rPr>
          <w:rFonts w:ascii="Times New Roman" w:hAnsi="Times New Roman"/>
          <w:i/>
        </w:rPr>
        <w:t>Lett</w:t>
      </w:r>
      <w:proofErr w:type="spellEnd"/>
      <w:proofErr w:type="gramStart"/>
      <w:r w:rsidRPr="00F34A55">
        <w:rPr>
          <w:rFonts w:ascii="Times New Roman" w:hAnsi="Times New Roman"/>
          <w:i/>
        </w:rPr>
        <w:t>.</w:t>
      </w:r>
      <w:r w:rsidRPr="00F34A55">
        <w:rPr>
          <w:rFonts w:ascii="Times New Roman" w:hAnsi="Times New Roman"/>
        </w:rPr>
        <w:t>,</w:t>
      </w:r>
      <w:proofErr w:type="gramEnd"/>
      <w:r w:rsidRPr="00F34A55">
        <w:rPr>
          <w:rFonts w:ascii="Times New Roman" w:hAnsi="Times New Roman"/>
        </w:rPr>
        <w:t xml:space="preserve"> </w:t>
      </w:r>
      <w:r w:rsidRPr="00F34A55">
        <w:rPr>
          <w:rFonts w:ascii="Times New Roman" w:hAnsi="Times New Roman"/>
          <w:b/>
        </w:rPr>
        <w:t>22</w:t>
      </w:r>
      <w:r w:rsidRPr="00F34A55">
        <w:rPr>
          <w:rFonts w:ascii="Times New Roman" w:hAnsi="Times New Roman"/>
        </w:rPr>
        <w:t>, e1038. https://doi.org/10.1002/asl.1038.</w:t>
      </w:r>
    </w:p>
    <w:p w14:paraId="67BAF78D" w14:textId="77777777" w:rsidR="00A6404A" w:rsidRPr="00F34A55" w:rsidRDefault="00A6404A" w:rsidP="00A6404A">
      <w:pPr>
        <w:rPr>
          <w:rFonts w:ascii="Times New Roman" w:hAnsi="Times New Roman"/>
        </w:rPr>
      </w:pPr>
    </w:p>
    <w:p w14:paraId="0AB7C8CC" w14:textId="2D836963" w:rsidR="00A6404A" w:rsidRPr="00F34A55" w:rsidRDefault="00A6404A" w:rsidP="00A6404A">
      <w:pPr>
        <w:rPr>
          <w:rFonts w:ascii="Times New Roman" w:hAnsi="Times New Roman"/>
        </w:rPr>
      </w:pPr>
      <w:proofErr w:type="spellStart"/>
      <w:r w:rsidRPr="00F34A55">
        <w:rPr>
          <w:rFonts w:ascii="Times New Roman" w:hAnsi="Times New Roman"/>
        </w:rPr>
        <w:t>Yamagami</w:t>
      </w:r>
      <w:proofErr w:type="spellEnd"/>
      <w:r w:rsidRPr="00F34A55">
        <w:rPr>
          <w:rFonts w:ascii="Times New Roman" w:hAnsi="Times New Roman"/>
        </w:rPr>
        <w:t>, A., M. Matsuda, and H.</w:t>
      </w:r>
      <w:r>
        <w:rPr>
          <w:rFonts w:ascii="Times New Roman" w:hAnsi="Times New Roman"/>
        </w:rPr>
        <w:t xml:space="preserve"> L.</w:t>
      </w:r>
      <w:r w:rsidRPr="00F34A55">
        <w:rPr>
          <w:rFonts w:ascii="Times New Roman" w:hAnsi="Times New Roman"/>
        </w:rPr>
        <w:t xml:space="preserve"> Tanaka, 2017: E</w:t>
      </w:r>
      <w:r w:rsidR="001921AE">
        <w:rPr>
          <w:rFonts w:ascii="Times New Roman" w:hAnsi="Times New Roman"/>
        </w:rPr>
        <w:t>xtreme Arctic cyclone in August</w:t>
      </w:r>
      <w:r w:rsidRPr="00F34A55">
        <w:rPr>
          <w:rFonts w:ascii="Times New Roman" w:hAnsi="Times New Roman"/>
        </w:rPr>
        <w:t xml:space="preserve"> 2016. </w:t>
      </w:r>
    </w:p>
    <w:p w14:paraId="479EF527" w14:textId="77777777" w:rsidR="00A6404A" w:rsidRPr="00F34A55" w:rsidRDefault="00A6404A" w:rsidP="00A6404A">
      <w:pPr>
        <w:ind w:firstLine="720"/>
        <w:rPr>
          <w:rFonts w:ascii="Times New Roman" w:hAnsi="Times New Roman"/>
        </w:rPr>
      </w:pPr>
      <w:r w:rsidRPr="00F34A55">
        <w:rPr>
          <w:rFonts w:ascii="Times New Roman" w:hAnsi="Times New Roman"/>
          <w:i/>
        </w:rPr>
        <w:t xml:space="preserve">Atmos. Sci. </w:t>
      </w:r>
      <w:proofErr w:type="spellStart"/>
      <w:r w:rsidRPr="00F34A55">
        <w:rPr>
          <w:rFonts w:ascii="Times New Roman" w:hAnsi="Times New Roman"/>
          <w:i/>
        </w:rPr>
        <w:t>Lett</w:t>
      </w:r>
      <w:proofErr w:type="spellEnd"/>
      <w:proofErr w:type="gramStart"/>
      <w:r w:rsidRPr="00F34A55">
        <w:rPr>
          <w:rFonts w:ascii="Times New Roman" w:hAnsi="Times New Roman"/>
          <w:i/>
        </w:rPr>
        <w:t>.</w:t>
      </w:r>
      <w:r w:rsidRPr="00F34A55">
        <w:rPr>
          <w:rFonts w:ascii="Times New Roman" w:hAnsi="Times New Roman"/>
        </w:rPr>
        <w:t>,</w:t>
      </w:r>
      <w:proofErr w:type="gramEnd"/>
      <w:r w:rsidRPr="00F34A55">
        <w:rPr>
          <w:rFonts w:ascii="Times New Roman" w:hAnsi="Times New Roman"/>
        </w:rPr>
        <w:t xml:space="preserve"> </w:t>
      </w:r>
      <w:r w:rsidRPr="00F34A55">
        <w:rPr>
          <w:rFonts w:ascii="Times New Roman" w:hAnsi="Times New Roman"/>
          <w:b/>
        </w:rPr>
        <w:t>18</w:t>
      </w:r>
      <w:r w:rsidRPr="00F34A55">
        <w:rPr>
          <w:rFonts w:ascii="Times New Roman" w:hAnsi="Times New Roman"/>
        </w:rPr>
        <w:t>, 307–314, https://doi.org/10.1002/asl.757.</w:t>
      </w:r>
    </w:p>
    <w:p w14:paraId="382FB81A" w14:textId="77777777" w:rsidR="00A6404A" w:rsidRPr="00F34A55" w:rsidRDefault="00A6404A" w:rsidP="00A6404A">
      <w:pPr>
        <w:rPr>
          <w:rFonts w:ascii="Times New Roman" w:hAnsi="Times New Roman"/>
        </w:rPr>
      </w:pPr>
    </w:p>
    <w:p w14:paraId="19B69C9B" w14:textId="77777777" w:rsidR="00A6404A" w:rsidRPr="00F34A55" w:rsidRDefault="00A6404A" w:rsidP="00A6404A">
      <w:pPr>
        <w:rPr>
          <w:rFonts w:ascii="Times New Roman" w:hAnsi="Times New Roman"/>
        </w:rPr>
      </w:pPr>
      <w:proofErr w:type="spellStart"/>
      <w:r w:rsidRPr="00F34A55">
        <w:rPr>
          <w:rFonts w:ascii="Times New Roman" w:hAnsi="Times New Roman"/>
        </w:rPr>
        <w:t>Yamagami</w:t>
      </w:r>
      <w:proofErr w:type="spellEnd"/>
      <w:r w:rsidRPr="00F34A55">
        <w:rPr>
          <w:rFonts w:ascii="Times New Roman" w:hAnsi="Times New Roman"/>
        </w:rPr>
        <w:t xml:space="preserve">, A., M. </w:t>
      </w:r>
      <w:proofErr w:type="spellStart"/>
      <w:r w:rsidRPr="00F34A55">
        <w:rPr>
          <w:rFonts w:ascii="Times New Roman" w:hAnsi="Times New Roman"/>
        </w:rPr>
        <w:t>Matsueda</w:t>
      </w:r>
      <w:proofErr w:type="spellEnd"/>
      <w:r w:rsidRPr="00F34A55">
        <w:rPr>
          <w:rFonts w:ascii="Times New Roman" w:hAnsi="Times New Roman"/>
        </w:rPr>
        <w:t xml:space="preserve">, and H. L. Tanaka, 2018a: Predictability of the 2012 great Arctic </w:t>
      </w:r>
    </w:p>
    <w:p w14:paraId="0DA2B403" w14:textId="77777777" w:rsidR="00A6404A" w:rsidRPr="00F34A55" w:rsidRDefault="00A6404A" w:rsidP="00A6404A">
      <w:pPr>
        <w:ind w:firstLine="720"/>
        <w:rPr>
          <w:rFonts w:ascii="Times New Roman" w:hAnsi="Times New Roman"/>
        </w:rPr>
      </w:pPr>
      <w:proofErr w:type="gramStart"/>
      <w:r w:rsidRPr="00F34A55">
        <w:rPr>
          <w:rFonts w:ascii="Times New Roman" w:hAnsi="Times New Roman"/>
        </w:rPr>
        <w:t>cyclone</w:t>
      </w:r>
      <w:proofErr w:type="gramEnd"/>
      <w:r w:rsidRPr="00F34A55">
        <w:rPr>
          <w:rFonts w:ascii="Times New Roman" w:hAnsi="Times New Roman"/>
        </w:rPr>
        <w:t xml:space="preserve"> on medium-range timescales. </w:t>
      </w:r>
      <w:r w:rsidRPr="00F34A55">
        <w:rPr>
          <w:rFonts w:ascii="Times New Roman" w:hAnsi="Times New Roman"/>
          <w:i/>
        </w:rPr>
        <w:t>Polar Sci.</w:t>
      </w:r>
      <w:r w:rsidRPr="00F34A55">
        <w:rPr>
          <w:rFonts w:ascii="Times New Roman" w:hAnsi="Times New Roman"/>
        </w:rPr>
        <w:t xml:space="preserve">, </w:t>
      </w:r>
      <w:r w:rsidRPr="00F34A55">
        <w:rPr>
          <w:rFonts w:ascii="Times New Roman" w:hAnsi="Times New Roman"/>
          <w:b/>
        </w:rPr>
        <w:t>15</w:t>
      </w:r>
      <w:r w:rsidRPr="00F34A55">
        <w:rPr>
          <w:rFonts w:ascii="Times New Roman" w:hAnsi="Times New Roman"/>
        </w:rPr>
        <w:t xml:space="preserve">, 13–23, </w:t>
      </w:r>
    </w:p>
    <w:p w14:paraId="35E0986E" w14:textId="71DD5686" w:rsidR="00A6404A" w:rsidRPr="00F34A55" w:rsidRDefault="00A6404A" w:rsidP="00A6404A">
      <w:pPr>
        <w:ind w:firstLine="720"/>
        <w:rPr>
          <w:rFonts w:ascii="Times New Roman" w:hAnsi="Times New Roman"/>
        </w:rPr>
      </w:pPr>
      <w:r w:rsidRPr="00F34A55">
        <w:rPr>
          <w:rFonts w:ascii="Times New Roman" w:hAnsi="Times New Roman"/>
        </w:rPr>
        <w:t>https://doi.org/10.1016/j.polar.2018.01.002</w:t>
      </w:r>
      <w:r w:rsidR="006B3534">
        <w:rPr>
          <w:rFonts w:ascii="Times New Roman" w:hAnsi="Times New Roman"/>
        </w:rPr>
        <w:t>.</w:t>
      </w:r>
    </w:p>
    <w:p w14:paraId="0444766D" w14:textId="77777777" w:rsidR="00A6404A" w:rsidRPr="00F34A55" w:rsidRDefault="00A6404A" w:rsidP="00A6404A">
      <w:pPr>
        <w:ind w:firstLine="720"/>
        <w:rPr>
          <w:rFonts w:ascii="Times New Roman" w:hAnsi="Times New Roman"/>
        </w:rPr>
      </w:pPr>
    </w:p>
    <w:p w14:paraId="517FEB7E" w14:textId="77777777" w:rsidR="00A6404A" w:rsidRPr="00F34A55" w:rsidRDefault="00A6404A" w:rsidP="00A6404A">
      <w:pPr>
        <w:rPr>
          <w:rFonts w:ascii="Times New Roman" w:hAnsi="Times New Roman"/>
        </w:rPr>
      </w:pPr>
      <w:proofErr w:type="spellStart"/>
      <w:r w:rsidRPr="00F34A55">
        <w:rPr>
          <w:rFonts w:ascii="Times New Roman" w:hAnsi="Times New Roman"/>
        </w:rPr>
        <w:t>Yamagami</w:t>
      </w:r>
      <w:proofErr w:type="spellEnd"/>
      <w:r w:rsidRPr="00F34A55">
        <w:rPr>
          <w:rFonts w:ascii="Times New Roman" w:hAnsi="Times New Roman"/>
        </w:rPr>
        <w:t xml:space="preserve">, A., M. </w:t>
      </w:r>
      <w:proofErr w:type="spellStart"/>
      <w:r w:rsidRPr="00F34A55">
        <w:rPr>
          <w:rFonts w:ascii="Times New Roman" w:hAnsi="Times New Roman"/>
        </w:rPr>
        <w:t>Matsueda</w:t>
      </w:r>
      <w:proofErr w:type="spellEnd"/>
      <w:r w:rsidRPr="00F34A55">
        <w:rPr>
          <w:rFonts w:ascii="Times New Roman" w:hAnsi="Times New Roman"/>
        </w:rPr>
        <w:t xml:space="preserve">, and H. L. Tanaka, 2018b: Medium-range forecast skill for </w:t>
      </w:r>
    </w:p>
    <w:p w14:paraId="337A2DF2"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extraordinary</w:t>
      </w:r>
      <w:proofErr w:type="gramEnd"/>
      <w:r w:rsidRPr="00F34A55">
        <w:rPr>
          <w:rFonts w:ascii="Times New Roman" w:hAnsi="Times New Roman"/>
        </w:rPr>
        <w:t xml:space="preserve"> Arctic cyclones in summer of 2008–2016.</w:t>
      </w:r>
      <w:r w:rsidRPr="00F34A55">
        <w:rPr>
          <w:rFonts w:ascii="Times New Roman" w:eastAsia="Times New Roman" w:hAnsi="Times New Roman"/>
          <w:i/>
          <w:color w:val="000000" w:themeColor="text1"/>
        </w:rPr>
        <w:t xml:space="preserve"> </w:t>
      </w:r>
      <w:proofErr w:type="spellStart"/>
      <w:r w:rsidRPr="00F34A55">
        <w:rPr>
          <w:rFonts w:ascii="Times New Roman" w:eastAsia="Times New Roman" w:hAnsi="Times New Roman"/>
          <w:i/>
          <w:color w:val="000000" w:themeColor="text1"/>
        </w:rPr>
        <w:t>Geophys</w:t>
      </w:r>
      <w:proofErr w:type="spellEnd"/>
      <w:r w:rsidRPr="00F34A55">
        <w:rPr>
          <w:rFonts w:ascii="Times New Roman" w:eastAsia="Times New Roman" w:hAnsi="Times New Roman"/>
          <w:i/>
          <w:color w:val="000000" w:themeColor="text1"/>
        </w:rPr>
        <w:t xml:space="preserve">. Res. </w:t>
      </w:r>
      <w:proofErr w:type="spellStart"/>
      <w:r w:rsidRPr="00F34A55">
        <w:rPr>
          <w:rFonts w:ascii="Times New Roman" w:eastAsia="Times New Roman" w:hAnsi="Times New Roman"/>
          <w:i/>
          <w:color w:val="000000" w:themeColor="text1"/>
        </w:rPr>
        <w:t>Lett</w:t>
      </w:r>
      <w:proofErr w:type="spellEnd"/>
      <w:proofErr w:type="gramStart"/>
      <w:r w:rsidRPr="00F34A55">
        <w:rPr>
          <w:rFonts w:ascii="Times New Roman" w:eastAsia="Times New Roman" w:hAnsi="Times New Roman"/>
          <w:i/>
          <w:color w:val="000000" w:themeColor="text1"/>
        </w:rPr>
        <w:t>.</w:t>
      </w:r>
      <w:r w:rsidRPr="00F34A55">
        <w:rPr>
          <w:rFonts w:ascii="Times New Roman" w:eastAsia="Times New Roman" w:hAnsi="Times New Roman"/>
          <w:color w:val="000000" w:themeColor="text1"/>
        </w:rPr>
        <w:t>,</w:t>
      </w:r>
      <w:proofErr w:type="gramEnd"/>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45</w:t>
      </w:r>
      <w:r w:rsidRPr="00F34A55">
        <w:rPr>
          <w:rFonts w:ascii="Times New Roman" w:eastAsia="Times New Roman" w:hAnsi="Times New Roman"/>
          <w:color w:val="000000" w:themeColor="text1"/>
        </w:rPr>
        <w:t>, 4429– 4437,</w:t>
      </w:r>
      <w:r w:rsidRPr="00F34A55">
        <w:rPr>
          <w:rFonts w:ascii="Times New Roman" w:hAnsi="Times New Roman"/>
        </w:rPr>
        <w:t xml:space="preserve"> </w:t>
      </w:r>
      <w:r w:rsidRPr="00F34A55">
        <w:rPr>
          <w:rFonts w:ascii="Times New Roman" w:eastAsia="Times New Roman" w:hAnsi="Times New Roman"/>
          <w:color w:val="000000" w:themeColor="text1"/>
        </w:rPr>
        <w:t>https://doi.org/10.1029/2018GL077278.</w:t>
      </w:r>
    </w:p>
    <w:p w14:paraId="71416957" w14:textId="77777777" w:rsidR="00A6404A" w:rsidRPr="00F34A55" w:rsidRDefault="00A6404A" w:rsidP="00A6404A">
      <w:pPr>
        <w:rPr>
          <w:rFonts w:ascii="Times New Roman" w:hAnsi="Times New Roman"/>
        </w:rPr>
      </w:pPr>
    </w:p>
    <w:p w14:paraId="757312EE" w14:textId="77777777" w:rsidR="00A6404A" w:rsidRPr="00F34A55" w:rsidRDefault="00A6404A" w:rsidP="00A6404A">
      <w:pPr>
        <w:rPr>
          <w:rFonts w:ascii="Times New Roman" w:hAnsi="Times New Roman"/>
        </w:rPr>
      </w:pPr>
      <w:proofErr w:type="spellStart"/>
      <w:r w:rsidRPr="00F34A55">
        <w:rPr>
          <w:rFonts w:ascii="Times New Roman" w:hAnsi="Times New Roman"/>
        </w:rPr>
        <w:t>Yamagami</w:t>
      </w:r>
      <w:proofErr w:type="spellEnd"/>
      <w:r w:rsidRPr="00F34A55">
        <w:rPr>
          <w:rFonts w:ascii="Times New Roman" w:hAnsi="Times New Roman"/>
        </w:rPr>
        <w:t xml:space="preserve">, A., M. </w:t>
      </w:r>
      <w:proofErr w:type="spellStart"/>
      <w:r w:rsidRPr="00F34A55">
        <w:rPr>
          <w:rFonts w:ascii="Times New Roman" w:hAnsi="Times New Roman"/>
        </w:rPr>
        <w:t>Matsueda</w:t>
      </w:r>
      <w:proofErr w:type="spellEnd"/>
      <w:r w:rsidRPr="00F34A55">
        <w:rPr>
          <w:rFonts w:ascii="Times New Roman" w:hAnsi="Times New Roman"/>
        </w:rPr>
        <w:t xml:space="preserve">, and H. L. Tanaka, 2019: Skill of medium-range reforecast for </w:t>
      </w:r>
    </w:p>
    <w:p w14:paraId="5AAA3D0E"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summertime</w:t>
      </w:r>
      <w:proofErr w:type="gramEnd"/>
      <w:r w:rsidRPr="00F34A55">
        <w:rPr>
          <w:rFonts w:ascii="Times New Roman" w:hAnsi="Times New Roman"/>
        </w:rPr>
        <w:t xml:space="preserve"> extraordinary Arctic cyclones in 1986–2016. </w:t>
      </w:r>
      <w:r w:rsidRPr="00F34A55">
        <w:rPr>
          <w:rFonts w:ascii="Times New Roman" w:hAnsi="Times New Roman"/>
          <w:i/>
        </w:rPr>
        <w:t>Polar Sci.</w:t>
      </w:r>
      <w:r w:rsidRPr="00F34A55">
        <w:rPr>
          <w:rFonts w:ascii="Times New Roman" w:hAnsi="Times New Roman"/>
        </w:rPr>
        <w:t xml:space="preserve">, </w:t>
      </w:r>
      <w:r w:rsidRPr="00F34A55">
        <w:rPr>
          <w:rFonts w:ascii="Times New Roman" w:hAnsi="Times New Roman"/>
          <w:b/>
        </w:rPr>
        <w:t>20</w:t>
      </w:r>
      <w:r w:rsidRPr="00F34A55">
        <w:rPr>
          <w:rFonts w:ascii="Times New Roman" w:hAnsi="Times New Roman"/>
        </w:rPr>
        <w:t>, 107–116, https://doi.org/10.1016/j.polar.2019.02.003.</w:t>
      </w:r>
    </w:p>
    <w:p w14:paraId="4FF52105" w14:textId="77777777" w:rsidR="00A6404A" w:rsidRPr="00F34A55" w:rsidRDefault="00A6404A" w:rsidP="00A6404A">
      <w:pPr>
        <w:rPr>
          <w:rFonts w:ascii="Times New Roman" w:hAnsi="Times New Roman"/>
        </w:rPr>
      </w:pPr>
    </w:p>
    <w:p w14:paraId="0A009BFB"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Yamazaki, A., J. Inoue, K. </w:t>
      </w:r>
      <w:proofErr w:type="spellStart"/>
      <w:r w:rsidRPr="00F34A55">
        <w:rPr>
          <w:rFonts w:ascii="Times New Roman" w:eastAsia="Times New Roman" w:hAnsi="Times New Roman"/>
          <w:color w:val="000000" w:themeColor="text1"/>
        </w:rPr>
        <w:t>Dethloff</w:t>
      </w:r>
      <w:proofErr w:type="spellEnd"/>
      <w:r w:rsidRPr="00F34A55">
        <w:rPr>
          <w:rFonts w:ascii="Times New Roman" w:eastAsia="Times New Roman" w:hAnsi="Times New Roman"/>
          <w:color w:val="000000" w:themeColor="text1"/>
        </w:rPr>
        <w:t xml:space="preserve">, M. </w:t>
      </w:r>
      <w:proofErr w:type="spellStart"/>
      <w:r w:rsidRPr="00F34A55">
        <w:rPr>
          <w:rFonts w:ascii="Times New Roman" w:eastAsia="Times New Roman" w:hAnsi="Times New Roman"/>
          <w:color w:val="000000" w:themeColor="text1"/>
        </w:rPr>
        <w:t>Maturilli</w:t>
      </w:r>
      <w:proofErr w:type="spellEnd"/>
      <w:r w:rsidRPr="00F34A55">
        <w:rPr>
          <w:rFonts w:ascii="Times New Roman" w:eastAsia="Times New Roman" w:hAnsi="Times New Roman"/>
          <w:color w:val="000000" w:themeColor="text1"/>
        </w:rPr>
        <w:t xml:space="preserve">, and G. </w:t>
      </w:r>
      <w:proofErr w:type="spellStart"/>
      <w:r w:rsidRPr="00F34A55">
        <w:rPr>
          <w:rFonts w:ascii="Times New Roman" w:eastAsia="Times New Roman" w:hAnsi="Times New Roman"/>
          <w:color w:val="000000" w:themeColor="text1"/>
        </w:rPr>
        <w:t>König-Langlo</w:t>
      </w:r>
      <w:proofErr w:type="spellEnd"/>
      <w:r w:rsidRPr="00F34A55">
        <w:rPr>
          <w:rFonts w:ascii="Times New Roman" w:eastAsia="Times New Roman" w:hAnsi="Times New Roman"/>
          <w:color w:val="000000" w:themeColor="text1"/>
        </w:rPr>
        <w:t xml:space="preserve">, 2015: Impact of </w:t>
      </w:r>
    </w:p>
    <w:p w14:paraId="546C9385" w14:textId="77777777" w:rsidR="00A6404A" w:rsidRPr="00F34A55" w:rsidRDefault="00A6404A" w:rsidP="00A6404A">
      <w:pPr>
        <w:ind w:firstLine="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radiosonde</w:t>
      </w:r>
      <w:proofErr w:type="gramEnd"/>
      <w:r w:rsidRPr="00F34A55">
        <w:rPr>
          <w:rFonts w:ascii="Times New Roman" w:eastAsia="Times New Roman" w:hAnsi="Times New Roman"/>
          <w:color w:val="000000" w:themeColor="text1"/>
        </w:rPr>
        <w:t xml:space="preserve"> observations on forecasting summertime arctic cyclone formation. </w:t>
      </w:r>
      <w:r w:rsidRPr="00F34A55">
        <w:rPr>
          <w:rFonts w:ascii="Times New Roman" w:eastAsia="Times New Roman" w:hAnsi="Times New Roman"/>
          <w:i/>
          <w:color w:val="000000" w:themeColor="text1"/>
        </w:rPr>
        <w:t xml:space="preserve">J. </w:t>
      </w:r>
    </w:p>
    <w:p w14:paraId="64643D04" w14:textId="77777777" w:rsidR="00A6404A" w:rsidRPr="00F34A55" w:rsidRDefault="00A6404A" w:rsidP="00A6404A">
      <w:pPr>
        <w:ind w:firstLine="720"/>
        <w:rPr>
          <w:rFonts w:ascii="Times New Roman" w:eastAsia="Times New Roman" w:hAnsi="Times New Roman"/>
          <w:color w:val="000000" w:themeColor="text1"/>
        </w:rPr>
      </w:pPr>
      <w:proofErr w:type="spellStart"/>
      <w:r w:rsidRPr="00F34A55">
        <w:rPr>
          <w:rFonts w:ascii="Times New Roman" w:eastAsia="Times New Roman" w:hAnsi="Times New Roman"/>
          <w:i/>
          <w:color w:val="000000" w:themeColor="text1"/>
        </w:rPr>
        <w:t>Geophys</w:t>
      </w:r>
      <w:proofErr w:type="spellEnd"/>
      <w:r w:rsidRPr="00F34A55">
        <w:rPr>
          <w:rFonts w:ascii="Times New Roman" w:eastAsia="Times New Roman" w:hAnsi="Times New Roman"/>
          <w:i/>
          <w:color w:val="000000" w:themeColor="text1"/>
        </w:rPr>
        <w:t>. Res. Atmos.</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120</w:t>
      </w:r>
      <w:r w:rsidRPr="00F34A55">
        <w:rPr>
          <w:rFonts w:ascii="Times New Roman" w:eastAsia="Times New Roman" w:hAnsi="Times New Roman"/>
          <w:color w:val="000000" w:themeColor="text1"/>
        </w:rPr>
        <w:t>, 3249–3273,</w:t>
      </w:r>
      <w:r w:rsidRPr="00F34A55">
        <w:rPr>
          <w:rFonts w:ascii="Times New Roman" w:hAnsi="Times New Roman"/>
        </w:rPr>
        <w:t xml:space="preserve"> </w:t>
      </w:r>
      <w:r w:rsidRPr="00F34A55">
        <w:rPr>
          <w:rFonts w:ascii="Times New Roman" w:eastAsia="Times New Roman" w:hAnsi="Times New Roman"/>
          <w:color w:val="000000" w:themeColor="text1"/>
        </w:rPr>
        <w:t>https://doi.org/10.1002/2014JD022925.</w:t>
      </w:r>
    </w:p>
    <w:p w14:paraId="7485AB46" w14:textId="77777777" w:rsidR="00A6404A" w:rsidRPr="00F34A55" w:rsidRDefault="00A6404A" w:rsidP="00A6404A">
      <w:pPr>
        <w:rPr>
          <w:rFonts w:ascii="Times New Roman" w:hAnsi="Times New Roman"/>
        </w:rPr>
      </w:pPr>
    </w:p>
    <w:p w14:paraId="4708A10D" w14:textId="77777777" w:rsidR="00A6404A" w:rsidRPr="00F34A55" w:rsidRDefault="00A6404A" w:rsidP="00A6404A">
      <w:pPr>
        <w:rPr>
          <w:rFonts w:ascii="Times New Roman" w:hAnsi="Times New Roman"/>
        </w:rPr>
      </w:pPr>
      <w:r w:rsidRPr="00F34A55">
        <w:rPr>
          <w:rFonts w:ascii="Times New Roman" w:hAnsi="Times New Roman"/>
        </w:rPr>
        <w:t xml:space="preserve">Zhang, F., C. Snyder, and R. </w:t>
      </w:r>
      <w:proofErr w:type="spellStart"/>
      <w:r w:rsidRPr="00F34A55">
        <w:rPr>
          <w:rFonts w:ascii="Times New Roman" w:hAnsi="Times New Roman"/>
        </w:rPr>
        <w:t>Rotunno</w:t>
      </w:r>
      <w:proofErr w:type="spellEnd"/>
      <w:r w:rsidRPr="00F34A55">
        <w:rPr>
          <w:rFonts w:ascii="Times New Roman" w:hAnsi="Times New Roman"/>
        </w:rPr>
        <w:t xml:space="preserve">, 2003: Effects of moist convection on mesoscale </w:t>
      </w:r>
    </w:p>
    <w:p w14:paraId="31175D0B" w14:textId="003F7C28" w:rsidR="00A6404A" w:rsidRPr="00F34A55" w:rsidRDefault="00A6404A" w:rsidP="00A6404A">
      <w:pPr>
        <w:ind w:left="720"/>
        <w:rPr>
          <w:rFonts w:ascii="Times New Roman" w:hAnsi="Times New Roman"/>
        </w:rPr>
      </w:pPr>
      <w:proofErr w:type="gramStart"/>
      <w:r w:rsidRPr="00F34A55">
        <w:rPr>
          <w:rFonts w:ascii="Times New Roman" w:hAnsi="Times New Roman"/>
        </w:rPr>
        <w:t>predictability</w:t>
      </w:r>
      <w:proofErr w:type="gramEnd"/>
      <w:r w:rsidRPr="00F34A55">
        <w:rPr>
          <w:rFonts w:ascii="Times New Roman" w:hAnsi="Times New Roman"/>
        </w:rPr>
        <w:t xml:space="preserve">. </w:t>
      </w:r>
      <w:r w:rsidRPr="00F34A55">
        <w:rPr>
          <w:rFonts w:ascii="Times New Roman" w:hAnsi="Times New Roman"/>
          <w:i/>
        </w:rPr>
        <w:t>J. Atmos. Sci.</w:t>
      </w:r>
      <w:r w:rsidRPr="00F34A55">
        <w:rPr>
          <w:rFonts w:ascii="Times New Roman" w:hAnsi="Times New Roman"/>
        </w:rPr>
        <w:t xml:space="preserve">, </w:t>
      </w:r>
      <w:r w:rsidRPr="00F34A55">
        <w:rPr>
          <w:rFonts w:ascii="Times New Roman" w:hAnsi="Times New Roman"/>
          <w:b/>
        </w:rPr>
        <w:t>60</w:t>
      </w:r>
      <w:r w:rsidRPr="00F34A55">
        <w:rPr>
          <w:rFonts w:ascii="Times New Roman" w:hAnsi="Times New Roman"/>
        </w:rPr>
        <w:t xml:space="preserve">, 1173–1185, </w:t>
      </w:r>
      <w:r w:rsidR="00EB2194" w:rsidRPr="002B51D1">
        <w:rPr>
          <w:rFonts w:ascii="Times New Roman" w:hAnsi="Times New Roman"/>
        </w:rPr>
        <w:t>https://doi.org/10.1175/1520-0469(2003)060&lt;1173:EOMCOM&gt;2.0.CO;2</w:t>
      </w:r>
      <w:r w:rsidR="00EB2194">
        <w:rPr>
          <w:rFonts w:ascii="Times New Roman" w:hAnsi="Times New Roman"/>
        </w:rPr>
        <w:t>.</w:t>
      </w:r>
    </w:p>
    <w:p w14:paraId="6859495C" w14:textId="77777777" w:rsidR="00A6404A" w:rsidRPr="00F34A55" w:rsidRDefault="00A6404A" w:rsidP="00A6404A">
      <w:pPr>
        <w:ind w:left="720"/>
        <w:rPr>
          <w:rFonts w:ascii="Times New Roman" w:hAnsi="Times New Roman"/>
        </w:rPr>
      </w:pPr>
    </w:p>
    <w:p w14:paraId="44602A82" w14:textId="77777777" w:rsidR="00A6404A" w:rsidRPr="00F34A55" w:rsidRDefault="00A6404A" w:rsidP="00A6404A">
      <w:pPr>
        <w:rPr>
          <w:rFonts w:ascii="Times New Roman" w:hAnsi="Times New Roman"/>
        </w:rPr>
      </w:pPr>
      <w:r w:rsidRPr="00F34A55">
        <w:rPr>
          <w:rFonts w:ascii="Times New Roman" w:hAnsi="Times New Roman"/>
        </w:rPr>
        <w:t xml:space="preserve">Zhang, F., N. </w:t>
      </w:r>
      <w:proofErr w:type="spellStart"/>
      <w:r w:rsidRPr="00F34A55">
        <w:rPr>
          <w:rFonts w:ascii="Times New Roman" w:hAnsi="Times New Roman"/>
        </w:rPr>
        <w:t>Bei</w:t>
      </w:r>
      <w:proofErr w:type="spellEnd"/>
      <w:r w:rsidRPr="00F34A55">
        <w:rPr>
          <w:rFonts w:ascii="Times New Roman" w:hAnsi="Times New Roman"/>
        </w:rPr>
        <w:t xml:space="preserve">, R. </w:t>
      </w:r>
      <w:proofErr w:type="spellStart"/>
      <w:r w:rsidRPr="00F34A55">
        <w:rPr>
          <w:rFonts w:ascii="Times New Roman" w:hAnsi="Times New Roman"/>
        </w:rPr>
        <w:t>Rotunno</w:t>
      </w:r>
      <w:proofErr w:type="spellEnd"/>
      <w:r w:rsidRPr="00F34A55">
        <w:rPr>
          <w:rFonts w:ascii="Times New Roman" w:hAnsi="Times New Roman"/>
        </w:rPr>
        <w:t xml:space="preserve">, C. Snyder, and C. C. </w:t>
      </w:r>
      <w:proofErr w:type="spellStart"/>
      <w:r w:rsidRPr="00F34A55">
        <w:rPr>
          <w:rFonts w:ascii="Times New Roman" w:hAnsi="Times New Roman"/>
        </w:rPr>
        <w:t>Epifanio</w:t>
      </w:r>
      <w:proofErr w:type="spellEnd"/>
      <w:r w:rsidRPr="00F34A55">
        <w:rPr>
          <w:rFonts w:ascii="Times New Roman" w:hAnsi="Times New Roman"/>
        </w:rPr>
        <w:t xml:space="preserve">, 2007: Mesoscale predictability of </w:t>
      </w:r>
    </w:p>
    <w:p w14:paraId="384BA022"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moist</w:t>
      </w:r>
      <w:proofErr w:type="gramEnd"/>
      <w:r w:rsidRPr="00F34A55">
        <w:rPr>
          <w:rFonts w:ascii="Times New Roman" w:hAnsi="Times New Roman"/>
        </w:rPr>
        <w:t xml:space="preserve"> baroclinic waves: Convection-permitting experiments and multistage error growth dynamics. </w:t>
      </w:r>
      <w:proofErr w:type="gramStart"/>
      <w:r w:rsidRPr="00F34A55">
        <w:rPr>
          <w:rFonts w:ascii="Times New Roman" w:hAnsi="Times New Roman"/>
          <w:i/>
        </w:rPr>
        <w:t>J. Atmos. Sci.</w:t>
      </w:r>
      <w:r w:rsidRPr="00F34A55">
        <w:rPr>
          <w:rFonts w:ascii="Times New Roman" w:hAnsi="Times New Roman"/>
        </w:rPr>
        <w:t xml:space="preserve">, </w:t>
      </w:r>
      <w:r w:rsidRPr="00F34A55">
        <w:rPr>
          <w:rFonts w:ascii="Times New Roman" w:hAnsi="Times New Roman"/>
          <w:b/>
        </w:rPr>
        <w:t>64</w:t>
      </w:r>
      <w:r w:rsidRPr="00F34A55">
        <w:rPr>
          <w:rFonts w:ascii="Times New Roman" w:hAnsi="Times New Roman"/>
        </w:rPr>
        <w:t>, 3579–3594, https://doi.org/10.1175/JAS4028.1.</w:t>
      </w:r>
      <w:proofErr w:type="gramEnd"/>
    </w:p>
    <w:p w14:paraId="484B0933" w14:textId="77777777" w:rsidR="00A6404A" w:rsidRPr="00F34A55" w:rsidRDefault="00A6404A" w:rsidP="00A6404A">
      <w:pPr>
        <w:rPr>
          <w:rFonts w:ascii="Times New Roman" w:hAnsi="Times New Roman"/>
        </w:rPr>
      </w:pPr>
    </w:p>
    <w:p w14:paraId="01ACC2FF"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Zhang, J., R. Lindsay, A. </w:t>
      </w:r>
      <w:proofErr w:type="spellStart"/>
      <w:r w:rsidRPr="00F34A55">
        <w:rPr>
          <w:rFonts w:ascii="Times New Roman" w:eastAsia="Times New Roman" w:hAnsi="Times New Roman"/>
          <w:color w:val="000000" w:themeColor="text1"/>
        </w:rPr>
        <w:t>Schweiger</w:t>
      </w:r>
      <w:proofErr w:type="spellEnd"/>
      <w:r w:rsidRPr="00F34A55">
        <w:rPr>
          <w:rFonts w:ascii="Times New Roman" w:eastAsia="Times New Roman" w:hAnsi="Times New Roman"/>
          <w:color w:val="000000" w:themeColor="text1"/>
        </w:rPr>
        <w:t xml:space="preserve">, and M. Steele, 2013: The impact of an intense summer </w:t>
      </w:r>
    </w:p>
    <w:p w14:paraId="5BC15F77" w14:textId="77777777" w:rsidR="00A6404A" w:rsidRPr="00F34A55" w:rsidRDefault="00A6404A" w:rsidP="00A6404A">
      <w:pPr>
        <w:ind w:firstLine="720"/>
        <w:rPr>
          <w:rFonts w:ascii="Times New Roman" w:hAnsi="Times New Roman"/>
        </w:rPr>
      </w:pPr>
      <w:proofErr w:type="gramStart"/>
      <w:r w:rsidRPr="00F34A55">
        <w:rPr>
          <w:rFonts w:ascii="Times New Roman" w:eastAsia="Times New Roman" w:hAnsi="Times New Roman"/>
          <w:color w:val="000000" w:themeColor="text1"/>
        </w:rPr>
        <w:t>cyclone</w:t>
      </w:r>
      <w:proofErr w:type="gramEnd"/>
      <w:r w:rsidRPr="00F34A55">
        <w:rPr>
          <w:rFonts w:ascii="Times New Roman" w:eastAsia="Times New Roman" w:hAnsi="Times New Roman"/>
          <w:color w:val="000000" w:themeColor="text1"/>
        </w:rPr>
        <w:t xml:space="preserve"> on 2012 Arctic sea ice retreat. </w:t>
      </w:r>
      <w:proofErr w:type="spellStart"/>
      <w:r w:rsidRPr="00F34A55">
        <w:rPr>
          <w:rFonts w:ascii="Times New Roman" w:eastAsia="Times New Roman" w:hAnsi="Times New Roman"/>
          <w:i/>
          <w:iCs/>
          <w:color w:val="000000" w:themeColor="text1"/>
        </w:rPr>
        <w:t>Geophys</w:t>
      </w:r>
      <w:proofErr w:type="spellEnd"/>
      <w:r w:rsidRPr="00F34A55">
        <w:rPr>
          <w:rFonts w:ascii="Times New Roman" w:eastAsia="Times New Roman" w:hAnsi="Times New Roman"/>
          <w:i/>
          <w:iCs/>
          <w:color w:val="000000" w:themeColor="text1"/>
        </w:rPr>
        <w:t xml:space="preserve">. </w:t>
      </w:r>
      <w:r w:rsidRPr="00F34A55">
        <w:rPr>
          <w:rFonts w:ascii="Times New Roman" w:eastAsia="Times New Roman" w:hAnsi="Times New Roman"/>
          <w:i/>
          <w:iCs/>
          <w:color w:val="000000" w:themeColor="text1"/>
          <w:lang w:val="hu-HU"/>
        </w:rPr>
        <w:t>Res. Lett.</w:t>
      </w:r>
      <w:r w:rsidRPr="00F34A55">
        <w:rPr>
          <w:rFonts w:ascii="Times New Roman" w:eastAsia="Times New Roman" w:hAnsi="Times New Roman"/>
          <w:color w:val="000000" w:themeColor="text1"/>
          <w:lang w:val="hu-HU"/>
        </w:rPr>
        <w:t xml:space="preserve">, </w:t>
      </w:r>
      <w:r w:rsidRPr="00F34A55">
        <w:rPr>
          <w:rFonts w:ascii="Times New Roman" w:eastAsia="Times New Roman" w:hAnsi="Times New Roman"/>
          <w:b/>
          <w:bCs/>
          <w:color w:val="000000" w:themeColor="text1"/>
          <w:lang w:val="hu-HU"/>
        </w:rPr>
        <w:t>40</w:t>
      </w:r>
      <w:r w:rsidRPr="00F34A55">
        <w:rPr>
          <w:rFonts w:ascii="Times New Roman" w:eastAsia="Times New Roman" w:hAnsi="Times New Roman"/>
          <w:color w:val="000000" w:themeColor="text1"/>
          <w:lang w:val="hu-HU"/>
        </w:rPr>
        <w:t>, 720–726,</w:t>
      </w:r>
      <w:r w:rsidRPr="00F34A55">
        <w:rPr>
          <w:rFonts w:ascii="Times New Roman" w:hAnsi="Times New Roman"/>
        </w:rPr>
        <w:t xml:space="preserve"> </w:t>
      </w:r>
    </w:p>
    <w:p w14:paraId="2478463B" w14:textId="77777777" w:rsidR="00A6404A" w:rsidRPr="00F34A55" w:rsidRDefault="00A6404A" w:rsidP="00A6404A">
      <w:pPr>
        <w:ind w:firstLine="720"/>
        <w:rPr>
          <w:rFonts w:ascii="Times New Roman" w:eastAsia="Times New Roman" w:hAnsi="Times New Roman"/>
          <w:color w:val="000000" w:themeColor="text1"/>
          <w:lang w:val="hu-HU"/>
        </w:rPr>
      </w:pPr>
      <w:r w:rsidRPr="00F34A55">
        <w:rPr>
          <w:rFonts w:ascii="Times New Roman" w:eastAsia="Times New Roman" w:hAnsi="Times New Roman"/>
          <w:color w:val="000000" w:themeColor="text1"/>
          <w:lang w:val="hu-HU"/>
        </w:rPr>
        <w:t>https://doi.org/10.1002/grl.50190.</w:t>
      </w:r>
    </w:p>
    <w:p w14:paraId="352B026D" w14:textId="77777777" w:rsidR="00A6404A" w:rsidRDefault="00A6404A" w:rsidP="00A6404A">
      <w:pPr>
        <w:ind w:firstLine="720"/>
        <w:rPr>
          <w:rFonts w:ascii="Times New Roman" w:eastAsia="Times New Roman" w:hAnsi="Times New Roman"/>
          <w:color w:val="000000" w:themeColor="text1"/>
          <w:lang w:val="hu-HU"/>
        </w:rPr>
      </w:pPr>
    </w:p>
    <w:p w14:paraId="4E08E3E4" w14:textId="77777777" w:rsidR="00A6404A" w:rsidRPr="00F34A55" w:rsidRDefault="00A6404A" w:rsidP="00A6404A">
      <w:pPr>
        <w:rPr>
          <w:rFonts w:ascii="Times New Roman" w:hAnsi="Times New Roman"/>
        </w:rPr>
      </w:pPr>
      <w:r w:rsidRPr="00F34A55">
        <w:rPr>
          <w:rFonts w:ascii="Times New Roman" w:hAnsi="Times New Roman"/>
        </w:rPr>
        <w:t xml:space="preserve">Zhang, X., J. E. Walsh, J. Zhang, U. S. Bhatt, and M. Ikeda, 2004: Climatology and </w:t>
      </w:r>
      <w:proofErr w:type="spellStart"/>
      <w:r w:rsidRPr="00F34A55">
        <w:rPr>
          <w:rFonts w:ascii="Times New Roman" w:hAnsi="Times New Roman"/>
        </w:rPr>
        <w:t>interannual</w:t>
      </w:r>
      <w:proofErr w:type="spellEnd"/>
      <w:r w:rsidRPr="00F34A55">
        <w:rPr>
          <w:rFonts w:ascii="Times New Roman" w:hAnsi="Times New Roman"/>
        </w:rPr>
        <w:t xml:space="preserve"> </w:t>
      </w:r>
    </w:p>
    <w:p w14:paraId="461B88EE"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variability</w:t>
      </w:r>
      <w:proofErr w:type="gramEnd"/>
      <w:r w:rsidRPr="00F34A55">
        <w:rPr>
          <w:rFonts w:ascii="Times New Roman" w:hAnsi="Times New Roman"/>
        </w:rPr>
        <w:t xml:space="preserve"> of Arctic cyclone activity: 1948–2002. </w:t>
      </w:r>
      <w:r w:rsidRPr="00F34A55">
        <w:rPr>
          <w:rFonts w:ascii="Times New Roman" w:hAnsi="Times New Roman"/>
          <w:i/>
        </w:rPr>
        <w:t>J. Climate</w:t>
      </w:r>
      <w:r w:rsidRPr="00F34A55">
        <w:rPr>
          <w:rFonts w:ascii="Times New Roman" w:hAnsi="Times New Roman"/>
        </w:rPr>
        <w:t xml:space="preserve">, </w:t>
      </w:r>
      <w:r w:rsidRPr="00F34A55">
        <w:rPr>
          <w:rFonts w:ascii="Times New Roman" w:hAnsi="Times New Roman"/>
          <w:b/>
        </w:rPr>
        <w:t>17</w:t>
      </w:r>
      <w:r w:rsidRPr="00F34A55">
        <w:rPr>
          <w:rFonts w:ascii="Times New Roman" w:hAnsi="Times New Roman"/>
        </w:rPr>
        <w:t>, 2300–2317, https://doi.org/10.1175/1520-0442(2004)017&lt;2300:CAIVOA&gt;2.0.CO;2.</w:t>
      </w:r>
    </w:p>
    <w:p w14:paraId="2960E9E7" w14:textId="77777777" w:rsidR="00A6404A" w:rsidRPr="00F34A55" w:rsidRDefault="00A6404A" w:rsidP="00A6404A">
      <w:pPr>
        <w:rPr>
          <w:rFonts w:ascii="Times New Roman" w:eastAsia="Times New Roman" w:hAnsi="Times New Roman"/>
          <w:color w:val="000000" w:themeColor="text1"/>
          <w:lang w:val="hu-HU"/>
        </w:rPr>
      </w:pPr>
    </w:p>
    <w:p w14:paraId="05FA1BC9" w14:textId="77777777" w:rsidR="00A6404A" w:rsidRPr="00F34A55" w:rsidRDefault="00A6404A" w:rsidP="00A6404A">
      <w:pPr>
        <w:rPr>
          <w:rFonts w:ascii="Times New Roman" w:hAnsi="Times New Roman"/>
          <w:color w:val="000000"/>
        </w:rPr>
      </w:pPr>
      <w:proofErr w:type="spellStart"/>
      <w:r w:rsidRPr="00F34A55">
        <w:rPr>
          <w:rFonts w:ascii="Times New Roman" w:hAnsi="Times New Roman"/>
          <w:color w:val="000000"/>
        </w:rPr>
        <w:t>Zheng</w:t>
      </w:r>
      <w:proofErr w:type="spellEnd"/>
      <w:r w:rsidRPr="00F34A55">
        <w:rPr>
          <w:rFonts w:ascii="Times New Roman" w:hAnsi="Times New Roman"/>
          <w:color w:val="000000"/>
        </w:rPr>
        <w:t xml:space="preserve">, M., E. K. M. Chang, and B. A. </w:t>
      </w:r>
      <w:proofErr w:type="spellStart"/>
      <w:r w:rsidRPr="00F34A55">
        <w:rPr>
          <w:rFonts w:ascii="Times New Roman" w:hAnsi="Times New Roman"/>
          <w:color w:val="000000"/>
        </w:rPr>
        <w:t>Colle</w:t>
      </w:r>
      <w:proofErr w:type="spellEnd"/>
      <w:r w:rsidRPr="00F34A55">
        <w:rPr>
          <w:rFonts w:ascii="Times New Roman" w:hAnsi="Times New Roman"/>
          <w:color w:val="000000"/>
        </w:rPr>
        <w:t xml:space="preserve">, 2013: Ensemble sensitivity tools for assessing </w:t>
      </w:r>
    </w:p>
    <w:p w14:paraId="6708B1D4" w14:textId="77777777" w:rsidR="00A6404A" w:rsidRPr="00F34A55" w:rsidRDefault="00A6404A" w:rsidP="00A6404A">
      <w:pPr>
        <w:ind w:firstLine="720"/>
        <w:rPr>
          <w:rFonts w:ascii="Times New Roman" w:hAnsi="Times New Roman"/>
          <w:color w:val="000000"/>
        </w:rPr>
      </w:pPr>
      <w:proofErr w:type="gramStart"/>
      <w:r w:rsidRPr="00F34A55">
        <w:rPr>
          <w:rFonts w:ascii="Times New Roman" w:hAnsi="Times New Roman"/>
          <w:color w:val="000000"/>
        </w:rPr>
        <w:t>extratropical</w:t>
      </w:r>
      <w:proofErr w:type="gramEnd"/>
      <w:r w:rsidRPr="00F34A55">
        <w:rPr>
          <w:rFonts w:ascii="Times New Roman" w:hAnsi="Times New Roman"/>
          <w:color w:val="000000"/>
        </w:rPr>
        <w:t xml:space="preserve"> cyclone intensity and track predictability. </w:t>
      </w:r>
      <w:proofErr w:type="spellStart"/>
      <w:r w:rsidRPr="00F34A55">
        <w:rPr>
          <w:rFonts w:ascii="Times New Roman" w:hAnsi="Times New Roman"/>
          <w:i/>
          <w:color w:val="000000"/>
        </w:rPr>
        <w:t>Wea</w:t>
      </w:r>
      <w:proofErr w:type="spellEnd"/>
      <w:r w:rsidRPr="00F34A55">
        <w:rPr>
          <w:rFonts w:ascii="Times New Roman" w:hAnsi="Times New Roman"/>
          <w:i/>
          <w:color w:val="000000"/>
        </w:rPr>
        <w:t>. Forecasting</w:t>
      </w:r>
      <w:r w:rsidRPr="00F34A55">
        <w:rPr>
          <w:rFonts w:ascii="Times New Roman" w:hAnsi="Times New Roman"/>
          <w:color w:val="000000"/>
        </w:rPr>
        <w:t xml:space="preserve">, </w:t>
      </w:r>
      <w:r w:rsidRPr="00F34A55">
        <w:rPr>
          <w:rFonts w:ascii="Times New Roman" w:hAnsi="Times New Roman"/>
          <w:b/>
          <w:color w:val="000000"/>
        </w:rPr>
        <w:t>28</w:t>
      </w:r>
      <w:r w:rsidRPr="00F34A55">
        <w:rPr>
          <w:rFonts w:ascii="Times New Roman" w:hAnsi="Times New Roman"/>
          <w:color w:val="000000"/>
        </w:rPr>
        <w:t>, 1133–1156,</w:t>
      </w:r>
    </w:p>
    <w:p w14:paraId="539AFA9D" w14:textId="77777777" w:rsidR="00A6404A" w:rsidRPr="00F34A55" w:rsidRDefault="00A6404A" w:rsidP="00A6404A">
      <w:pPr>
        <w:ind w:firstLine="720"/>
        <w:rPr>
          <w:rFonts w:ascii="Times New Roman" w:hAnsi="Times New Roman"/>
          <w:color w:val="000000"/>
        </w:rPr>
      </w:pPr>
      <w:r w:rsidRPr="00F34A55">
        <w:rPr>
          <w:rFonts w:ascii="Times New Roman" w:eastAsia="Times New Roman" w:hAnsi="Times New Roman"/>
          <w:color w:val="000000" w:themeColor="text1"/>
          <w:lang w:val="hu-HU"/>
        </w:rPr>
        <w:t>https://doi.org/10.1175/WAF-D-12-00132.1</w:t>
      </w:r>
      <w:r w:rsidRPr="00F34A55">
        <w:rPr>
          <w:rFonts w:ascii="Times New Roman" w:hAnsi="Times New Roman"/>
          <w:color w:val="000000"/>
        </w:rPr>
        <w:t>.</w:t>
      </w:r>
    </w:p>
    <w:p w14:paraId="7B8D48C0" w14:textId="77777777" w:rsidR="00A6404A" w:rsidRPr="00F34A55" w:rsidRDefault="00A6404A" w:rsidP="00A6404A">
      <w:pPr>
        <w:rPr>
          <w:rFonts w:ascii="Times New Roman" w:hAnsi="Times New Roman"/>
        </w:rPr>
      </w:pPr>
    </w:p>
    <w:p w14:paraId="762CE748" w14:textId="77777777" w:rsidR="00A6404A" w:rsidRPr="00F34A55" w:rsidRDefault="00A6404A" w:rsidP="00A6404A">
      <w:pPr>
        <w:rPr>
          <w:rFonts w:ascii="Times New Roman" w:hAnsi="Times New Roman"/>
        </w:rPr>
      </w:pPr>
      <w:r w:rsidRPr="00F34A55">
        <w:rPr>
          <w:rFonts w:ascii="Times New Roman" w:hAnsi="Times New Roman"/>
        </w:rPr>
        <w:t xml:space="preserve">Zhu, H., and A. Thorpe, 2006: Predictability of extratropical cyclones: The influence of initial </w:t>
      </w:r>
    </w:p>
    <w:p w14:paraId="33B1A6F9"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condition</w:t>
      </w:r>
      <w:proofErr w:type="gramEnd"/>
      <w:r w:rsidRPr="00F34A55">
        <w:rPr>
          <w:rFonts w:ascii="Times New Roman" w:hAnsi="Times New Roman"/>
        </w:rPr>
        <w:t xml:space="preserve"> and model uncertainties. </w:t>
      </w:r>
      <w:proofErr w:type="gramStart"/>
      <w:r w:rsidRPr="00F34A55">
        <w:rPr>
          <w:rFonts w:ascii="Times New Roman" w:hAnsi="Times New Roman"/>
          <w:i/>
        </w:rPr>
        <w:t>J. Atmos. Sci.</w:t>
      </w:r>
      <w:r w:rsidRPr="00F34A55">
        <w:rPr>
          <w:rFonts w:ascii="Times New Roman" w:hAnsi="Times New Roman"/>
        </w:rPr>
        <w:t xml:space="preserve">, </w:t>
      </w:r>
      <w:r w:rsidRPr="00F34A55">
        <w:rPr>
          <w:rFonts w:ascii="Times New Roman" w:hAnsi="Times New Roman"/>
          <w:b/>
        </w:rPr>
        <w:t>63</w:t>
      </w:r>
      <w:r w:rsidRPr="00F34A55">
        <w:rPr>
          <w:rFonts w:ascii="Times New Roman" w:hAnsi="Times New Roman"/>
        </w:rPr>
        <w:t xml:space="preserve">, 1483–1497, </w:t>
      </w:r>
      <w:r w:rsidRPr="00F34A55">
        <w:rPr>
          <w:rFonts w:ascii="Times New Roman" w:eastAsia="Times New Roman" w:hAnsi="Times New Roman"/>
          <w:color w:val="000000" w:themeColor="text1"/>
          <w:lang w:val="hu-HU"/>
        </w:rPr>
        <w:t>https://doi.org/</w:t>
      </w:r>
      <w:r w:rsidRPr="00F34A55">
        <w:rPr>
          <w:rFonts w:ascii="Times New Roman" w:hAnsi="Times New Roman"/>
        </w:rPr>
        <w:t>10.1175/JAS3688.1.</w:t>
      </w:r>
      <w:proofErr w:type="gramEnd"/>
    </w:p>
    <w:p w14:paraId="7DCD30FA" w14:textId="77777777" w:rsidR="00A6404A" w:rsidRPr="00BD6C9A" w:rsidRDefault="00A6404A" w:rsidP="00DF6E76">
      <w:pPr>
        <w:pStyle w:val="Header"/>
        <w:tabs>
          <w:tab w:val="clear" w:pos="4320"/>
          <w:tab w:val="clear" w:pos="8640"/>
        </w:tabs>
        <w:spacing w:line="480" w:lineRule="auto"/>
        <w:rPr>
          <w:rFonts w:ascii="Times New Roman" w:hAnsi="Times New Roman"/>
          <w:szCs w:val="24"/>
        </w:rPr>
      </w:pPr>
    </w:p>
    <w:sectPr w:rsidR="00A6404A" w:rsidRPr="00BD6C9A" w:rsidSect="00ED2665">
      <w:headerReference w:type="default" r:id="rId67"/>
      <w:pgSz w:w="12240" w:h="15840"/>
      <w:pgMar w:top="1440" w:right="1440" w:bottom="1440" w:left="1440" w:header="720" w:footer="720" w:gutter="0"/>
      <w:pgNumType w:start="1"/>
      <w:cols w:space="720"/>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AFD8025" w14:textId="77777777" w:rsidR="00577547" w:rsidRDefault="00577547">
      <w:r>
        <w:separator/>
      </w:r>
    </w:p>
  </w:endnote>
  <w:endnote w:type="continuationSeparator" w:id="0">
    <w:p w14:paraId="140E8FAD" w14:textId="77777777" w:rsidR="00577547" w:rsidRDefault="005775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 w:name="0◊=Qˇ">
    <w:altName w:val="Cambria"/>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D468E0" w14:textId="77777777" w:rsidR="00577547" w:rsidRDefault="0057754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5C85801" w14:textId="77777777" w:rsidR="00577547" w:rsidRDefault="0057754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A52275" w14:textId="77777777" w:rsidR="00577547" w:rsidRDefault="00577547" w:rsidP="0023364C">
    <w:pPr>
      <w:pStyle w:val="Footer"/>
      <w:tabs>
        <w:tab w:val="clear" w:pos="8640"/>
        <w:tab w:val="left" w:pos="4320"/>
      </w:tabs>
      <w:jc w:val="cen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E0840C" w14:textId="77777777" w:rsidR="00577547" w:rsidRDefault="00577547">
    <w:pPr>
      <w:pStyle w:val="Footer"/>
      <w:jc w:val="center"/>
    </w:pPr>
  </w:p>
  <w:p w14:paraId="67369AF2" w14:textId="77777777" w:rsidR="00577547" w:rsidRDefault="00577547">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3588664"/>
      <w:docPartObj>
        <w:docPartGallery w:val="Page Numbers (Bottom of Page)"/>
        <w:docPartUnique/>
      </w:docPartObj>
    </w:sdtPr>
    <w:sdtEndPr>
      <w:rPr>
        <w:noProof/>
      </w:rPr>
    </w:sdtEndPr>
    <w:sdtContent>
      <w:p w14:paraId="095868D4" w14:textId="77777777" w:rsidR="00577547" w:rsidRDefault="00577547">
        <w:pPr>
          <w:pStyle w:val="Footer"/>
          <w:jc w:val="center"/>
        </w:pPr>
        <w:r>
          <w:fldChar w:fldCharType="begin"/>
        </w:r>
        <w:r>
          <w:instrText xml:space="preserve"> PAGE   \* MERGEFORMAT </w:instrText>
        </w:r>
        <w:r>
          <w:fldChar w:fldCharType="separate"/>
        </w:r>
        <w:r w:rsidR="00FC60DB">
          <w:rPr>
            <w:noProof/>
          </w:rPr>
          <w:t>11</w:t>
        </w:r>
        <w:r>
          <w:rPr>
            <w:noProof/>
          </w:rPr>
          <w:fldChar w:fldCharType="end"/>
        </w:r>
      </w:p>
    </w:sdtContent>
  </w:sdt>
  <w:p w14:paraId="1FBA38A0" w14:textId="77777777" w:rsidR="00577547" w:rsidRDefault="00577547" w:rsidP="0023364C">
    <w:pPr>
      <w:pStyle w:val="Footer"/>
      <w:tabs>
        <w:tab w:val="clear" w:pos="8640"/>
        <w:tab w:val="left" w:pos="4320"/>
      </w:tabs>
      <w:jc w:val="cen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CEC749" w14:textId="77777777" w:rsidR="00577547" w:rsidRDefault="0057754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30172B" w14:textId="77777777" w:rsidR="00577547" w:rsidRDefault="00577547">
      <w:r>
        <w:separator/>
      </w:r>
    </w:p>
  </w:footnote>
  <w:footnote w:type="continuationSeparator" w:id="0">
    <w:p w14:paraId="0459160B" w14:textId="77777777" w:rsidR="00577547" w:rsidRDefault="0057754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E8118B" w14:textId="77777777" w:rsidR="00577547" w:rsidRDefault="00577547">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2F5F45D" w14:textId="77777777" w:rsidR="00577547" w:rsidRDefault="00577547">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269101" w14:textId="77777777" w:rsidR="00577547" w:rsidRDefault="00577547">
    <w:pPr>
      <w:pStyle w:val="Header"/>
      <w:jc w:val="cent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1D51D2" w14:textId="77777777" w:rsidR="00577547" w:rsidRDefault="00577547">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5CE456" w14:textId="77777777" w:rsidR="00577547" w:rsidRDefault="00577547">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0B36C7"/>
    <w:multiLevelType w:val="hybridMultilevel"/>
    <w:tmpl w:val="2F84553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186C1F8E"/>
    <w:multiLevelType w:val="multilevel"/>
    <w:tmpl w:val="9F3A07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197A25E7"/>
    <w:multiLevelType w:val="hybridMultilevel"/>
    <w:tmpl w:val="6EC05FB2"/>
    <w:lvl w:ilvl="0" w:tplc="8DD00B44">
      <w:start w:val="1"/>
      <w:numFmt w:val="decimal"/>
      <w:pStyle w:val="TOC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769129C"/>
    <w:multiLevelType w:val="hybridMultilevel"/>
    <w:tmpl w:val="6E3ED088"/>
    <w:lvl w:ilvl="0" w:tplc="D938C3C8">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2BB45CEF"/>
    <w:multiLevelType w:val="hybridMultilevel"/>
    <w:tmpl w:val="13EC9E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1B65D8E"/>
    <w:multiLevelType w:val="hybridMultilevel"/>
    <w:tmpl w:val="2B1C25B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4C9497E"/>
    <w:multiLevelType w:val="hybridMultilevel"/>
    <w:tmpl w:val="4ED6B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45C3937"/>
    <w:multiLevelType w:val="hybridMultilevel"/>
    <w:tmpl w:val="2B1C25B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67119FE"/>
    <w:multiLevelType w:val="hybridMultilevel"/>
    <w:tmpl w:val="4DEE10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AC227F3"/>
    <w:multiLevelType w:val="hybridMultilevel"/>
    <w:tmpl w:val="B5D06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ECF2DE9"/>
    <w:multiLevelType w:val="hybridMultilevel"/>
    <w:tmpl w:val="099847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0D540AA"/>
    <w:multiLevelType w:val="hybridMultilevel"/>
    <w:tmpl w:val="9CA612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7F931FF"/>
    <w:multiLevelType w:val="hybridMultilevel"/>
    <w:tmpl w:val="81B45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1A96A15"/>
    <w:multiLevelType w:val="hybridMultilevel"/>
    <w:tmpl w:val="15E8BA34"/>
    <w:lvl w:ilvl="0" w:tplc="17009822">
      <w:start w:val="1"/>
      <w:numFmt w:val="decimal"/>
      <w:lvlText w:val="%1)"/>
      <w:lvlJc w:val="left"/>
      <w:pPr>
        <w:ind w:left="720" w:hanging="360"/>
      </w:pPr>
      <w:rPr>
        <w:rFonts w:ascii="Times" w:eastAsia="Times" w:hAnsi="Times" w:cs="Times New Roman"/>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5F631EF"/>
    <w:multiLevelType w:val="hybridMultilevel"/>
    <w:tmpl w:val="B3101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5"/>
  </w:num>
  <w:num w:numId="3">
    <w:abstractNumId w:val="13"/>
  </w:num>
  <w:num w:numId="4">
    <w:abstractNumId w:val="2"/>
  </w:num>
  <w:num w:numId="5">
    <w:abstractNumId w:val="1"/>
  </w:num>
  <w:num w:numId="6">
    <w:abstractNumId w:val="0"/>
  </w:num>
  <w:num w:numId="7">
    <w:abstractNumId w:val="3"/>
  </w:num>
  <w:num w:numId="8">
    <w:abstractNumId w:val="10"/>
  </w:num>
  <w:num w:numId="9">
    <w:abstractNumId w:val="8"/>
  </w:num>
  <w:num w:numId="10">
    <w:abstractNumId w:val="11"/>
  </w:num>
  <w:num w:numId="11">
    <w:abstractNumId w:val="4"/>
  </w:num>
  <w:num w:numId="12">
    <w:abstractNumId w:val="6"/>
  </w:num>
  <w:num w:numId="13">
    <w:abstractNumId w:val="14"/>
  </w:num>
  <w:num w:numId="14">
    <w:abstractNumId w:val="9"/>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75E6"/>
    <w:rsid w:val="00047762"/>
    <w:rsid w:val="000503C7"/>
    <w:rsid w:val="000511D8"/>
    <w:rsid w:val="0005182E"/>
    <w:rsid w:val="00054FB9"/>
    <w:rsid w:val="000564BF"/>
    <w:rsid w:val="00077791"/>
    <w:rsid w:val="0008086B"/>
    <w:rsid w:val="00084D95"/>
    <w:rsid w:val="00085406"/>
    <w:rsid w:val="000940ED"/>
    <w:rsid w:val="00096FA5"/>
    <w:rsid w:val="000A399D"/>
    <w:rsid w:val="000A43AF"/>
    <w:rsid w:val="000A601C"/>
    <w:rsid w:val="000B5BB3"/>
    <w:rsid w:val="000B673E"/>
    <w:rsid w:val="000C06FB"/>
    <w:rsid w:val="000C67D1"/>
    <w:rsid w:val="000D3D98"/>
    <w:rsid w:val="00107934"/>
    <w:rsid w:val="00111620"/>
    <w:rsid w:val="0011466C"/>
    <w:rsid w:val="00145CC8"/>
    <w:rsid w:val="00161C48"/>
    <w:rsid w:val="001635C7"/>
    <w:rsid w:val="00167FA3"/>
    <w:rsid w:val="001921AE"/>
    <w:rsid w:val="001A1ECB"/>
    <w:rsid w:val="001B332F"/>
    <w:rsid w:val="001D097F"/>
    <w:rsid w:val="001D3B85"/>
    <w:rsid w:val="001F239C"/>
    <w:rsid w:val="002136CF"/>
    <w:rsid w:val="00220596"/>
    <w:rsid w:val="00220721"/>
    <w:rsid w:val="00225DAD"/>
    <w:rsid w:val="0023364C"/>
    <w:rsid w:val="0023681D"/>
    <w:rsid w:val="002505FE"/>
    <w:rsid w:val="00276670"/>
    <w:rsid w:val="00294515"/>
    <w:rsid w:val="002A79BD"/>
    <w:rsid w:val="002B17BB"/>
    <w:rsid w:val="002B6707"/>
    <w:rsid w:val="002C6EF3"/>
    <w:rsid w:val="002D6F8C"/>
    <w:rsid w:val="002E1004"/>
    <w:rsid w:val="003078A2"/>
    <w:rsid w:val="0030795D"/>
    <w:rsid w:val="00335425"/>
    <w:rsid w:val="003442AF"/>
    <w:rsid w:val="003651B7"/>
    <w:rsid w:val="00391763"/>
    <w:rsid w:val="003965FE"/>
    <w:rsid w:val="00396C17"/>
    <w:rsid w:val="003F0C9C"/>
    <w:rsid w:val="003F56E7"/>
    <w:rsid w:val="00402987"/>
    <w:rsid w:val="004254F6"/>
    <w:rsid w:val="004274D6"/>
    <w:rsid w:val="004314B0"/>
    <w:rsid w:val="00450DB8"/>
    <w:rsid w:val="004575A7"/>
    <w:rsid w:val="00461EB6"/>
    <w:rsid w:val="00472F17"/>
    <w:rsid w:val="00490046"/>
    <w:rsid w:val="00490DF7"/>
    <w:rsid w:val="004B03C8"/>
    <w:rsid w:val="004D55F5"/>
    <w:rsid w:val="00514B80"/>
    <w:rsid w:val="00521E10"/>
    <w:rsid w:val="005242ED"/>
    <w:rsid w:val="0052726D"/>
    <w:rsid w:val="00534923"/>
    <w:rsid w:val="00534DBB"/>
    <w:rsid w:val="005544F1"/>
    <w:rsid w:val="00564131"/>
    <w:rsid w:val="0057562B"/>
    <w:rsid w:val="00577547"/>
    <w:rsid w:val="00590E8A"/>
    <w:rsid w:val="0059787B"/>
    <w:rsid w:val="005C3F84"/>
    <w:rsid w:val="005C5ED7"/>
    <w:rsid w:val="006026ED"/>
    <w:rsid w:val="00604DFA"/>
    <w:rsid w:val="00615801"/>
    <w:rsid w:val="00646B0C"/>
    <w:rsid w:val="00661CB7"/>
    <w:rsid w:val="00670DD7"/>
    <w:rsid w:val="006723A6"/>
    <w:rsid w:val="00683D4B"/>
    <w:rsid w:val="006A00BC"/>
    <w:rsid w:val="006B3534"/>
    <w:rsid w:val="006C0489"/>
    <w:rsid w:val="006D0489"/>
    <w:rsid w:val="006D04C2"/>
    <w:rsid w:val="006E5C58"/>
    <w:rsid w:val="006E79FF"/>
    <w:rsid w:val="007050A4"/>
    <w:rsid w:val="007201D8"/>
    <w:rsid w:val="007236AA"/>
    <w:rsid w:val="00742032"/>
    <w:rsid w:val="00745066"/>
    <w:rsid w:val="00783870"/>
    <w:rsid w:val="00790E15"/>
    <w:rsid w:val="007E311B"/>
    <w:rsid w:val="007E6EE4"/>
    <w:rsid w:val="00805BD9"/>
    <w:rsid w:val="00820857"/>
    <w:rsid w:val="00855703"/>
    <w:rsid w:val="00861AEB"/>
    <w:rsid w:val="00861D2A"/>
    <w:rsid w:val="00862721"/>
    <w:rsid w:val="00870A8B"/>
    <w:rsid w:val="008C41B7"/>
    <w:rsid w:val="008C430B"/>
    <w:rsid w:val="008E01B8"/>
    <w:rsid w:val="008E4C23"/>
    <w:rsid w:val="008F14B1"/>
    <w:rsid w:val="008F2B11"/>
    <w:rsid w:val="008F2C35"/>
    <w:rsid w:val="00902A77"/>
    <w:rsid w:val="0093529F"/>
    <w:rsid w:val="00957944"/>
    <w:rsid w:val="00962CAA"/>
    <w:rsid w:val="00965E13"/>
    <w:rsid w:val="00967FC9"/>
    <w:rsid w:val="00997BED"/>
    <w:rsid w:val="009A6568"/>
    <w:rsid w:val="009A73D0"/>
    <w:rsid w:val="009B0EED"/>
    <w:rsid w:val="009B242E"/>
    <w:rsid w:val="009B5C3F"/>
    <w:rsid w:val="009D1680"/>
    <w:rsid w:val="009D6703"/>
    <w:rsid w:val="009E73A6"/>
    <w:rsid w:val="00A04474"/>
    <w:rsid w:val="00A06173"/>
    <w:rsid w:val="00A2345C"/>
    <w:rsid w:val="00A47EA3"/>
    <w:rsid w:val="00A6404A"/>
    <w:rsid w:val="00A72361"/>
    <w:rsid w:val="00A96EB9"/>
    <w:rsid w:val="00AC4242"/>
    <w:rsid w:val="00AF37A4"/>
    <w:rsid w:val="00AF6B6F"/>
    <w:rsid w:val="00B0238E"/>
    <w:rsid w:val="00B06B16"/>
    <w:rsid w:val="00B12150"/>
    <w:rsid w:val="00B402DC"/>
    <w:rsid w:val="00B82F97"/>
    <w:rsid w:val="00B857E3"/>
    <w:rsid w:val="00B9525B"/>
    <w:rsid w:val="00BA0D35"/>
    <w:rsid w:val="00BB1696"/>
    <w:rsid w:val="00BD6C9A"/>
    <w:rsid w:val="00BE2327"/>
    <w:rsid w:val="00BE5729"/>
    <w:rsid w:val="00BF27E7"/>
    <w:rsid w:val="00BF64EE"/>
    <w:rsid w:val="00C00079"/>
    <w:rsid w:val="00C03106"/>
    <w:rsid w:val="00C04E43"/>
    <w:rsid w:val="00C05AEC"/>
    <w:rsid w:val="00C33311"/>
    <w:rsid w:val="00C5155A"/>
    <w:rsid w:val="00C823F2"/>
    <w:rsid w:val="00C86F6F"/>
    <w:rsid w:val="00C875E1"/>
    <w:rsid w:val="00C935B6"/>
    <w:rsid w:val="00CA46BE"/>
    <w:rsid w:val="00CB33F9"/>
    <w:rsid w:val="00CC131B"/>
    <w:rsid w:val="00CC6077"/>
    <w:rsid w:val="00D056FB"/>
    <w:rsid w:val="00D1063A"/>
    <w:rsid w:val="00D12CC5"/>
    <w:rsid w:val="00D133C4"/>
    <w:rsid w:val="00D175E6"/>
    <w:rsid w:val="00D83E4F"/>
    <w:rsid w:val="00D8613B"/>
    <w:rsid w:val="00D872EC"/>
    <w:rsid w:val="00D90F8F"/>
    <w:rsid w:val="00D9498D"/>
    <w:rsid w:val="00DF147B"/>
    <w:rsid w:val="00DF580A"/>
    <w:rsid w:val="00DF6D94"/>
    <w:rsid w:val="00DF6E76"/>
    <w:rsid w:val="00E432CD"/>
    <w:rsid w:val="00E565D7"/>
    <w:rsid w:val="00E70AA3"/>
    <w:rsid w:val="00E74EAA"/>
    <w:rsid w:val="00E764CD"/>
    <w:rsid w:val="00E858B5"/>
    <w:rsid w:val="00EA1971"/>
    <w:rsid w:val="00EB2194"/>
    <w:rsid w:val="00EB2CFE"/>
    <w:rsid w:val="00EB3F45"/>
    <w:rsid w:val="00EB60F8"/>
    <w:rsid w:val="00EC3950"/>
    <w:rsid w:val="00EC4373"/>
    <w:rsid w:val="00ED2665"/>
    <w:rsid w:val="00EF744B"/>
    <w:rsid w:val="00F06EFD"/>
    <w:rsid w:val="00F11FBF"/>
    <w:rsid w:val="00F16013"/>
    <w:rsid w:val="00F22252"/>
    <w:rsid w:val="00F32BF2"/>
    <w:rsid w:val="00F56462"/>
    <w:rsid w:val="00F82237"/>
    <w:rsid w:val="00FA64C4"/>
    <w:rsid w:val="00FA66F8"/>
    <w:rsid w:val="00FA7365"/>
    <w:rsid w:val="00FB5CED"/>
    <w:rsid w:val="00FB5F34"/>
    <w:rsid w:val="00FC18B3"/>
    <w:rsid w:val="00FC2176"/>
    <w:rsid w:val="00FC58C6"/>
    <w:rsid w:val="00FC60DB"/>
    <w:rsid w:val="00FF338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7D840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w:hAnsi="Times" w:cs="Times New Roman"/>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2" w:uiPriority="39"/>
    <w:lsdException w:name="toc 3" w:uiPriority="39"/>
    <w:lsdException w:name="annotation text" w:uiPriority="99"/>
    <w:lsdException w:name="header" w:uiPriority="99"/>
    <w:lsdException w:name="footer" w:uiPriority="99"/>
    <w:lsdException w:name="caption" w:qFormat="1"/>
    <w:lsdException w:name="annotation reference" w:uiPriority="99"/>
    <w:lsdException w:name="line number" w:uiPriority="99"/>
    <w:lsdException w:name="page number"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annotation subject" w:uiPriority="99"/>
    <w:lsdException w:name="No List" w:uiPriority="99"/>
    <w:lsdException w:name="Balloon Text" w:uiPriority="99"/>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C3950"/>
    <w:rPr>
      <w:sz w:val="24"/>
    </w:rPr>
  </w:style>
  <w:style w:type="paragraph" w:styleId="Heading1">
    <w:name w:val="heading 1"/>
    <w:basedOn w:val="Normal"/>
    <w:next w:val="Normal"/>
    <w:link w:val="Heading1Char"/>
    <w:qFormat/>
    <w:rsid w:val="00D83E4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83E4F"/>
    <w:rPr>
      <w:rFonts w:asciiTheme="majorHAnsi" w:eastAsiaTheme="majorEastAsia" w:hAnsiTheme="majorHAnsi" w:cstheme="majorBidi"/>
      <w:b/>
      <w:bCs/>
      <w:color w:val="345A8A" w:themeColor="accent1" w:themeShade="B5"/>
      <w:sz w:val="32"/>
      <w:szCs w:val="32"/>
    </w:rPr>
  </w:style>
  <w:style w:type="paragraph" w:styleId="Header">
    <w:name w:val="header"/>
    <w:basedOn w:val="Normal"/>
    <w:link w:val="HeaderChar"/>
    <w:uiPriority w:val="99"/>
    <w:rsid w:val="00EC3950"/>
    <w:pPr>
      <w:tabs>
        <w:tab w:val="center" w:pos="4320"/>
        <w:tab w:val="right" w:pos="8640"/>
      </w:tabs>
    </w:pPr>
  </w:style>
  <w:style w:type="character" w:customStyle="1" w:styleId="HeaderChar">
    <w:name w:val="Header Char"/>
    <w:basedOn w:val="DefaultParagraphFont"/>
    <w:link w:val="Header"/>
    <w:uiPriority w:val="99"/>
    <w:rsid w:val="00FA7365"/>
    <w:rPr>
      <w:sz w:val="24"/>
    </w:rPr>
  </w:style>
  <w:style w:type="paragraph" w:styleId="Footer">
    <w:name w:val="footer"/>
    <w:basedOn w:val="Normal"/>
    <w:link w:val="FooterChar"/>
    <w:uiPriority w:val="99"/>
    <w:rsid w:val="00EC3950"/>
    <w:pPr>
      <w:tabs>
        <w:tab w:val="center" w:pos="4320"/>
        <w:tab w:val="right" w:pos="8640"/>
      </w:tabs>
    </w:pPr>
  </w:style>
  <w:style w:type="character" w:customStyle="1" w:styleId="FooterChar">
    <w:name w:val="Footer Char"/>
    <w:basedOn w:val="DefaultParagraphFont"/>
    <w:link w:val="Footer"/>
    <w:uiPriority w:val="99"/>
    <w:rsid w:val="0023364C"/>
    <w:rPr>
      <w:sz w:val="24"/>
    </w:rPr>
  </w:style>
  <w:style w:type="character" w:styleId="PageNumber">
    <w:name w:val="page number"/>
    <w:basedOn w:val="DefaultParagraphFont"/>
    <w:uiPriority w:val="99"/>
    <w:rsid w:val="00EC3950"/>
  </w:style>
  <w:style w:type="character" w:styleId="PlaceholderText">
    <w:name w:val="Placeholder Text"/>
    <w:basedOn w:val="DefaultParagraphFont"/>
    <w:uiPriority w:val="99"/>
    <w:semiHidden/>
    <w:rsid w:val="00AC4242"/>
    <w:rPr>
      <w:color w:val="808080"/>
    </w:rPr>
  </w:style>
  <w:style w:type="paragraph" w:styleId="ListParagraph">
    <w:name w:val="List Paragraph"/>
    <w:basedOn w:val="Normal"/>
    <w:uiPriority w:val="34"/>
    <w:qFormat/>
    <w:rsid w:val="00670DD7"/>
    <w:pPr>
      <w:ind w:left="720"/>
      <w:contextualSpacing/>
    </w:pPr>
  </w:style>
  <w:style w:type="table" w:styleId="TableGrid">
    <w:name w:val="Table Grid"/>
    <w:basedOn w:val="TableNormal"/>
    <w:uiPriority w:val="59"/>
    <w:rsid w:val="000A601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D83E4F"/>
    <w:pPr>
      <w:spacing w:line="276" w:lineRule="auto"/>
      <w:outlineLvl w:val="9"/>
    </w:pPr>
    <w:rPr>
      <w:color w:val="365F91" w:themeColor="accent1" w:themeShade="BF"/>
      <w:sz w:val="28"/>
      <w:szCs w:val="28"/>
    </w:rPr>
  </w:style>
  <w:style w:type="paragraph" w:styleId="TOC2">
    <w:name w:val="toc 2"/>
    <w:basedOn w:val="Normal"/>
    <w:next w:val="Normal"/>
    <w:autoRedefine/>
    <w:uiPriority w:val="39"/>
    <w:unhideWhenUsed/>
    <w:rsid w:val="00D83E4F"/>
    <w:pPr>
      <w:spacing w:line="480" w:lineRule="auto"/>
      <w:ind w:firstLine="720"/>
    </w:pPr>
    <w:rPr>
      <w:rFonts w:ascii="Times New Roman" w:eastAsiaTheme="minorEastAsia" w:hAnsi="Times New Roman"/>
      <w:szCs w:val="24"/>
    </w:rPr>
  </w:style>
  <w:style w:type="paragraph" w:styleId="TOC3">
    <w:name w:val="toc 3"/>
    <w:basedOn w:val="Normal"/>
    <w:next w:val="Normal"/>
    <w:autoRedefine/>
    <w:uiPriority w:val="39"/>
    <w:unhideWhenUsed/>
    <w:rsid w:val="00D83E4F"/>
    <w:pPr>
      <w:numPr>
        <w:numId w:val="4"/>
      </w:numPr>
    </w:pPr>
    <w:rPr>
      <w:rFonts w:ascii="Times New Roman" w:eastAsiaTheme="minorEastAsia" w:hAnsi="Times New Roman"/>
      <w:szCs w:val="24"/>
    </w:rPr>
  </w:style>
  <w:style w:type="paragraph" w:styleId="BalloonText">
    <w:name w:val="Balloon Text"/>
    <w:basedOn w:val="Normal"/>
    <w:link w:val="BalloonTextChar"/>
    <w:uiPriority w:val="99"/>
    <w:semiHidden/>
    <w:unhideWhenUsed/>
    <w:rsid w:val="00D83E4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83E4F"/>
    <w:rPr>
      <w:rFonts w:ascii="Lucida Grande" w:hAnsi="Lucida Grande" w:cs="Lucida Grande"/>
      <w:sz w:val="18"/>
      <w:szCs w:val="18"/>
    </w:rPr>
  </w:style>
  <w:style w:type="character" w:styleId="LineNumber">
    <w:name w:val="line number"/>
    <w:basedOn w:val="DefaultParagraphFont"/>
    <w:uiPriority w:val="99"/>
    <w:semiHidden/>
    <w:unhideWhenUsed/>
    <w:rsid w:val="00FA7365"/>
  </w:style>
  <w:style w:type="character" w:styleId="CommentReference">
    <w:name w:val="annotation reference"/>
    <w:basedOn w:val="DefaultParagraphFont"/>
    <w:uiPriority w:val="99"/>
    <w:semiHidden/>
    <w:unhideWhenUsed/>
    <w:rsid w:val="00FA7365"/>
    <w:rPr>
      <w:sz w:val="16"/>
      <w:szCs w:val="16"/>
    </w:rPr>
  </w:style>
  <w:style w:type="paragraph" w:styleId="CommentText">
    <w:name w:val="annotation text"/>
    <w:basedOn w:val="Normal"/>
    <w:link w:val="CommentTextChar"/>
    <w:uiPriority w:val="99"/>
    <w:semiHidden/>
    <w:unhideWhenUsed/>
    <w:rsid w:val="00FA7365"/>
    <w:rPr>
      <w:rFonts w:asciiTheme="minorHAnsi" w:eastAsiaTheme="minorEastAsia" w:hAnsiTheme="minorHAnsi" w:cstheme="minorBidi"/>
      <w:sz w:val="20"/>
    </w:rPr>
  </w:style>
  <w:style w:type="character" w:customStyle="1" w:styleId="CommentTextChar">
    <w:name w:val="Comment Text Char"/>
    <w:basedOn w:val="DefaultParagraphFont"/>
    <w:link w:val="CommentText"/>
    <w:uiPriority w:val="99"/>
    <w:semiHidden/>
    <w:rsid w:val="00FA7365"/>
    <w:rPr>
      <w:rFonts w:asciiTheme="minorHAnsi" w:eastAsiaTheme="minorEastAsia" w:hAnsiTheme="minorHAnsi" w:cstheme="minorBidi"/>
    </w:rPr>
  </w:style>
  <w:style w:type="paragraph" w:styleId="CommentSubject">
    <w:name w:val="annotation subject"/>
    <w:basedOn w:val="CommentText"/>
    <w:next w:val="CommentText"/>
    <w:link w:val="CommentSubjectChar"/>
    <w:uiPriority w:val="99"/>
    <w:semiHidden/>
    <w:unhideWhenUsed/>
    <w:rsid w:val="00FA7365"/>
    <w:rPr>
      <w:b/>
      <w:bCs/>
    </w:rPr>
  </w:style>
  <w:style w:type="character" w:customStyle="1" w:styleId="CommentSubjectChar">
    <w:name w:val="Comment Subject Char"/>
    <w:basedOn w:val="CommentTextChar"/>
    <w:link w:val="CommentSubject"/>
    <w:uiPriority w:val="99"/>
    <w:semiHidden/>
    <w:rsid w:val="00FA7365"/>
    <w:rPr>
      <w:rFonts w:asciiTheme="minorHAnsi" w:eastAsiaTheme="minorEastAsia" w:hAnsiTheme="minorHAnsi" w:cstheme="minorBidi"/>
      <w:b/>
      <w:bCs/>
    </w:rPr>
  </w:style>
  <w:style w:type="paragraph" w:styleId="Revision">
    <w:name w:val="Revision"/>
    <w:hidden/>
    <w:uiPriority w:val="99"/>
    <w:semiHidden/>
    <w:rsid w:val="00EB3F45"/>
    <w:rPr>
      <w:rFonts w:asciiTheme="minorHAnsi" w:eastAsiaTheme="minorEastAsia" w:hAnsiTheme="minorHAnsi" w:cstheme="minorBidi"/>
      <w:sz w:val="24"/>
      <w:szCs w:val="24"/>
    </w:rPr>
  </w:style>
  <w:style w:type="character" w:styleId="Hyperlink">
    <w:name w:val="Hyperlink"/>
    <w:basedOn w:val="DefaultParagraphFont"/>
    <w:unhideWhenUsed/>
    <w:rsid w:val="008F2C35"/>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w:hAnsi="Times" w:cs="Times New Roman"/>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2" w:uiPriority="39"/>
    <w:lsdException w:name="toc 3" w:uiPriority="39"/>
    <w:lsdException w:name="annotation text" w:uiPriority="99"/>
    <w:lsdException w:name="header" w:uiPriority="99"/>
    <w:lsdException w:name="footer" w:uiPriority="99"/>
    <w:lsdException w:name="caption" w:qFormat="1"/>
    <w:lsdException w:name="annotation reference" w:uiPriority="99"/>
    <w:lsdException w:name="line number" w:uiPriority="99"/>
    <w:lsdException w:name="page number"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annotation subject" w:uiPriority="99"/>
    <w:lsdException w:name="No List" w:uiPriority="99"/>
    <w:lsdException w:name="Balloon Text" w:uiPriority="99"/>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C3950"/>
    <w:rPr>
      <w:sz w:val="24"/>
    </w:rPr>
  </w:style>
  <w:style w:type="paragraph" w:styleId="Heading1">
    <w:name w:val="heading 1"/>
    <w:basedOn w:val="Normal"/>
    <w:next w:val="Normal"/>
    <w:link w:val="Heading1Char"/>
    <w:qFormat/>
    <w:rsid w:val="00D83E4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83E4F"/>
    <w:rPr>
      <w:rFonts w:asciiTheme="majorHAnsi" w:eastAsiaTheme="majorEastAsia" w:hAnsiTheme="majorHAnsi" w:cstheme="majorBidi"/>
      <w:b/>
      <w:bCs/>
      <w:color w:val="345A8A" w:themeColor="accent1" w:themeShade="B5"/>
      <w:sz w:val="32"/>
      <w:szCs w:val="32"/>
    </w:rPr>
  </w:style>
  <w:style w:type="paragraph" w:styleId="Header">
    <w:name w:val="header"/>
    <w:basedOn w:val="Normal"/>
    <w:link w:val="HeaderChar"/>
    <w:uiPriority w:val="99"/>
    <w:rsid w:val="00EC3950"/>
    <w:pPr>
      <w:tabs>
        <w:tab w:val="center" w:pos="4320"/>
        <w:tab w:val="right" w:pos="8640"/>
      </w:tabs>
    </w:pPr>
  </w:style>
  <w:style w:type="character" w:customStyle="1" w:styleId="HeaderChar">
    <w:name w:val="Header Char"/>
    <w:basedOn w:val="DefaultParagraphFont"/>
    <w:link w:val="Header"/>
    <w:uiPriority w:val="99"/>
    <w:rsid w:val="00FA7365"/>
    <w:rPr>
      <w:sz w:val="24"/>
    </w:rPr>
  </w:style>
  <w:style w:type="paragraph" w:styleId="Footer">
    <w:name w:val="footer"/>
    <w:basedOn w:val="Normal"/>
    <w:link w:val="FooterChar"/>
    <w:uiPriority w:val="99"/>
    <w:rsid w:val="00EC3950"/>
    <w:pPr>
      <w:tabs>
        <w:tab w:val="center" w:pos="4320"/>
        <w:tab w:val="right" w:pos="8640"/>
      </w:tabs>
    </w:pPr>
  </w:style>
  <w:style w:type="character" w:customStyle="1" w:styleId="FooterChar">
    <w:name w:val="Footer Char"/>
    <w:basedOn w:val="DefaultParagraphFont"/>
    <w:link w:val="Footer"/>
    <w:uiPriority w:val="99"/>
    <w:rsid w:val="0023364C"/>
    <w:rPr>
      <w:sz w:val="24"/>
    </w:rPr>
  </w:style>
  <w:style w:type="character" w:styleId="PageNumber">
    <w:name w:val="page number"/>
    <w:basedOn w:val="DefaultParagraphFont"/>
    <w:uiPriority w:val="99"/>
    <w:rsid w:val="00EC3950"/>
  </w:style>
  <w:style w:type="character" w:styleId="PlaceholderText">
    <w:name w:val="Placeholder Text"/>
    <w:basedOn w:val="DefaultParagraphFont"/>
    <w:uiPriority w:val="99"/>
    <w:semiHidden/>
    <w:rsid w:val="00AC4242"/>
    <w:rPr>
      <w:color w:val="808080"/>
    </w:rPr>
  </w:style>
  <w:style w:type="paragraph" w:styleId="ListParagraph">
    <w:name w:val="List Paragraph"/>
    <w:basedOn w:val="Normal"/>
    <w:uiPriority w:val="34"/>
    <w:qFormat/>
    <w:rsid w:val="00670DD7"/>
    <w:pPr>
      <w:ind w:left="720"/>
      <w:contextualSpacing/>
    </w:pPr>
  </w:style>
  <w:style w:type="table" w:styleId="TableGrid">
    <w:name w:val="Table Grid"/>
    <w:basedOn w:val="TableNormal"/>
    <w:uiPriority w:val="59"/>
    <w:rsid w:val="000A601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D83E4F"/>
    <w:pPr>
      <w:spacing w:line="276" w:lineRule="auto"/>
      <w:outlineLvl w:val="9"/>
    </w:pPr>
    <w:rPr>
      <w:color w:val="365F91" w:themeColor="accent1" w:themeShade="BF"/>
      <w:sz w:val="28"/>
      <w:szCs w:val="28"/>
    </w:rPr>
  </w:style>
  <w:style w:type="paragraph" w:styleId="TOC2">
    <w:name w:val="toc 2"/>
    <w:basedOn w:val="Normal"/>
    <w:next w:val="Normal"/>
    <w:autoRedefine/>
    <w:uiPriority w:val="39"/>
    <w:unhideWhenUsed/>
    <w:rsid w:val="00D83E4F"/>
    <w:pPr>
      <w:spacing w:line="480" w:lineRule="auto"/>
      <w:ind w:firstLine="720"/>
    </w:pPr>
    <w:rPr>
      <w:rFonts w:ascii="Times New Roman" w:eastAsiaTheme="minorEastAsia" w:hAnsi="Times New Roman"/>
      <w:szCs w:val="24"/>
    </w:rPr>
  </w:style>
  <w:style w:type="paragraph" w:styleId="TOC3">
    <w:name w:val="toc 3"/>
    <w:basedOn w:val="Normal"/>
    <w:next w:val="Normal"/>
    <w:autoRedefine/>
    <w:uiPriority w:val="39"/>
    <w:unhideWhenUsed/>
    <w:rsid w:val="00D83E4F"/>
    <w:pPr>
      <w:numPr>
        <w:numId w:val="4"/>
      </w:numPr>
    </w:pPr>
    <w:rPr>
      <w:rFonts w:ascii="Times New Roman" w:eastAsiaTheme="minorEastAsia" w:hAnsi="Times New Roman"/>
      <w:szCs w:val="24"/>
    </w:rPr>
  </w:style>
  <w:style w:type="paragraph" w:styleId="BalloonText">
    <w:name w:val="Balloon Text"/>
    <w:basedOn w:val="Normal"/>
    <w:link w:val="BalloonTextChar"/>
    <w:uiPriority w:val="99"/>
    <w:semiHidden/>
    <w:unhideWhenUsed/>
    <w:rsid w:val="00D83E4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83E4F"/>
    <w:rPr>
      <w:rFonts w:ascii="Lucida Grande" w:hAnsi="Lucida Grande" w:cs="Lucida Grande"/>
      <w:sz w:val="18"/>
      <w:szCs w:val="18"/>
    </w:rPr>
  </w:style>
  <w:style w:type="character" w:styleId="LineNumber">
    <w:name w:val="line number"/>
    <w:basedOn w:val="DefaultParagraphFont"/>
    <w:uiPriority w:val="99"/>
    <w:semiHidden/>
    <w:unhideWhenUsed/>
    <w:rsid w:val="00FA7365"/>
  </w:style>
  <w:style w:type="character" w:styleId="CommentReference">
    <w:name w:val="annotation reference"/>
    <w:basedOn w:val="DefaultParagraphFont"/>
    <w:uiPriority w:val="99"/>
    <w:semiHidden/>
    <w:unhideWhenUsed/>
    <w:rsid w:val="00FA7365"/>
    <w:rPr>
      <w:sz w:val="16"/>
      <w:szCs w:val="16"/>
    </w:rPr>
  </w:style>
  <w:style w:type="paragraph" w:styleId="CommentText">
    <w:name w:val="annotation text"/>
    <w:basedOn w:val="Normal"/>
    <w:link w:val="CommentTextChar"/>
    <w:uiPriority w:val="99"/>
    <w:semiHidden/>
    <w:unhideWhenUsed/>
    <w:rsid w:val="00FA7365"/>
    <w:rPr>
      <w:rFonts w:asciiTheme="minorHAnsi" w:eastAsiaTheme="minorEastAsia" w:hAnsiTheme="minorHAnsi" w:cstheme="minorBidi"/>
      <w:sz w:val="20"/>
    </w:rPr>
  </w:style>
  <w:style w:type="character" w:customStyle="1" w:styleId="CommentTextChar">
    <w:name w:val="Comment Text Char"/>
    <w:basedOn w:val="DefaultParagraphFont"/>
    <w:link w:val="CommentText"/>
    <w:uiPriority w:val="99"/>
    <w:semiHidden/>
    <w:rsid w:val="00FA7365"/>
    <w:rPr>
      <w:rFonts w:asciiTheme="minorHAnsi" w:eastAsiaTheme="minorEastAsia" w:hAnsiTheme="minorHAnsi" w:cstheme="minorBidi"/>
    </w:rPr>
  </w:style>
  <w:style w:type="paragraph" w:styleId="CommentSubject">
    <w:name w:val="annotation subject"/>
    <w:basedOn w:val="CommentText"/>
    <w:next w:val="CommentText"/>
    <w:link w:val="CommentSubjectChar"/>
    <w:uiPriority w:val="99"/>
    <w:semiHidden/>
    <w:unhideWhenUsed/>
    <w:rsid w:val="00FA7365"/>
    <w:rPr>
      <w:b/>
      <w:bCs/>
    </w:rPr>
  </w:style>
  <w:style w:type="character" w:customStyle="1" w:styleId="CommentSubjectChar">
    <w:name w:val="Comment Subject Char"/>
    <w:basedOn w:val="CommentTextChar"/>
    <w:link w:val="CommentSubject"/>
    <w:uiPriority w:val="99"/>
    <w:semiHidden/>
    <w:rsid w:val="00FA7365"/>
    <w:rPr>
      <w:rFonts w:asciiTheme="minorHAnsi" w:eastAsiaTheme="minorEastAsia" w:hAnsiTheme="minorHAnsi" w:cstheme="minorBidi"/>
      <w:b/>
      <w:bCs/>
    </w:rPr>
  </w:style>
  <w:style w:type="paragraph" w:styleId="Revision">
    <w:name w:val="Revision"/>
    <w:hidden/>
    <w:uiPriority w:val="99"/>
    <w:semiHidden/>
    <w:rsid w:val="00EB3F45"/>
    <w:rPr>
      <w:rFonts w:asciiTheme="minorHAnsi" w:eastAsiaTheme="minorEastAsia" w:hAnsiTheme="minorHAnsi" w:cstheme="minorBidi"/>
      <w:sz w:val="24"/>
      <w:szCs w:val="24"/>
    </w:rPr>
  </w:style>
  <w:style w:type="character" w:styleId="Hyperlink">
    <w:name w:val="Hyperlink"/>
    <w:basedOn w:val="DefaultParagraphFont"/>
    <w:unhideWhenUsed/>
    <w:rsid w:val="008F2C3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8826803">
      <w:bodyDiv w:val="1"/>
      <w:marLeft w:val="0"/>
      <w:marRight w:val="0"/>
      <w:marTop w:val="0"/>
      <w:marBottom w:val="0"/>
      <w:divBdr>
        <w:top w:val="none" w:sz="0" w:space="0" w:color="auto"/>
        <w:left w:val="none" w:sz="0" w:space="0" w:color="auto"/>
        <w:bottom w:val="none" w:sz="0" w:space="0" w:color="auto"/>
        <w:right w:val="none" w:sz="0" w:space="0" w:color="auto"/>
      </w:divBdr>
    </w:div>
    <w:div w:id="1494032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header" Target="header2.xml"/><Relationship Id="rId16" Type="http://schemas.openxmlformats.org/officeDocument/2006/relationships/footer" Target="footer3.xml"/><Relationship Id="rId17" Type="http://schemas.openxmlformats.org/officeDocument/2006/relationships/footer" Target="footer4.xml"/><Relationship Id="rId18" Type="http://schemas.openxmlformats.org/officeDocument/2006/relationships/footer" Target="footer5.xml"/><Relationship Id="rId19" Type="http://schemas.openxmlformats.org/officeDocument/2006/relationships/header" Target="header3.xml"/><Relationship Id="rId63" Type="http://schemas.openxmlformats.org/officeDocument/2006/relationships/image" Target="media/image44.png"/><Relationship Id="rId64" Type="http://schemas.openxmlformats.org/officeDocument/2006/relationships/image" Target="media/image45.png"/><Relationship Id="rId65" Type="http://schemas.openxmlformats.org/officeDocument/2006/relationships/image" Target="media/image46.png"/><Relationship Id="rId66" Type="http://schemas.openxmlformats.org/officeDocument/2006/relationships/image" Target="media/image47.png"/><Relationship Id="rId67" Type="http://schemas.openxmlformats.org/officeDocument/2006/relationships/header" Target="header4.xml"/><Relationship Id="rId68" Type="http://schemas.openxmlformats.org/officeDocument/2006/relationships/fontTable" Target="fontTable.xml"/><Relationship Id="rId69" Type="http://schemas.openxmlformats.org/officeDocument/2006/relationships/theme" Target="theme/theme1.xml"/><Relationship Id="rId50" Type="http://schemas.openxmlformats.org/officeDocument/2006/relationships/image" Target="media/image31.png"/><Relationship Id="rId51" Type="http://schemas.openxmlformats.org/officeDocument/2006/relationships/image" Target="media/image32.png"/><Relationship Id="rId52" Type="http://schemas.openxmlformats.org/officeDocument/2006/relationships/image" Target="media/image33.png"/><Relationship Id="rId53" Type="http://schemas.openxmlformats.org/officeDocument/2006/relationships/image" Target="media/image34.png"/><Relationship Id="rId54" Type="http://schemas.openxmlformats.org/officeDocument/2006/relationships/image" Target="media/image35.png"/><Relationship Id="rId55" Type="http://schemas.openxmlformats.org/officeDocument/2006/relationships/image" Target="media/image36.png"/><Relationship Id="rId56" Type="http://schemas.openxmlformats.org/officeDocument/2006/relationships/image" Target="media/image37.png"/><Relationship Id="rId57" Type="http://schemas.openxmlformats.org/officeDocument/2006/relationships/image" Target="media/image38.png"/><Relationship Id="rId58" Type="http://schemas.openxmlformats.org/officeDocument/2006/relationships/image" Target="media/image39.png"/><Relationship Id="rId59" Type="http://schemas.openxmlformats.org/officeDocument/2006/relationships/image" Target="media/image40.png"/><Relationship Id="rId40" Type="http://schemas.openxmlformats.org/officeDocument/2006/relationships/image" Target="media/image21.png"/><Relationship Id="rId41" Type="http://schemas.openxmlformats.org/officeDocument/2006/relationships/image" Target="media/image22.png"/><Relationship Id="rId42" Type="http://schemas.openxmlformats.org/officeDocument/2006/relationships/image" Target="media/image23.png"/><Relationship Id="rId43" Type="http://schemas.openxmlformats.org/officeDocument/2006/relationships/image" Target="media/image24.png"/><Relationship Id="rId44" Type="http://schemas.openxmlformats.org/officeDocument/2006/relationships/image" Target="media/image25.png"/><Relationship Id="rId45" Type="http://schemas.openxmlformats.org/officeDocument/2006/relationships/image" Target="media/image26.png"/><Relationship Id="rId46" Type="http://schemas.openxmlformats.org/officeDocument/2006/relationships/image" Target="media/image27.png"/><Relationship Id="rId47" Type="http://schemas.openxmlformats.org/officeDocument/2006/relationships/image" Target="media/image28.png"/><Relationship Id="rId48" Type="http://schemas.openxmlformats.org/officeDocument/2006/relationships/image" Target="media/image29.png"/><Relationship Id="rId49" Type="http://schemas.openxmlformats.org/officeDocument/2006/relationships/image" Target="media/image30.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numbering" Target="numbering.xml"/><Relationship Id="rId6" Type="http://schemas.openxmlformats.org/officeDocument/2006/relationships/styles" Target="styles.xml"/><Relationship Id="rId7" Type="http://schemas.microsoft.com/office/2007/relationships/stylesWithEffects" Target="stylesWithEffects.xml"/><Relationship Id="rId8" Type="http://schemas.openxmlformats.org/officeDocument/2006/relationships/settings" Target="settings.xml"/><Relationship Id="rId9" Type="http://schemas.openxmlformats.org/officeDocument/2006/relationships/webSettings" Target="webSettings.xml"/><Relationship Id="rId30" Type="http://schemas.openxmlformats.org/officeDocument/2006/relationships/image" Target="media/image11.png"/><Relationship Id="rId31" Type="http://schemas.openxmlformats.org/officeDocument/2006/relationships/image" Target="media/image12.png"/><Relationship Id="rId32" Type="http://schemas.openxmlformats.org/officeDocument/2006/relationships/image" Target="media/image13.png"/><Relationship Id="rId33" Type="http://schemas.openxmlformats.org/officeDocument/2006/relationships/image" Target="media/image14.png"/><Relationship Id="rId34" Type="http://schemas.openxmlformats.org/officeDocument/2006/relationships/image" Target="media/image15.png"/><Relationship Id="rId35" Type="http://schemas.openxmlformats.org/officeDocument/2006/relationships/image" Target="media/image16.png"/><Relationship Id="rId36" Type="http://schemas.openxmlformats.org/officeDocument/2006/relationships/image" Target="media/image17.png"/><Relationship Id="rId37" Type="http://schemas.openxmlformats.org/officeDocument/2006/relationships/image" Target="media/image18.png"/><Relationship Id="rId38" Type="http://schemas.openxmlformats.org/officeDocument/2006/relationships/image" Target="media/image19.png"/><Relationship Id="rId39" Type="http://schemas.openxmlformats.org/officeDocument/2006/relationships/image" Target="media/image20.png"/><Relationship Id="rId20" Type="http://schemas.openxmlformats.org/officeDocument/2006/relationships/image" Target="media/image1.png"/><Relationship Id="rId21" Type="http://schemas.openxmlformats.org/officeDocument/2006/relationships/image" Target="media/image2.png"/><Relationship Id="rId22" Type="http://schemas.openxmlformats.org/officeDocument/2006/relationships/image" Target="media/image3.png"/><Relationship Id="rId23" Type="http://schemas.openxmlformats.org/officeDocument/2006/relationships/image" Target="media/image4.png"/><Relationship Id="rId24" Type="http://schemas.openxmlformats.org/officeDocument/2006/relationships/image" Target="media/image5.png"/><Relationship Id="rId25" Type="http://schemas.openxmlformats.org/officeDocument/2006/relationships/image" Target="media/image6.png"/><Relationship Id="rId26" Type="http://schemas.openxmlformats.org/officeDocument/2006/relationships/image" Target="media/image7.png"/><Relationship Id="rId27" Type="http://schemas.openxmlformats.org/officeDocument/2006/relationships/image" Target="media/image8.png"/><Relationship Id="rId28" Type="http://schemas.openxmlformats.org/officeDocument/2006/relationships/image" Target="media/image9.png"/><Relationship Id="rId29" Type="http://schemas.openxmlformats.org/officeDocument/2006/relationships/image" Target="media/image10.png"/><Relationship Id="rId60" Type="http://schemas.openxmlformats.org/officeDocument/2006/relationships/image" Target="media/image41.png"/><Relationship Id="rId61" Type="http://schemas.openxmlformats.org/officeDocument/2006/relationships/image" Target="media/image42.png"/><Relationship Id="rId62" Type="http://schemas.openxmlformats.org/officeDocument/2006/relationships/image" Target="media/image43.png"/><Relationship Id="rId10" Type="http://schemas.openxmlformats.org/officeDocument/2006/relationships/footnotes" Target="footnotes.xml"/><Relationship Id="rId11" Type="http://schemas.openxmlformats.org/officeDocument/2006/relationships/endnotes" Target="endnotes.xml"/><Relationship Id="rId1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09299E835EAD444A1D0FDAD34E40A97" ma:contentTypeVersion="8" ma:contentTypeDescription="Create a new document." ma:contentTypeScope="" ma:versionID="8f5a366539ca74da589f79df84baccc9">
  <xsd:schema xmlns:xsd="http://www.w3.org/2001/XMLSchema" xmlns:xs="http://www.w3.org/2001/XMLSchema" xmlns:p="http://schemas.microsoft.com/office/2006/metadata/properties" xmlns:ns2="d337d604-f42b-4583-a4fc-1044f6933066" xmlns:ns3="0fd5baf8-eafe-4bfc-84cd-4180f9debdf9" targetNamespace="http://schemas.microsoft.com/office/2006/metadata/properties" ma:root="true" ma:fieldsID="c6aa58611a315fe50de80ec4ad558f89" ns2:_="" ns3:_="">
    <xsd:import namespace="d337d604-f42b-4583-a4fc-1044f6933066"/>
    <xsd:import namespace="0fd5baf8-eafe-4bfc-84cd-4180f9debdf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337d604-f42b-4583-a4fc-1044f69330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fd5baf8-eafe-4bfc-84cd-4180f9debdf9"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8BB6EC-442A-41F8-B7B3-6D82896FD226}">
  <ds:schemaRefs>
    <ds:schemaRef ds:uri="http://schemas.microsoft.com/sharepoint/v3/contenttype/forms"/>
  </ds:schemaRefs>
</ds:datastoreItem>
</file>

<file path=customXml/itemProps2.xml><?xml version="1.0" encoding="utf-8"?>
<ds:datastoreItem xmlns:ds="http://schemas.openxmlformats.org/officeDocument/2006/customXml" ds:itemID="{12D24587-2B02-4139-9432-18E3CB8FC6B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D8A2982-EEED-4BE5-9CE7-74C2E4C4A0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337d604-f42b-4583-a4fc-1044f6933066"/>
    <ds:schemaRef ds:uri="0fd5baf8-eafe-4bfc-84cd-4180f9debd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52BE4A0-FC4B-7C4D-98E6-4F081BC94A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172</Pages>
  <Words>37842</Words>
  <Characters>215704</Characters>
  <Application>Microsoft Macintosh Word</Application>
  <DocSecurity>0</DocSecurity>
  <Lines>1797</Lines>
  <Paragraphs>506</Paragraphs>
  <ScaleCrop>false</ScaleCrop>
  <HeadingPairs>
    <vt:vector size="2" baseType="variant">
      <vt:variant>
        <vt:lpstr>Title</vt:lpstr>
      </vt:variant>
      <vt:variant>
        <vt:i4>1</vt:i4>
      </vt:variant>
    </vt:vector>
  </HeadingPairs>
  <TitlesOfParts>
    <vt:vector size="1" baseType="lpstr">
      <vt:lpstr>REPLACE THIS WITH THE ACTUAL TITLE  USING ALL CAPS</vt:lpstr>
    </vt:vector>
  </TitlesOfParts>
  <Company>Cornell University</Company>
  <LinksUpToDate>false</LinksUpToDate>
  <CharactersWithSpaces>253040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REPLACE THIS WITH THE ACTUAL TITLE  USING ALL CAPS</dc:title>
  <dc:creator>Trial User</dc:creator>
  <cp:lastModifiedBy>Kevin Biernat</cp:lastModifiedBy>
  <cp:revision>3</cp:revision>
  <cp:lastPrinted>2021-12-17T17:19:00Z</cp:lastPrinted>
  <dcterms:created xsi:type="dcterms:W3CDTF">2021-12-17T17:19:00Z</dcterms:created>
  <dcterms:modified xsi:type="dcterms:W3CDTF">2021-12-17T17:32:00Z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0x010100A09299E835EAD444A1D0FDAD34E40A97</vt:lpwstr>
  </property>
</Properties>
</file>