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C81F58" w14:textId="77777777" w:rsidR="008F0E19" w:rsidRDefault="008F0E19" w:rsidP="00414492">
      <w:pPr>
        <w:spacing w:line="480" w:lineRule="auto"/>
        <w:jc w:val="center"/>
        <w:rPr>
          <w:rFonts w:ascii="Times New Roman" w:hAnsi="Times New Roman" w:cs="Times New Roman"/>
          <w:b/>
          <w:sz w:val="28"/>
          <w:szCs w:val="28"/>
        </w:rPr>
      </w:pPr>
      <w:r>
        <w:rPr>
          <w:rFonts w:ascii="Times New Roman" w:hAnsi="Times New Roman" w:cs="Times New Roman"/>
          <w:b/>
          <w:sz w:val="28"/>
          <w:szCs w:val="28"/>
        </w:rPr>
        <w:t>LIST OF FIGURES</w:t>
      </w:r>
    </w:p>
    <w:p w14:paraId="1D675B45" w14:textId="3AC5D13E" w:rsidR="008F0E19" w:rsidRPr="002D250E" w:rsidRDefault="00CF271D" w:rsidP="008F0E19">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Pr>
          <w:rFonts w:ascii="Times" w:hAnsi="Times"/>
          <w:b w:val="0"/>
          <w:color w:val="auto"/>
          <w:sz w:val="24"/>
          <w:szCs w:val="24"/>
        </w:rPr>
        <w:t>Annual sum of severe reports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6EFB588A" w14:textId="77777777" w:rsidR="00BD3D09" w:rsidRDefault="00CF271D" w:rsidP="00BD3D09">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sidR="00BD3D09">
        <w:rPr>
          <w:rFonts w:ascii="Times" w:hAnsi="Times"/>
          <w:b w:val="0"/>
          <w:color w:val="auto"/>
          <w:sz w:val="24"/>
          <w:szCs w:val="24"/>
        </w:rPr>
        <w:t>Annual number of days with at least 1 severe report from 1980</w:t>
      </w:r>
      <w:r w:rsidR="00BD3D09">
        <w:rPr>
          <w:rFonts w:ascii="Times" w:hAnsi="Times"/>
          <w:b w:val="0"/>
          <w:color w:val="auto"/>
          <w:sz w:val="24"/>
          <w:szCs w:val="24"/>
        </w:rPr>
        <w:softHyphen/>
      </w:r>
      <w:r w:rsidR="00BD3D09">
        <w:rPr>
          <w:rFonts w:ascii="Times" w:hAnsi="Times"/>
          <w:b w:val="0"/>
          <w:color w:val="auto"/>
          <w:sz w:val="24"/>
          <w:szCs w:val="24"/>
        </w:rPr>
        <w:softHyphen/>
      </w:r>
      <w:r w:rsidR="00BD3D09">
        <w:rPr>
          <w:rFonts w:ascii="Times" w:hAnsi="Times"/>
          <w:b w:val="0"/>
          <w:color w:val="auto"/>
          <w:sz w:val="24"/>
          <w:szCs w:val="24"/>
        </w:rPr>
        <w:softHyphen/>
        <w:t>–2013 for the Northeast domain (red) and the entire U.S. domain (blue).</w:t>
      </w:r>
    </w:p>
    <w:p w14:paraId="2C2B834D" w14:textId="6BDBCEAB" w:rsidR="008F0E19" w:rsidRDefault="00CF271D" w:rsidP="00CF271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 xml:space="preserve">. </w:t>
      </w:r>
      <w:r w:rsidR="00BD3D09">
        <w:rPr>
          <w:rFonts w:ascii="Times" w:hAnsi="Times"/>
          <w:b w:val="0"/>
          <w:color w:val="auto"/>
          <w:sz w:val="24"/>
          <w:szCs w:val="24"/>
        </w:rPr>
        <w:t>Annual distribution of reports per severe event from 1980</w:t>
      </w:r>
      <w:r w:rsidR="00BD3D09">
        <w:rPr>
          <w:rFonts w:ascii="Times" w:hAnsi="Times"/>
          <w:b w:val="0"/>
          <w:color w:val="auto"/>
          <w:sz w:val="24"/>
          <w:szCs w:val="24"/>
        </w:rPr>
        <w:softHyphen/>
      </w:r>
      <w:r w:rsidR="00BD3D09">
        <w:rPr>
          <w:rFonts w:ascii="Times" w:hAnsi="Times"/>
          <w:b w:val="0"/>
          <w:color w:val="auto"/>
          <w:sz w:val="24"/>
          <w:szCs w:val="24"/>
        </w:rPr>
        <w:softHyphen/>
      </w:r>
      <w:r w:rsidR="00BD3D09">
        <w:rPr>
          <w:rFonts w:ascii="Times" w:hAnsi="Times"/>
          <w:b w:val="0"/>
          <w:color w:val="auto"/>
          <w:sz w:val="24"/>
          <w:szCs w:val="24"/>
        </w:rPr>
        <w:softHyphen/>
        <w:t>–2013 for the Northeast domain (red) and the entire U.S. domain (blue). The median is plotted with the 25</w:t>
      </w:r>
      <w:r w:rsidR="00BD3D09">
        <w:rPr>
          <w:rFonts w:ascii="Times" w:hAnsi="Times"/>
          <w:b w:val="0"/>
          <w:color w:val="auto"/>
          <w:sz w:val="24"/>
          <w:szCs w:val="24"/>
          <w:vertAlign w:val="superscript"/>
        </w:rPr>
        <w:t>th</w:t>
      </w:r>
      <w:r w:rsidR="00BD3D09">
        <w:rPr>
          <w:rFonts w:ascii="Times" w:hAnsi="Times"/>
          <w:b w:val="0"/>
          <w:color w:val="auto"/>
          <w:sz w:val="24"/>
          <w:szCs w:val="24"/>
          <w:vertAlign w:val="subscript"/>
        </w:rPr>
        <w:t xml:space="preserve"> </w:t>
      </w:r>
      <w:r w:rsidR="00BD3D09">
        <w:rPr>
          <w:rFonts w:ascii="Times" w:hAnsi="Times"/>
          <w:b w:val="0"/>
          <w:color w:val="auto"/>
          <w:sz w:val="24"/>
          <w:szCs w:val="24"/>
        </w:rPr>
        <w:t>and 75</w:t>
      </w:r>
      <w:r w:rsidR="00BD3D09">
        <w:rPr>
          <w:rFonts w:ascii="Times" w:hAnsi="Times"/>
          <w:b w:val="0"/>
          <w:color w:val="auto"/>
          <w:sz w:val="24"/>
          <w:szCs w:val="24"/>
          <w:vertAlign w:val="superscript"/>
        </w:rPr>
        <w:t>th</w:t>
      </w:r>
      <w:r w:rsidR="00BD3D09">
        <w:rPr>
          <w:rFonts w:ascii="Times" w:hAnsi="Times"/>
          <w:b w:val="0"/>
          <w:color w:val="auto"/>
          <w:sz w:val="24"/>
          <w:szCs w:val="24"/>
        </w:rPr>
        <w:t xml:space="preserve"> percentiles in the whiskers.</w:t>
      </w:r>
    </w:p>
    <w:p w14:paraId="1637B3DC" w14:textId="37FCDEFF" w:rsidR="00CF271D" w:rsidRDefault="00CF271D" w:rsidP="00CF271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Annual distribution of POD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4F644676" w14:textId="77777777" w:rsidR="00CF271D" w:rsidRDefault="00CF271D" w:rsidP="00CF271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Annual number of days with a slight risk outlook covering a portion of the domain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46E3E179" w14:textId="77777777" w:rsidR="00CF271D" w:rsidRDefault="00CF271D" w:rsidP="00CF271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53D00345" w14:textId="77777777" w:rsidR="00CF271D" w:rsidRDefault="00CF271D" w:rsidP="00CF271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3.7</w:t>
      </w:r>
      <w:r w:rsidRPr="00D71B37">
        <w:rPr>
          <w:rFonts w:ascii="Times" w:hAnsi="Times"/>
          <w:b w:val="0"/>
          <w:color w:val="auto"/>
          <w:sz w:val="24"/>
          <w:szCs w:val="24"/>
        </w:rPr>
        <w:t xml:space="preserve">. </w:t>
      </w:r>
      <w:r>
        <w:rPr>
          <w:rFonts w:ascii="Times" w:hAnsi="Times"/>
          <w:b w:val="0"/>
          <w:color w:val="auto"/>
          <w:sz w:val="24"/>
          <w:szCs w:val="24"/>
        </w:rPr>
        <w:t>Annual sums of slight risk convective outlook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3EED0A65"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Annual frequency of high-impact (blue), type 1 (red), type 2 (green),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546A70F3"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per month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1A33AAEA" w14:textId="76DB4134" w:rsidR="008F0E19" w:rsidRDefault="00133D5F" w:rsidP="008F0E19">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25922C72"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Raw numbers of type 1 and good events in each 500-hPa flow category are listed above their respective bars. Wind values are derived from 1200 UTC CFSR data.</w:t>
      </w:r>
    </w:p>
    <w:p w14:paraId="02A33AF5" w14:textId="5C455281"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xml:space="preserve">) and shear (31 kt) are overlaid as black lines. From the top </w:t>
      </w:r>
      <w:r w:rsidR="002B2A04">
        <w:rPr>
          <w:rFonts w:ascii="Times" w:hAnsi="Times"/>
          <w:b w:val="0"/>
          <w:color w:val="auto"/>
          <w:sz w:val="24"/>
          <w:szCs w:val="24"/>
        </w:rPr>
        <w:t>left</w:t>
      </w:r>
      <w:r>
        <w:rPr>
          <w:rFonts w:ascii="Times" w:hAnsi="Times"/>
          <w:b w:val="0"/>
          <w:color w:val="auto"/>
          <w:sz w:val="24"/>
          <w:szCs w:val="24"/>
        </w:rPr>
        <w:t xml:space="preserve"> going clockwise, quadrants are labeled: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The bold red square and bold purple diamond denote the median MUCAPE and shear values for type 1 and good events respectively. Values are derived from 1800 UTC CFSR data.</w:t>
      </w:r>
    </w:p>
    <w:p w14:paraId="2925CDD3"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lastRenderedPageBreak/>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5BEBBA3A"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4091D824" w14:textId="77777777" w:rsidR="00133D5F" w:rsidRPr="005161BD"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3281EE9B" w14:textId="77777777" w:rsidR="00133D5F"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541F12E7" w14:textId="21AB02B3" w:rsidR="00133D5F" w:rsidRPr="00EF4C03"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Pr>
          <w:rFonts w:ascii="Times" w:hAnsi="Times"/>
          <w:b w:val="0"/>
          <w:color w:val="auto"/>
          <w:sz w:val="24"/>
          <w:szCs w:val="24"/>
        </w:rPr>
        <w:t xml:space="preserve">Average threat scores of high-impact events occurring under low (&lt; 31 kt) and high (≥ 31 kt) 1000–500-hPa shear. </w:t>
      </w:r>
      <w:r w:rsidR="002B2A04">
        <w:rPr>
          <w:rFonts w:ascii="Times" w:hAnsi="Times"/>
          <w:b w:val="0"/>
          <w:color w:val="auto"/>
          <w:sz w:val="24"/>
          <w:szCs w:val="24"/>
        </w:rPr>
        <w:t>Whiskers</w:t>
      </w:r>
      <w:r>
        <w:rPr>
          <w:rFonts w:ascii="Times" w:hAnsi="Times"/>
          <w:b w:val="0"/>
          <w:color w:val="auto"/>
          <w:sz w:val="24"/>
          <w:szCs w:val="24"/>
        </w:rPr>
        <w:t xml:space="preserve"> are confidence intervals at the 99% level.</w:t>
      </w:r>
    </w:p>
    <w:p w14:paraId="2C8A644C" w14:textId="52686F0D" w:rsidR="006629DB" w:rsidRPr="00EF4C03" w:rsidRDefault="006629DB" w:rsidP="006629DB">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w:t>
      </w:r>
      <w:r w:rsidR="0031172B">
        <w:rPr>
          <w:rFonts w:ascii="Times" w:hAnsi="Times"/>
          <w:b w:val="0"/>
          <w:color w:val="auto"/>
          <w:sz w:val="24"/>
          <w:szCs w:val="24"/>
        </w:rPr>
        <w:t xml:space="preserve"> red</w:t>
      </w:r>
      <w:r>
        <w:rPr>
          <w:rFonts w:ascii="Times" w:hAnsi="Times"/>
          <w:b w:val="0"/>
          <w:color w:val="auto"/>
          <w:sz w:val="24"/>
          <w:szCs w:val="24"/>
        </w:rPr>
        <w:t xml:space="preserve">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0256F9B6" w14:textId="77777777" w:rsidR="00133D5F" w:rsidRPr="00EF4C03"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14424267" w14:textId="77777777" w:rsidR="006629DB" w:rsidRPr="00EF4C03" w:rsidRDefault="006629DB" w:rsidP="006629DB">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09A4E286" w14:textId="4764A29C" w:rsidR="00133D5F" w:rsidRPr="00E154B4" w:rsidRDefault="00133D5F" w:rsidP="00133D5F">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xml:space="preserve">), and 1000–500-hPa wind shear </w:t>
      </w:r>
      <w:r w:rsidR="00AF64B8">
        <w:rPr>
          <w:rFonts w:ascii="Times" w:hAnsi="Times"/>
          <w:b w:val="0"/>
          <w:color w:val="auto"/>
          <w:sz w:val="24"/>
          <w:szCs w:val="24"/>
        </w:rPr>
        <w:t>(barbed, kt)</w:t>
      </w:r>
      <w:r>
        <w:rPr>
          <w:rFonts w:ascii="Times" w:hAnsi="Times"/>
          <w:b w:val="0"/>
          <w:color w:val="auto"/>
          <w:sz w:val="24"/>
          <w:szCs w:val="24"/>
        </w:rPr>
        <w:t>, for good (a) events (N = 20) and type 1 (b) events (N=29). Heavy red dot represents composite center at point of maximum report density.</w:t>
      </w:r>
    </w:p>
    <w:p w14:paraId="5BDE9566" w14:textId="77777777" w:rsidR="00133D5F" w:rsidRPr="00890016" w:rsidRDefault="00133D5F" w:rsidP="00133D5F">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B819210" w14:textId="77777777" w:rsidR="00133D5F" w:rsidRDefault="00133D5F" w:rsidP="00133D5F"/>
    <w:p w14:paraId="2D22AFC1" w14:textId="77777777" w:rsidR="00133D5F" w:rsidRPr="00890016" w:rsidRDefault="00133D5F" w:rsidP="00133D5F">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20DA8462" w14:textId="77777777" w:rsidR="00133D5F" w:rsidRPr="00133D5F" w:rsidRDefault="00133D5F" w:rsidP="00133D5F"/>
    <w:p w14:paraId="05866ABD" w14:textId="77777777" w:rsidR="006D75DB" w:rsidRPr="00890016" w:rsidRDefault="006D75DB" w:rsidP="006D75DB">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F819646" w14:textId="77777777" w:rsidR="00C068A0" w:rsidRDefault="00C068A0"/>
    <w:p w14:paraId="4C3B2CD5" w14:textId="77777777" w:rsidR="006D75DB" w:rsidRPr="00890016" w:rsidRDefault="006D75DB" w:rsidP="006D75DB">
      <w:r w:rsidRPr="00890016">
        <w:rPr>
          <w:rFonts w:ascii="Times" w:hAnsi="Times"/>
        </w:rPr>
        <w:lastRenderedPageBreak/>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496EB98C" w14:textId="77777777" w:rsidR="008F0E19" w:rsidRDefault="008F0E19"/>
    <w:p w14:paraId="7B9A56C6" w14:textId="77777777" w:rsidR="006D75DB" w:rsidRPr="00890016" w:rsidRDefault="006D75DB" w:rsidP="006D75DB">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7D0F997" w14:textId="77777777" w:rsidR="008F0E19" w:rsidRDefault="008F0E19"/>
    <w:p w14:paraId="291D2FCB" w14:textId="77777777" w:rsidR="006D75DB" w:rsidRPr="00890016" w:rsidRDefault="006D75DB" w:rsidP="006D75DB">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703E581" w14:textId="77777777" w:rsidR="008F0E19" w:rsidRDefault="008F0E19"/>
    <w:p w14:paraId="59987CEB" w14:textId="77777777" w:rsidR="006D75DB" w:rsidRPr="00890016" w:rsidRDefault="006D75DB" w:rsidP="006D75DB">
      <w:r w:rsidRPr="00890016">
        <w:rPr>
          <w:rFonts w:ascii="Times" w:hAnsi="Times"/>
        </w:rPr>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B8862ED" w14:textId="77777777" w:rsidR="008F0E19" w:rsidRDefault="008F0E19"/>
    <w:p w14:paraId="32C2EF39" w14:textId="77777777" w:rsidR="006D75DB" w:rsidRPr="00890016" w:rsidRDefault="006D75DB" w:rsidP="006D75DB">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A47E880" w14:textId="77777777" w:rsidR="008F0E19" w:rsidRDefault="008F0E19"/>
    <w:p w14:paraId="69C3435E" w14:textId="77777777" w:rsidR="006D75DB" w:rsidRDefault="006D75DB" w:rsidP="006D75DB">
      <w:pP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SPC 0600 UTC 18 August 2009 severe wind convective outlook valid 1200 UTC 18 August 2009 to 1200 UTC 19 August 2009.</w:t>
      </w:r>
    </w:p>
    <w:p w14:paraId="13AF5E81" w14:textId="77777777" w:rsidR="008F0E19" w:rsidRDefault="008F0E19"/>
    <w:p w14:paraId="32EF954F" w14:textId="1FA3E23A" w:rsidR="006D75DB" w:rsidRPr="00627EEF" w:rsidRDefault="006D75DB" w:rsidP="006D75DB">
      <w:pP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Storm reports valid</w:t>
      </w:r>
      <w:r w:rsidR="00491C84">
        <w:rPr>
          <w:rFonts w:ascii="Times" w:hAnsi="Times"/>
        </w:rPr>
        <w:t xml:space="preserve"> from</w:t>
      </w:r>
      <w:r>
        <w:rPr>
          <w:rFonts w:ascii="Times" w:hAnsi="Times"/>
        </w:rPr>
        <w:t xml:space="preserve"> 1200 UTC 18 August 2010 to 1200 UTC 19 August 2009. Black circle represents area of interest.</w:t>
      </w:r>
    </w:p>
    <w:p w14:paraId="49C932D6" w14:textId="77777777" w:rsidR="008F0E19" w:rsidRDefault="008F0E19"/>
    <w:p w14:paraId="1F4064C4" w14:textId="77777777" w:rsidR="006D75DB" w:rsidRDefault="006D75DB" w:rsidP="006D75DB">
      <w:pP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Radar reflectivity valid at 2154 UTC 18 August 2009 (source: College of DuPage).</w:t>
      </w:r>
    </w:p>
    <w:p w14:paraId="46B00985" w14:textId="77777777" w:rsidR="008F0E19" w:rsidRDefault="008F0E19"/>
    <w:p w14:paraId="60D4B2A7" w14:textId="323255B8" w:rsidR="006D75DB" w:rsidRDefault="006D75DB" w:rsidP="006D75DB">
      <w:pP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w:t>
      </w:r>
      <w:r w:rsidR="0085367F">
        <w:rPr>
          <w:rFonts w:ascii="Times" w:hAnsi="Times"/>
        </w:rPr>
        <w:t>,</w:t>
      </w:r>
      <w:r>
        <w:rPr>
          <w:rFonts w:ascii="Times" w:hAnsi="Times"/>
        </w:rPr>
        <w:t xml:space="preserve"> wind speed (fills, kt),</w:t>
      </w:r>
      <w:r w:rsidRPr="001B725A">
        <w:rPr>
          <w:rFonts w:ascii="Times" w:hAnsi="Times"/>
        </w:rPr>
        <w:t xml:space="preserve"> </w:t>
      </w:r>
      <w:r w:rsidR="00DE6BAB">
        <w:rPr>
          <w:rFonts w:ascii="Times" w:hAnsi="Times"/>
        </w:rPr>
        <w:t xml:space="preserve">and </w:t>
      </w:r>
      <w:r w:rsidRPr="001B725A">
        <w:rPr>
          <w:rFonts w:ascii="Times" w:hAnsi="Times"/>
        </w:rPr>
        <w:t>wind barbs (kt)</w:t>
      </w:r>
      <w:r>
        <w:rPr>
          <w:rFonts w:ascii="Times" w:hAnsi="Times"/>
        </w:rPr>
        <w:t xml:space="preserve"> at 1600 UTC 18 August 2009</w:t>
      </w:r>
      <w:r w:rsidR="0085367F">
        <w:rPr>
          <w:rFonts w:ascii="Times" w:hAnsi="Times"/>
        </w:rPr>
        <w:t xml:space="preserve"> </w:t>
      </w:r>
      <w:r w:rsidR="004E59CC">
        <w:rPr>
          <w:rFonts w:ascii="Times" w:hAnsi="Times"/>
        </w:rPr>
        <w:t>using RUC</w:t>
      </w:r>
      <w:r w:rsidR="0085367F">
        <w:rPr>
          <w:rFonts w:ascii="Times" w:hAnsi="Times"/>
        </w:rPr>
        <w:t xml:space="preserve"> </w:t>
      </w:r>
      <w:r w:rsidR="004E59CC">
        <w:rPr>
          <w:rFonts w:ascii="Times" w:hAnsi="Times"/>
        </w:rPr>
        <w:t>model analysis data</w:t>
      </w:r>
      <w:r w:rsidR="00E71D37">
        <w:rPr>
          <w:rFonts w:ascii="Times" w:hAnsi="Times"/>
        </w:rPr>
        <w:t>.</w:t>
      </w:r>
    </w:p>
    <w:p w14:paraId="618DA3A7" w14:textId="77777777" w:rsidR="006D75DB" w:rsidRDefault="006D75DB" w:rsidP="006D75DB">
      <w:pPr>
        <w:rPr>
          <w:rFonts w:ascii="Times" w:hAnsi="Times"/>
        </w:rPr>
      </w:pPr>
    </w:p>
    <w:p w14:paraId="0A9AC9A5" w14:textId="122C9FD2" w:rsidR="006D75DB" w:rsidRDefault="006D75DB" w:rsidP="006D75DB">
      <w:pP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w:t>
      </w:r>
      <w:r w:rsidR="004E59CC">
        <w:rPr>
          <w:rFonts w:ascii="Times" w:hAnsi="Times"/>
        </w:rPr>
        <w:t xml:space="preserve"> using RUC model analysis data</w:t>
      </w:r>
      <w:r>
        <w:rPr>
          <w:rFonts w:ascii="Times" w:hAnsi="Times"/>
        </w:rPr>
        <w:t>.</w:t>
      </w:r>
    </w:p>
    <w:p w14:paraId="6B7EE835" w14:textId="77777777" w:rsidR="006D75DB" w:rsidRDefault="006D75DB" w:rsidP="006D75DB">
      <w:pPr>
        <w:rPr>
          <w:rFonts w:ascii="Times" w:hAnsi="Times"/>
        </w:rPr>
      </w:pPr>
    </w:p>
    <w:p w14:paraId="069D0873" w14:textId="17274C37" w:rsidR="006D75DB" w:rsidRDefault="006D75DB" w:rsidP="006D75DB">
      <w:pP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w:t>
      </w:r>
      <w:r w:rsidR="0085367F">
        <w:rPr>
          <w:rFonts w:ascii="Times" w:hAnsi="Times"/>
        </w:rPr>
        <w:t>,</w:t>
      </w:r>
      <w:r>
        <w:rPr>
          <w:rFonts w:ascii="Times" w:hAnsi="Times"/>
        </w:rPr>
        <w:t xml:space="preserve"> and 1000–500-hPa shear (barbed, kt)</w:t>
      </w:r>
      <w:r>
        <w:rPr>
          <w:rFonts w:ascii="Times" w:hAnsi="Times"/>
        </w:rPr>
        <w:softHyphen/>
        <w:t xml:space="preserve"> at 1600 UTC 18 August 2009</w:t>
      </w:r>
      <w:r w:rsidR="004E59CC">
        <w:rPr>
          <w:rFonts w:ascii="Times" w:hAnsi="Times"/>
        </w:rPr>
        <w:t xml:space="preserve"> using RUC model analysis data</w:t>
      </w:r>
      <w:r>
        <w:rPr>
          <w:rFonts w:ascii="Times" w:hAnsi="Times"/>
        </w:rPr>
        <w:t>.</w:t>
      </w:r>
    </w:p>
    <w:p w14:paraId="34E8649C" w14:textId="77777777" w:rsidR="006D75DB" w:rsidRDefault="006D75DB" w:rsidP="006D75DB">
      <w:pPr>
        <w:rPr>
          <w:rFonts w:ascii="Times" w:hAnsi="Times"/>
        </w:rPr>
      </w:pPr>
    </w:p>
    <w:p w14:paraId="3F123605" w14:textId="77777777" w:rsidR="006D75DB" w:rsidRDefault="006D75DB" w:rsidP="006D75DB">
      <w:pP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7E3E4937" w14:textId="77777777" w:rsidR="006D75DB" w:rsidRDefault="006D75DB" w:rsidP="006D75DB">
      <w:pPr>
        <w:rPr>
          <w:rFonts w:ascii="Times" w:hAnsi="Times"/>
        </w:rPr>
      </w:pPr>
    </w:p>
    <w:p w14:paraId="585D3752" w14:textId="77777777" w:rsidR="006D75DB" w:rsidRDefault="006D75DB" w:rsidP="006D75DB">
      <w:pP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03E40AFE" w14:textId="77777777" w:rsidR="006D75DB" w:rsidRDefault="006D75DB" w:rsidP="006D75DB">
      <w:pPr>
        <w:rPr>
          <w:rFonts w:ascii="Times" w:hAnsi="Times"/>
        </w:rPr>
      </w:pPr>
    </w:p>
    <w:p w14:paraId="35836E9B" w14:textId="77777777" w:rsidR="006D75DB" w:rsidRDefault="006D75DB" w:rsidP="006D75DB">
      <w:pP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DCAPE climatology at WAL. Dark red line represents the maximum 91-day moving average while the thin red line is the daily maximum. Green bolt represents the observed value at 1200 UTC 18 August 2009 (source: SPC).</w:t>
      </w:r>
    </w:p>
    <w:p w14:paraId="6A69FB9F" w14:textId="77777777" w:rsidR="008F0E19" w:rsidRDefault="008F0E19"/>
    <w:p w14:paraId="08E46D0B" w14:textId="77777777" w:rsidR="006D75DB" w:rsidRDefault="006D75DB" w:rsidP="006D75DB">
      <w:pP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43C0C5E8" w14:textId="77777777" w:rsidR="006D75DB" w:rsidRDefault="006D75DB"/>
    <w:p w14:paraId="33FCED8B" w14:textId="77777777" w:rsidR="006D75DB" w:rsidRDefault="006D75DB" w:rsidP="006D75DB">
      <w:pP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2EF05971" w14:textId="77777777" w:rsidR="006D75DB" w:rsidRDefault="006D75DB"/>
    <w:p w14:paraId="3AD0ECF9" w14:textId="77777777" w:rsidR="006D75DB" w:rsidRDefault="006D75DB" w:rsidP="006D75DB">
      <w:pP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6406E6F6" w14:textId="77777777" w:rsidR="006D75DB" w:rsidRDefault="006D75DB" w:rsidP="006D75DB">
      <w:pPr>
        <w:rPr>
          <w:rFonts w:ascii="Times" w:hAnsi="Times"/>
        </w:rPr>
      </w:pPr>
    </w:p>
    <w:p w14:paraId="201B2C73" w14:textId="77777777" w:rsidR="006D75DB" w:rsidRDefault="006D75DB" w:rsidP="006D75DB">
      <w:pP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Radar reflectivity valid at 1857 UTC 4 May 2010 (source: College of DuPage).</w:t>
      </w:r>
    </w:p>
    <w:p w14:paraId="72427DF1" w14:textId="77777777" w:rsidR="006D75DB" w:rsidRDefault="006D75DB" w:rsidP="006D75DB">
      <w:pPr>
        <w:rPr>
          <w:rFonts w:ascii="Times" w:hAnsi="Times"/>
        </w:rPr>
      </w:pPr>
    </w:p>
    <w:p w14:paraId="6E6D52C6" w14:textId="63D50151" w:rsidR="006D75DB" w:rsidRDefault="006D75DB" w:rsidP="006D75DB">
      <w:pPr>
        <w:rPr>
          <w:rFonts w:ascii="Times" w:hAnsi="Times"/>
        </w:rPr>
      </w:pPr>
      <w:r w:rsidRPr="00890016">
        <w:rPr>
          <w:rFonts w:ascii="Times" w:hAnsi="Times"/>
        </w:rPr>
        <w:t xml:space="preserve">Figure </w:t>
      </w:r>
      <w:r>
        <w:rPr>
          <w:rFonts w:ascii="Times" w:hAnsi="Times"/>
        </w:rPr>
        <w:t>3.44</w:t>
      </w:r>
      <w:r w:rsidRPr="00890016">
        <w:rPr>
          <w:rFonts w:ascii="Times" w:hAnsi="Times"/>
        </w:rPr>
        <w:t>.</w:t>
      </w:r>
      <w:r w:rsidR="00E97AC8">
        <w:rPr>
          <w:rFonts w:ascii="Times" w:hAnsi="Times"/>
        </w:rPr>
        <w:t xml:space="preserve"> As in Fig. 3.34</w:t>
      </w:r>
      <w:r>
        <w:rPr>
          <w:rFonts w:ascii="Times" w:hAnsi="Times"/>
        </w:rPr>
        <w:t xml:space="preserve"> but for 1400 UTC 4 May 2010.</w:t>
      </w:r>
    </w:p>
    <w:p w14:paraId="5AEDB942" w14:textId="77777777" w:rsidR="006D75DB" w:rsidRDefault="006D75DB" w:rsidP="006D75DB">
      <w:pPr>
        <w:rPr>
          <w:rFonts w:ascii="Times" w:hAnsi="Times"/>
        </w:rPr>
      </w:pPr>
    </w:p>
    <w:p w14:paraId="64560D45" w14:textId="73FDEFC3" w:rsidR="006D75DB" w:rsidRDefault="006D75DB" w:rsidP="006D75DB">
      <w:pPr>
        <w:rPr>
          <w:rFonts w:ascii="Times" w:hAnsi="Times"/>
        </w:rPr>
      </w:pPr>
      <w:r w:rsidRPr="00890016">
        <w:rPr>
          <w:rFonts w:ascii="Times" w:hAnsi="Times"/>
        </w:rPr>
        <w:t xml:space="preserve">Figure </w:t>
      </w:r>
      <w:r>
        <w:rPr>
          <w:rFonts w:ascii="Times" w:hAnsi="Times"/>
        </w:rPr>
        <w:t>3.45</w:t>
      </w:r>
      <w:r w:rsidRPr="00890016">
        <w:rPr>
          <w:rFonts w:ascii="Times" w:hAnsi="Times"/>
        </w:rPr>
        <w:t>.</w:t>
      </w:r>
      <w:r w:rsidR="00E97AC8">
        <w:rPr>
          <w:rFonts w:ascii="Times" w:hAnsi="Times"/>
        </w:rPr>
        <w:t xml:space="preserve"> As in Fig. 3.35</w:t>
      </w:r>
      <w:r>
        <w:rPr>
          <w:rFonts w:ascii="Times" w:hAnsi="Times"/>
        </w:rPr>
        <w:t xml:space="preserve"> but for 1400 UTC 4 May 2010.</w:t>
      </w:r>
    </w:p>
    <w:p w14:paraId="5352DC5E" w14:textId="77777777" w:rsidR="006D75DB" w:rsidRDefault="006D75DB" w:rsidP="006D75DB">
      <w:pPr>
        <w:rPr>
          <w:rFonts w:ascii="Times" w:hAnsi="Times"/>
        </w:rPr>
      </w:pPr>
    </w:p>
    <w:p w14:paraId="06D4B2CF" w14:textId="1BF28F52" w:rsidR="006D75DB" w:rsidRDefault="006D75DB" w:rsidP="006D75DB">
      <w:pPr>
        <w:rPr>
          <w:rFonts w:ascii="Times" w:hAnsi="Times"/>
        </w:rPr>
      </w:pPr>
      <w:r w:rsidRPr="00890016">
        <w:rPr>
          <w:rFonts w:ascii="Times" w:hAnsi="Times"/>
        </w:rPr>
        <w:t xml:space="preserve">Figure </w:t>
      </w:r>
      <w:r>
        <w:rPr>
          <w:rFonts w:ascii="Times" w:hAnsi="Times"/>
        </w:rPr>
        <w:t>3.46</w:t>
      </w:r>
      <w:r w:rsidRPr="00890016">
        <w:rPr>
          <w:rFonts w:ascii="Times" w:hAnsi="Times"/>
        </w:rPr>
        <w:t>.</w:t>
      </w:r>
      <w:r w:rsidR="00E97AC8">
        <w:rPr>
          <w:rFonts w:ascii="Times" w:hAnsi="Times"/>
        </w:rPr>
        <w:t xml:space="preserve"> As in Fig. 3.36</w:t>
      </w:r>
      <w:r>
        <w:rPr>
          <w:rFonts w:ascii="Times" w:hAnsi="Times"/>
        </w:rPr>
        <w:t xml:space="preserve"> but for 1400 UTC 4 May 2010.</w:t>
      </w:r>
    </w:p>
    <w:p w14:paraId="5EA2B3A7" w14:textId="77777777" w:rsidR="006D75DB" w:rsidRDefault="006D75DB" w:rsidP="006D75DB">
      <w:pPr>
        <w:rPr>
          <w:rFonts w:ascii="Times" w:hAnsi="Times"/>
        </w:rPr>
      </w:pPr>
    </w:p>
    <w:p w14:paraId="3EB0FB70" w14:textId="23ACE8E9" w:rsidR="006D75DB" w:rsidRDefault="006D75DB" w:rsidP="006D75DB">
      <w:pP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w:t>
      </w:r>
      <w:r w:rsidR="00551255">
        <w:rPr>
          <w:rFonts w:ascii="Times" w:hAnsi="Times"/>
        </w:rPr>
        <w:t>fills, K), MSLP (black contours</w:t>
      </w:r>
      <w:r>
        <w:rPr>
          <w:rFonts w:ascii="Times" w:hAnsi="Times"/>
        </w:rPr>
        <w:t xml:space="preserve"> every 4 hPa), and surface winds (barbed, kt) valid at 1400 UTC 4 May 2010.</w:t>
      </w:r>
    </w:p>
    <w:p w14:paraId="203D3262" w14:textId="77777777" w:rsidR="006D75DB" w:rsidRDefault="006D75DB" w:rsidP="006D75DB">
      <w:pPr>
        <w:rPr>
          <w:rFonts w:ascii="Times" w:hAnsi="Times"/>
        </w:rPr>
      </w:pPr>
    </w:p>
    <w:p w14:paraId="21195D31" w14:textId="77777777" w:rsidR="006D75DB" w:rsidRDefault="006D75DB" w:rsidP="006D75DB">
      <w:pP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0FC74DCA" w14:textId="77777777" w:rsidR="006D75DB" w:rsidRDefault="006D75DB" w:rsidP="006D75DB">
      <w:pPr>
        <w:rPr>
          <w:rFonts w:ascii="Times" w:hAnsi="Times"/>
        </w:rPr>
      </w:pPr>
    </w:p>
    <w:p w14:paraId="36AAF669" w14:textId="77777777" w:rsidR="006B1F21" w:rsidRDefault="006B1F21" w:rsidP="006B1F21">
      <w:pP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66DB4E6E" w14:textId="77777777" w:rsidR="006D75DB" w:rsidRDefault="006D75DB" w:rsidP="006D75DB">
      <w:pPr>
        <w:rPr>
          <w:rFonts w:ascii="Times" w:hAnsi="Times"/>
        </w:rPr>
      </w:pPr>
    </w:p>
    <w:p w14:paraId="558ACDA7" w14:textId="77777777" w:rsidR="006B1F21" w:rsidRDefault="006B1F21" w:rsidP="006B1F21">
      <w:pP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Visible satellite imagery valid at 1415 UTC 4 May 2010.</w:t>
      </w:r>
    </w:p>
    <w:p w14:paraId="66033ADD" w14:textId="77777777" w:rsidR="006B1F21" w:rsidRDefault="006B1F21" w:rsidP="006D75DB">
      <w:pPr>
        <w:rPr>
          <w:rFonts w:ascii="Times" w:hAnsi="Times"/>
        </w:rPr>
      </w:pPr>
    </w:p>
    <w:p w14:paraId="396F3D96" w14:textId="77777777" w:rsidR="006B1F21" w:rsidRDefault="006B1F21" w:rsidP="006B1F21">
      <w:pP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579BB0D8" w14:textId="77777777" w:rsidR="006B1F21" w:rsidRDefault="006B1F21" w:rsidP="006D75DB">
      <w:pPr>
        <w:rPr>
          <w:rFonts w:ascii="Times" w:hAnsi="Times"/>
        </w:rPr>
      </w:pPr>
    </w:p>
    <w:p w14:paraId="61DA509D" w14:textId="77777777" w:rsidR="006B1F21" w:rsidRDefault="006B1F21" w:rsidP="006B1F21">
      <w:pP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25741118" w14:textId="77777777" w:rsidR="006B1F21" w:rsidRDefault="006B1F21" w:rsidP="006B1F21">
      <w:pPr>
        <w:rPr>
          <w:rFonts w:ascii="Times" w:hAnsi="Times"/>
        </w:rPr>
      </w:pPr>
    </w:p>
    <w:p w14:paraId="157C4FB6" w14:textId="77777777" w:rsidR="006B1F21" w:rsidRDefault="006B1F21" w:rsidP="006B1F21">
      <w:pP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SPC 0600 UTC 4 July 2012 severe wind convective outlook valid 1200 UTC 4 July 2012 to 1200 UTC 5 July 2012.</w:t>
      </w:r>
    </w:p>
    <w:p w14:paraId="5FB4ABB3" w14:textId="77777777" w:rsidR="006B1F21" w:rsidRDefault="006B1F21" w:rsidP="006B1F21">
      <w:pPr>
        <w:rPr>
          <w:rFonts w:ascii="Times" w:hAnsi="Times"/>
        </w:rPr>
      </w:pPr>
    </w:p>
    <w:p w14:paraId="40DE89C9" w14:textId="77777777" w:rsidR="006B1F21" w:rsidRDefault="006B1F21" w:rsidP="006B1F21">
      <w:pP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SPC 2000 UTC 4 July 2012 severe wind convective outlook valid 2000 UTC 4 July 2012 to 1200 UTC 5 July 2012.</w:t>
      </w:r>
    </w:p>
    <w:p w14:paraId="7A26A12B" w14:textId="77777777" w:rsidR="006B1F21" w:rsidRDefault="006B1F21" w:rsidP="006B1F21">
      <w:pPr>
        <w:rPr>
          <w:rFonts w:ascii="Times" w:hAnsi="Times"/>
        </w:rPr>
      </w:pPr>
    </w:p>
    <w:p w14:paraId="55EBF1BC" w14:textId="77777777" w:rsidR="006B1F21" w:rsidRDefault="006B1F21" w:rsidP="006B1F21">
      <w:pP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Radar reflectivity valid at 2230 UTC 4 July 2012. Blue circles outline the most prolific severe storms (source: College of DuPage).</w:t>
      </w:r>
    </w:p>
    <w:p w14:paraId="1DFE5908" w14:textId="77777777" w:rsidR="006B1F21" w:rsidRDefault="006B1F21" w:rsidP="006B1F21">
      <w:pPr>
        <w:rPr>
          <w:rFonts w:ascii="Times" w:hAnsi="Times"/>
        </w:rPr>
      </w:pPr>
    </w:p>
    <w:p w14:paraId="40A2840B" w14:textId="77777777" w:rsidR="006B1F21" w:rsidRDefault="006B1F21" w:rsidP="006B1F21">
      <w:pP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Radar reflectivity valid at 0230 UTC 5 July 2012. Blue square outlines the area containing the most prolific severe storms (source: College of DuPage).</w:t>
      </w:r>
    </w:p>
    <w:p w14:paraId="2AD86A27" w14:textId="77777777" w:rsidR="006D75DB" w:rsidRDefault="006D75DB"/>
    <w:p w14:paraId="76DA3A5F" w14:textId="77777777" w:rsidR="006B1F21" w:rsidRDefault="006B1F21" w:rsidP="006B1F21">
      <w:pP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Infrared satellite imagery valid at 2215 UTC 3 July 2012. Magenta circle outlines the developing MCS in Saskatchewan.</w:t>
      </w:r>
    </w:p>
    <w:p w14:paraId="2D85E954" w14:textId="77777777" w:rsidR="006B1F21" w:rsidRDefault="006B1F21" w:rsidP="006B1F21">
      <w:pP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Infrared satellite imagery valid at 2215 UTC 4 July 2012. Magenta circle outlines the mature MCS over Ontario and the northern Great Lakes.</w:t>
      </w:r>
    </w:p>
    <w:p w14:paraId="0F9C9DE8" w14:textId="77777777" w:rsidR="006B1F21" w:rsidRDefault="006B1F21" w:rsidP="006B1F21">
      <w:pPr>
        <w:rPr>
          <w:rFonts w:ascii="Times" w:hAnsi="Times"/>
        </w:rPr>
      </w:pPr>
    </w:p>
    <w:p w14:paraId="4B73375D" w14:textId="314246F6" w:rsidR="006B1F21" w:rsidRDefault="006B1F21" w:rsidP="006B1F21">
      <w:pP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5AACB350" w14:textId="77777777" w:rsidR="006B1F21" w:rsidRDefault="006B1F21" w:rsidP="006B1F21">
      <w:pPr>
        <w:rPr>
          <w:rFonts w:ascii="Times" w:hAnsi="Times"/>
        </w:rPr>
      </w:pPr>
    </w:p>
    <w:p w14:paraId="19998861" w14:textId="4BBCE39D" w:rsidR="006B1F21" w:rsidRDefault="006B1F21" w:rsidP="006B1F21">
      <w:pP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547ABF91" w14:textId="77777777" w:rsidR="006B1F21" w:rsidRDefault="006B1F21" w:rsidP="006B1F21">
      <w:pPr>
        <w:rPr>
          <w:rFonts w:ascii="Times" w:hAnsi="Times"/>
        </w:rPr>
      </w:pPr>
    </w:p>
    <w:p w14:paraId="25414A70" w14:textId="6E9C1881" w:rsidR="006B1F21" w:rsidRDefault="006B1F21" w:rsidP="006B1F21">
      <w:pPr>
        <w:rPr>
          <w:rFonts w:ascii="Times" w:hAnsi="Times"/>
        </w:rPr>
      </w:pPr>
      <w:r w:rsidRPr="00890016">
        <w:rPr>
          <w:rFonts w:ascii="Times" w:hAnsi="Times"/>
        </w:rPr>
        <w:t xml:space="preserve">Figure </w:t>
      </w:r>
      <w:r>
        <w:rPr>
          <w:rFonts w:ascii="Times" w:hAnsi="Times"/>
        </w:rPr>
        <w:t>3.61</w:t>
      </w:r>
      <w:r w:rsidRPr="00890016">
        <w:rPr>
          <w:rFonts w:ascii="Times" w:hAnsi="Times"/>
        </w:rPr>
        <w:t>.</w:t>
      </w:r>
      <w:r>
        <w:rPr>
          <w:rFonts w:ascii="Times" w:hAnsi="Times"/>
        </w:rPr>
        <w:t xml:space="preserve"> Infrared satellite imagery valid at </w:t>
      </w:r>
      <w:r w:rsidR="00F56537">
        <w:rPr>
          <w:rFonts w:ascii="Times" w:hAnsi="Times"/>
        </w:rPr>
        <w:t xml:space="preserve">1745 </w:t>
      </w:r>
      <w:r>
        <w:rPr>
          <w:rFonts w:ascii="Times" w:hAnsi="Times"/>
        </w:rPr>
        <w:t>UTC 4 Jul</w:t>
      </w:r>
      <w:r w:rsidR="003B7999">
        <w:rPr>
          <w:rFonts w:ascii="Times" w:hAnsi="Times"/>
        </w:rPr>
        <w:t>y 2012. Magenta circles outline</w:t>
      </w:r>
      <w:r>
        <w:rPr>
          <w:rFonts w:ascii="Times" w:hAnsi="Times"/>
        </w:rPr>
        <w:t xml:space="preserve"> the incipient convection in Quebec (top) and the remnant MCV over PA (bottom).</w:t>
      </w:r>
    </w:p>
    <w:p w14:paraId="7EE6E776" w14:textId="77777777" w:rsidR="008F0E19" w:rsidRDefault="008F0E19"/>
    <w:p w14:paraId="04DA06A8" w14:textId="14727974" w:rsidR="006B1F21" w:rsidRDefault="006B1F21" w:rsidP="006B1F21">
      <w:pPr>
        <w:rPr>
          <w:rFonts w:ascii="Times" w:hAnsi="Times"/>
        </w:rPr>
      </w:pPr>
      <w:r w:rsidRPr="00890016">
        <w:rPr>
          <w:rFonts w:ascii="Times" w:hAnsi="Times"/>
        </w:rPr>
        <w:t xml:space="preserve">Figure </w:t>
      </w:r>
      <w:r>
        <w:rPr>
          <w:rFonts w:ascii="Times" w:hAnsi="Times"/>
        </w:rPr>
        <w:t>3.62</w:t>
      </w:r>
      <w:r w:rsidRPr="00890016">
        <w:rPr>
          <w:rFonts w:ascii="Times" w:hAnsi="Times"/>
        </w:rPr>
        <w:t>.</w:t>
      </w:r>
      <w:r w:rsidR="00F56537">
        <w:rPr>
          <w:rFonts w:ascii="Times" w:hAnsi="Times"/>
        </w:rPr>
        <w:t xml:space="preserve"> As in Fig. 3.34</w:t>
      </w:r>
      <w:r>
        <w:rPr>
          <w:rFonts w:ascii="Times" w:hAnsi="Times"/>
        </w:rPr>
        <w:t xml:space="preserve"> but at 1800 UTC 4 July 2012</w:t>
      </w:r>
      <w:r w:rsidR="004E59CC">
        <w:rPr>
          <w:rFonts w:ascii="Times" w:hAnsi="Times"/>
        </w:rPr>
        <w:t xml:space="preserve"> using RAP model analysis data</w:t>
      </w:r>
      <w:r>
        <w:rPr>
          <w:rFonts w:ascii="Times" w:hAnsi="Times"/>
        </w:rPr>
        <w:t xml:space="preserve">. </w:t>
      </w:r>
    </w:p>
    <w:p w14:paraId="06F2581D" w14:textId="77777777" w:rsidR="006B1F21" w:rsidRDefault="006B1F21"/>
    <w:p w14:paraId="3D1E04E4" w14:textId="2D261096" w:rsidR="006B1F21" w:rsidRDefault="006B1F21" w:rsidP="006B1F21">
      <w:pPr>
        <w:rPr>
          <w:rFonts w:ascii="Times" w:hAnsi="Times"/>
        </w:rPr>
      </w:pPr>
      <w:r>
        <w:rPr>
          <w:rFonts w:ascii="Times" w:hAnsi="Times"/>
        </w:rPr>
        <w:t>Figur</w:t>
      </w:r>
      <w:r w:rsidR="00F56537">
        <w:rPr>
          <w:rFonts w:ascii="Times" w:hAnsi="Times"/>
        </w:rPr>
        <w:t>e 3.63. As in Fig. 3.35</w:t>
      </w:r>
      <w:r>
        <w:rPr>
          <w:rFonts w:ascii="Times" w:hAnsi="Times"/>
        </w:rPr>
        <w:t xml:space="preserve"> but at 1800 UTC 4 July 2012</w:t>
      </w:r>
      <w:r w:rsidR="004E59CC">
        <w:rPr>
          <w:rFonts w:ascii="Times" w:hAnsi="Times"/>
        </w:rPr>
        <w:t xml:space="preserve"> using RAP model analysis data</w:t>
      </w:r>
      <w:r>
        <w:rPr>
          <w:rFonts w:ascii="Times" w:hAnsi="Times"/>
        </w:rPr>
        <w:t>.</w:t>
      </w:r>
    </w:p>
    <w:p w14:paraId="0C0F9171" w14:textId="77777777" w:rsidR="006B1F21" w:rsidRDefault="006B1F21"/>
    <w:p w14:paraId="577644B8" w14:textId="272530A9" w:rsidR="006B1F21" w:rsidRDefault="00F56537" w:rsidP="006B1F21">
      <w:pPr>
        <w:rPr>
          <w:rFonts w:ascii="Times" w:hAnsi="Times"/>
        </w:rPr>
      </w:pPr>
      <w:r>
        <w:rPr>
          <w:rFonts w:ascii="Times" w:hAnsi="Times"/>
        </w:rPr>
        <w:t>Figure 3.64. As in Fig. 3.36</w:t>
      </w:r>
      <w:r w:rsidR="006B1F21">
        <w:rPr>
          <w:rFonts w:ascii="Times" w:hAnsi="Times"/>
        </w:rPr>
        <w:t xml:space="preserve"> but at 1800 UTC 4 July 2012</w:t>
      </w:r>
      <w:r w:rsidR="004E59CC">
        <w:rPr>
          <w:rFonts w:ascii="Times" w:hAnsi="Times"/>
        </w:rPr>
        <w:t xml:space="preserve"> using RAP model analysis data</w:t>
      </w:r>
      <w:r w:rsidR="006B1F21">
        <w:rPr>
          <w:rFonts w:ascii="Times" w:hAnsi="Times"/>
        </w:rPr>
        <w:t>.</w:t>
      </w:r>
    </w:p>
    <w:p w14:paraId="58FE57E6" w14:textId="77777777" w:rsidR="006B1F21" w:rsidRDefault="006B1F21"/>
    <w:p w14:paraId="4CD82713" w14:textId="77777777" w:rsidR="006B1F21" w:rsidRDefault="006B1F21" w:rsidP="006B1F21">
      <w:pPr>
        <w:rPr>
          <w:rFonts w:ascii="Times" w:hAnsi="Times"/>
        </w:rPr>
      </w:pPr>
      <w:r>
        <w:rPr>
          <w:rFonts w:ascii="Times" w:hAnsi="Times"/>
        </w:rPr>
        <w:t>Figure 3.65. Sounding from WMW valid at 1200 UTC 4 July 2012 (source: SPC).</w:t>
      </w:r>
    </w:p>
    <w:p w14:paraId="3425CF9A" w14:textId="77777777" w:rsidR="006B1F21" w:rsidRDefault="006B1F21"/>
    <w:p w14:paraId="730E0031" w14:textId="77777777" w:rsidR="006B1F21" w:rsidRDefault="006B1F21" w:rsidP="006B1F21">
      <w:pPr>
        <w:rPr>
          <w:rFonts w:ascii="Times" w:hAnsi="Times"/>
        </w:rPr>
      </w:pPr>
      <w:r>
        <w:rPr>
          <w:rFonts w:ascii="Times" w:hAnsi="Times"/>
        </w:rPr>
        <w:t>Figure 3.66. Sounding from PIT valid at 1200 UTC 4 July 2012 (source: SPC).</w:t>
      </w:r>
    </w:p>
    <w:p w14:paraId="1A8AA708" w14:textId="77777777" w:rsidR="006B1F21" w:rsidRDefault="006B1F21"/>
    <w:p w14:paraId="5190F417" w14:textId="77777777" w:rsidR="006B1F21" w:rsidRDefault="006B1F21" w:rsidP="006B1F21">
      <w:pPr>
        <w:rPr>
          <w:rFonts w:ascii="Times" w:hAnsi="Times"/>
        </w:rPr>
      </w:pPr>
      <w:r>
        <w:rPr>
          <w:rFonts w:ascii="Times" w:hAnsi="Times"/>
        </w:rPr>
        <w:t>Figure 3.67. As in Fig. 3.39 but for PIT. Green bolt represents observed value at 1200 UTC 4 July 2012 (source: SPC).</w:t>
      </w:r>
    </w:p>
    <w:p w14:paraId="3499C504" w14:textId="77777777" w:rsidR="006B1F21" w:rsidRDefault="006B1F21"/>
    <w:p w14:paraId="191F46C2" w14:textId="77777777" w:rsidR="006B1F21" w:rsidRDefault="006B1F21" w:rsidP="006B1F21">
      <w:pPr>
        <w:rPr>
          <w:rFonts w:ascii="Times" w:hAnsi="Times"/>
        </w:rPr>
      </w:pPr>
      <w:r>
        <w:rPr>
          <w:rFonts w:ascii="Times" w:hAnsi="Times"/>
        </w:rPr>
        <w:t>Figure 3.68. Surface observations valid at 1800 UTC 4 July 2012 (source: Weather Prediction Center).</w:t>
      </w:r>
    </w:p>
    <w:p w14:paraId="3C1D3FAF" w14:textId="77777777" w:rsidR="006B1F21" w:rsidRDefault="006B1F21"/>
    <w:p w14:paraId="15DE1F69" w14:textId="77777777" w:rsidR="006B1F21" w:rsidRDefault="006B1F21" w:rsidP="006B1F21">
      <w:pPr>
        <w:rPr>
          <w:rFonts w:ascii="Times" w:hAnsi="Times"/>
        </w:rPr>
      </w:pPr>
      <w:r>
        <w:rPr>
          <w:rFonts w:ascii="Times" w:hAnsi="Times"/>
        </w:rPr>
        <w:t>Figure 3.69. Aircraft sounding and computed parcel path using METAR data valid at 1744 UTC 4 July 2012. Sounding is located at PIT.</w:t>
      </w:r>
    </w:p>
    <w:p w14:paraId="722CCB2B" w14:textId="77777777" w:rsidR="006B1F21" w:rsidRDefault="006B1F21"/>
    <w:p w14:paraId="6500E0B2" w14:textId="6221BDC3" w:rsidR="006B1F21" w:rsidRDefault="00E97AC8" w:rsidP="006B1F21">
      <w:pPr>
        <w:rPr>
          <w:rFonts w:ascii="Times" w:hAnsi="Times"/>
        </w:rPr>
      </w:pPr>
      <w:r>
        <w:rPr>
          <w:rFonts w:ascii="Times" w:hAnsi="Times"/>
        </w:rPr>
        <w:t>Figure 3.70. As in Fig. 3.36</w:t>
      </w:r>
      <w:r w:rsidR="006B1F21">
        <w:rPr>
          <w:rFonts w:ascii="Times" w:hAnsi="Times"/>
        </w:rPr>
        <w:t xml:space="preserve"> but for 0000 UTC 5 July 2012</w:t>
      </w:r>
      <w:r w:rsidR="004E59CC">
        <w:rPr>
          <w:rFonts w:ascii="Times" w:hAnsi="Times"/>
        </w:rPr>
        <w:t xml:space="preserve"> </w:t>
      </w:r>
      <w:r w:rsidR="00195437">
        <w:rPr>
          <w:rFonts w:ascii="Times" w:hAnsi="Times"/>
        </w:rPr>
        <w:t>using RAP model analysis data</w:t>
      </w:r>
      <w:r w:rsidR="004E59CC">
        <w:rPr>
          <w:rFonts w:ascii="Times" w:hAnsi="Times"/>
        </w:rPr>
        <w:t>.</w:t>
      </w:r>
    </w:p>
    <w:p w14:paraId="1DFF7ED4" w14:textId="77777777" w:rsidR="006B1F21" w:rsidRDefault="006B1F21"/>
    <w:p w14:paraId="169BA4C5" w14:textId="77777777" w:rsidR="006B1F21" w:rsidRDefault="006B1F21" w:rsidP="006B1F21">
      <w:pPr>
        <w:rPr>
          <w:rFonts w:ascii="Times" w:hAnsi="Times"/>
        </w:rPr>
      </w:pPr>
      <w:r>
        <w:rPr>
          <w:rFonts w:ascii="Times" w:hAnsi="Times"/>
        </w:rPr>
        <w:t>Figure 3.71. Sounding from PIT valid at 0000 UTC 5 July 2012 (source: SPC).</w:t>
      </w:r>
    </w:p>
    <w:p w14:paraId="0750FB09" w14:textId="77777777" w:rsidR="006B1F21" w:rsidRDefault="006B1F21" w:rsidP="006B1F21">
      <w:pPr>
        <w:rPr>
          <w:rFonts w:ascii="Times" w:hAnsi="Times"/>
        </w:rPr>
      </w:pPr>
    </w:p>
    <w:p w14:paraId="59411EC8" w14:textId="2002AD9E" w:rsidR="006B1F21" w:rsidRDefault="006B1F21" w:rsidP="006B1F21">
      <w:pPr>
        <w:rPr>
          <w:rFonts w:ascii="Times" w:hAnsi="Times"/>
        </w:rPr>
      </w:pPr>
      <w:r>
        <w:rPr>
          <w:rFonts w:ascii="Times" w:hAnsi="Times"/>
        </w:rPr>
        <w:t>Figure 3.72. Surface observations valid at 0000 UTC 5 July 2012 (source: UCAR)</w:t>
      </w:r>
      <w:r w:rsidR="00E97AC8">
        <w:rPr>
          <w:rFonts w:ascii="Times" w:hAnsi="Times"/>
        </w:rPr>
        <w:t>.</w:t>
      </w:r>
      <w:r w:rsidR="00541D36">
        <w:rPr>
          <w:rFonts w:ascii="Times" w:hAnsi="Times"/>
        </w:rPr>
        <w:t xml:space="preserve"> The black box highlights the thermal boundary between CLE, CAK, YNG, and HZY.</w:t>
      </w:r>
    </w:p>
    <w:p w14:paraId="2AC6C21C" w14:textId="77777777" w:rsidR="006B1F21" w:rsidRDefault="006B1F21" w:rsidP="006B1F21">
      <w:pPr>
        <w:rPr>
          <w:rFonts w:ascii="Times" w:hAnsi="Times"/>
        </w:rPr>
      </w:pPr>
    </w:p>
    <w:p w14:paraId="0C044FB5" w14:textId="77777777" w:rsidR="006B1F21" w:rsidRDefault="006B1F21" w:rsidP="006B1F21">
      <w:pP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2435D5E7" w14:textId="77777777" w:rsidR="006B1F21" w:rsidRDefault="006B1F21" w:rsidP="006B1F21">
      <w:pPr>
        <w:rPr>
          <w:rFonts w:ascii="Times" w:hAnsi="Times"/>
        </w:rPr>
      </w:pPr>
    </w:p>
    <w:p w14:paraId="01A62331" w14:textId="77777777" w:rsidR="006B1F21" w:rsidRDefault="006B1F21" w:rsidP="006B1F21">
      <w:pP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Radar reflectivity valid at 2123 UTC 24 May 2011 (source: College of DuPage).</w:t>
      </w:r>
    </w:p>
    <w:p w14:paraId="00EEFFA1" w14:textId="77777777" w:rsidR="006B1F21" w:rsidRDefault="006B1F21" w:rsidP="006B1F21">
      <w:pPr>
        <w:rPr>
          <w:rFonts w:ascii="Times" w:hAnsi="Times"/>
        </w:rPr>
      </w:pPr>
    </w:p>
    <w:p w14:paraId="6DF209E8" w14:textId="6A33EDE1" w:rsidR="006B1F21" w:rsidRDefault="006B1F21" w:rsidP="006B1F21">
      <w:pPr>
        <w:rPr>
          <w:rFonts w:ascii="Times" w:hAnsi="Times"/>
        </w:rPr>
      </w:pPr>
      <w:r w:rsidRPr="00890016">
        <w:rPr>
          <w:rFonts w:ascii="Times" w:hAnsi="Times"/>
        </w:rPr>
        <w:t xml:space="preserve">Figure </w:t>
      </w:r>
      <w:r>
        <w:rPr>
          <w:rFonts w:ascii="Times" w:hAnsi="Times"/>
        </w:rPr>
        <w:t>3.75</w:t>
      </w:r>
      <w:r w:rsidRPr="00890016">
        <w:rPr>
          <w:rFonts w:ascii="Times" w:hAnsi="Times"/>
        </w:rPr>
        <w:t>.</w:t>
      </w:r>
      <w:r w:rsidR="00E97AC8">
        <w:rPr>
          <w:rFonts w:ascii="Times" w:hAnsi="Times"/>
        </w:rPr>
        <w:t xml:space="preserve"> As in Fig. 3.34</w:t>
      </w:r>
      <w:r>
        <w:rPr>
          <w:rFonts w:ascii="Times" w:hAnsi="Times"/>
        </w:rPr>
        <w:t xml:space="preserve"> but at 1200 UTC 24 May 2011.</w:t>
      </w:r>
    </w:p>
    <w:p w14:paraId="47CED358" w14:textId="77777777" w:rsidR="00E97AC8" w:rsidRDefault="00E97AC8" w:rsidP="006B1F21">
      <w:pPr>
        <w:rPr>
          <w:rFonts w:ascii="Times" w:hAnsi="Times"/>
        </w:rPr>
      </w:pPr>
    </w:p>
    <w:p w14:paraId="54F156AC" w14:textId="78155EAE" w:rsidR="006B1F21" w:rsidRDefault="006B1F21" w:rsidP="006B1F21">
      <w:pPr>
        <w:rPr>
          <w:rFonts w:ascii="Times" w:hAnsi="Times"/>
        </w:rPr>
      </w:pPr>
      <w:r w:rsidRPr="00890016">
        <w:rPr>
          <w:rFonts w:ascii="Times" w:hAnsi="Times"/>
        </w:rPr>
        <w:t xml:space="preserve">Figure </w:t>
      </w:r>
      <w:r>
        <w:rPr>
          <w:rFonts w:ascii="Times" w:hAnsi="Times"/>
        </w:rPr>
        <w:t>3.76</w:t>
      </w:r>
      <w:r w:rsidRPr="00890016">
        <w:rPr>
          <w:rFonts w:ascii="Times" w:hAnsi="Times"/>
        </w:rPr>
        <w:t>.</w:t>
      </w:r>
      <w:r w:rsidR="00E97AC8">
        <w:rPr>
          <w:rFonts w:ascii="Times" w:hAnsi="Times"/>
        </w:rPr>
        <w:t xml:space="preserve"> As in Fig. 3.35</w:t>
      </w:r>
      <w:r>
        <w:rPr>
          <w:rFonts w:ascii="Times" w:hAnsi="Times"/>
        </w:rPr>
        <w:t xml:space="preserve"> but at 1200 UTC 24 May 2011.</w:t>
      </w:r>
    </w:p>
    <w:p w14:paraId="4E9E07F3" w14:textId="77777777" w:rsidR="006B1F21" w:rsidRDefault="006B1F21" w:rsidP="006B1F21">
      <w:pPr>
        <w:rPr>
          <w:rFonts w:ascii="Times" w:hAnsi="Times"/>
        </w:rPr>
      </w:pPr>
    </w:p>
    <w:p w14:paraId="5B278DEB" w14:textId="77777777" w:rsidR="006B1F21" w:rsidRDefault="006B1F21" w:rsidP="006B1F21">
      <w:pP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055D13DF" w14:textId="77777777" w:rsidR="006B1F21" w:rsidRDefault="006B1F21" w:rsidP="006B1F21">
      <w:pPr>
        <w:rPr>
          <w:rFonts w:ascii="Times" w:hAnsi="Times"/>
        </w:rPr>
      </w:pPr>
    </w:p>
    <w:p w14:paraId="1361A4D1" w14:textId="77777777" w:rsidR="006D4AFB" w:rsidRDefault="006D4AFB" w:rsidP="006D4AFB">
      <w:pP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315E677B" w14:textId="77777777" w:rsidR="006B1F21" w:rsidRDefault="006B1F21" w:rsidP="006B1F21">
      <w:pPr>
        <w:rPr>
          <w:rFonts w:ascii="Times" w:hAnsi="Times"/>
        </w:rPr>
      </w:pPr>
    </w:p>
    <w:p w14:paraId="0CC008BB" w14:textId="77777777" w:rsidR="006D4AFB" w:rsidRDefault="006D4AFB" w:rsidP="006D4AFB">
      <w:pP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6FA8A6B3" w14:textId="77777777" w:rsidR="006B1F21" w:rsidRDefault="006B1F21" w:rsidP="006B1F21">
      <w:pPr>
        <w:rPr>
          <w:rFonts w:ascii="Times" w:hAnsi="Times"/>
        </w:rPr>
      </w:pPr>
    </w:p>
    <w:p w14:paraId="2CE1AB1C" w14:textId="57BFFAF9" w:rsidR="006D4AFB" w:rsidRDefault="00E97AC8" w:rsidP="006D4AFB">
      <w:pPr>
        <w:rPr>
          <w:rFonts w:ascii="Times" w:hAnsi="Times"/>
        </w:rPr>
      </w:pPr>
      <w:r>
        <w:rPr>
          <w:rFonts w:ascii="Times" w:hAnsi="Times"/>
        </w:rPr>
        <w:t>Figure 3.80. As in Fig. 3.36</w:t>
      </w:r>
      <w:r w:rsidR="006D4AFB">
        <w:rPr>
          <w:rFonts w:ascii="Times" w:hAnsi="Times"/>
        </w:rPr>
        <w:t xml:space="preserve"> but at 2200 UTC 24 May 2011.</w:t>
      </w:r>
    </w:p>
    <w:p w14:paraId="1DD398A2" w14:textId="77777777" w:rsidR="006D4AFB" w:rsidRDefault="006D4AFB" w:rsidP="006D4AFB">
      <w:pPr>
        <w:rPr>
          <w:rFonts w:ascii="Times" w:hAnsi="Times"/>
        </w:rPr>
      </w:pPr>
    </w:p>
    <w:p w14:paraId="4E7DE3CF" w14:textId="77777777" w:rsidR="006D4AFB" w:rsidRDefault="006D4AFB" w:rsidP="006D4AFB">
      <w:pPr>
        <w:rPr>
          <w:rFonts w:ascii="Times" w:hAnsi="Times"/>
        </w:rPr>
      </w:pPr>
      <w:r>
        <w:rPr>
          <w:rFonts w:ascii="Times" w:hAnsi="Times"/>
        </w:rPr>
        <w:t>Figure 3.81. Radar reflectivity valid at 2354 UTC 23 May 2011 (source: College of DuPage).</w:t>
      </w:r>
    </w:p>
    <w:p w14:paraId="7E454324" w14:textId="77777777" w:rsidR="006D4AFB" w:rsidRDefault="006D4AFB" w:rsidP="006D4AFB">
      <w:pPr>
        <w:rPr>
          <w:rFonts w:ascii="Times" w:hAnsi="Times"/>
        </w:rPr>
      </w:pPr>
    </w:p>
    <w:p w14:paraId="60C5C44A" w14:textId="77777777" w:rsidR="006D4AFB" w:rsidRDefault="006D4AFB" w:rsidP="006D4AFB">
      <w:pPr>
        <w:rPr>
          <w:rFonts w:ascii="Times" w:hAnsi="Times"/>
        </w:rPr>
      </w:pPr>
      <w:r>
        <w:rPr>
          <w:rFonts w:ascii="Times" w:hAnsi="Times"/>
        </w:rPr>
        <w:t>Figure 3.82. Infrared satellite imagery valid at 0000 UTC 24 May 2011.</w:t>
      </w:r>
    </w:p>
    <w:p w14:paraId="22E558FD" w14:textId="77777777" w:rsidR="006D4AFB" w:rsidRDefault="006D4AFB" w:rsidP="006D4AFB">
      <w:pPr>
        <w:rPr>
          <w:rFonts w:ascii="Times" w:hAnsi="Times"/>
        </w:rPr>
      </w:pPr>
    </w:p>
    <w:p w14:paraId="51968582" w14:textId="77777777" w:rsidR="006D4AFB" w:rsidRDefault="006D4AFB" w:rsidP="006D4AFB">
      <w:pPr>
        <w:rPr>
          <w:rFonts w:ascii="Times" w:hAnsi="Times"/>
        </w:rPr>
      </w:pPr>
      <w:r>
        <w:rPr>
          <w:rFonts w:ascii="Times" w:hAnsi="Times"/>
        </w:rPr>
        <w:t>Figure 3.83. Infrared satellite imagery valid at 1215 UTC 24 May 2011.</w:t>
      </w:r>
    </w:p>
    <w:p w14:paraId="174BF75A" w14:textId="77777777" w:rsidR="006D4AFB" w:rsidRDefault="006D4AFB" w:rsidP="006D4AFB">
      <w:pPr>
        <w:rPr>
          <w:rFonts w:ascii="Times" w:hAnsi="Times"/>
        </w:rPr>
      </w:pPr>
    </w:p>
    <w:p w14:paraId="53234F83" w14:textId="77777777" w:rsidR="006D4AFB" w:rsidRDefault="006D4AFB" w:rsidP="006D4AFB">
      <w:pPr>
        <w:rPr>
          <w:rFonts w:ascii="Times" w:hAnsi="Times"/>
        </w:rPr>
      </w:pPr>
      <w:r>
        <w:rPr>
          <w:rFonts w:ascii="Times" w:hAnsi="Times"/>
        </w:rPr>
        <w:t>Figure 3.84. Infrared satellite imagery valid at 1815 UTC 24 May 2011.</w:t>
      </w:r>
    </w:p>
    <w:p w14:paraId="7493CB8B" w14:textId="77777777" w:rsidR="006B1F21" w:rsidRDefault="006B1F21"/>
    <w:p w14:paraId="57A61B83" w14:textId="77777777" w:rsidR="006D4AFB" w:rsidRDefault="006D4AFB" w:rsidP="006D4AFB">
      <w:pPr>
        <w:rPr>
          <w:rFonts w:ascii="Times" w:hAnsi="Times"/>
        </w:rPr>
      </w:pPr>
      <w:r>
        <w:rPr>
          <w:rFonts w:ascii="Times" w:hAnsi="Times"/>
        </w:rPr>
        <w:t>Figure 3.85. Surface observations of sky cover valid at 1800 UTC 24 May 2011 (source: Plymouth State College).</w:t>
      </w:r>
    </w:p>
    <w:p w14:paraId="093858A3" w14:textId="77777777" w:rsidR="006D4AFB" w:rsidRDefault="006D4AFB"/>
    <w:p w14:paraId="679ECCD9" w14:textId="77777777" w:rsidR="006B1F21" w:rsidRDefault="006B1F21"/>
    <w:p w14:paraId="480600D9" w14:textId="77777777" w:rsidR="006B1F21" w:rsidRDefault="006B1F21"/>
    <w:p w14:paraId="3CCEE8E3" w14:textId="77777777" w:rsidR="00E97AC8" w:rsidRDefault="00E97AC8"/>
    <w:p w14:paraId="466E79B8" w14:textId="77777777" w:rsidR="00E97AC8" w:rsidRDefault="00E97AC8"/>
    <w:p w14:paraId="065F0639" w14:textId="77777777" w:rsidR="00E97AC8" w:rsidRDefault="00E97AC8"/>
    <w:p w14:paraId="7C1A0825" w14:textId="77777777" w:rsidR="00E97AC8" w:rsidRDefault="00E97AC8"/>
    <w:p w14:paraId="697AB37D" w14:textId="77777777" w:rsidR="00E97AC8" w:rsidRDefault="00E97AC8"/>
    <w:p w14:paraId="794B1AE6" w14:textId="77777777" w:rsidR="00E97AC8" w:rsidRDefault="00E97AC8"/>
    <w:p w14:paraId="42ED7F8A" w14:textId="77777777" w:rsidR="00E97AC8" w:rsidRDefault="00E97AC8"/>
    <w:p w14:paraId="3B8DB6AC" w14:textId="77777777" w:rsidR="00E97AC8" w:rsidRDefault="00E97AC8"/>
    <w:p w14:paraId="432970DB" w14:textId="77777777" w:rsidR="00E97AC8" w:rsidRDefault="00E97AC8"/>
    <w:p w14:paraId="0E377F7E" w14:textId="77777777" w:rsidR="00E97AC8" w:rsidRDefault="00E97AC8"/>
    <w:p w14:paraId="2D8B65F3" w14:textId="77777777" w:rsidR="00E97AC8" w:rsidRDefault="00E97AC8"/>
    <w:p w14:paraId="21EE5EAE" w14:textId="77777777" w:rsidR="00E97AC8" w:rsidRDefault="00E97AC8"/>
    <w:p w14:paraId="7845B6A3" w14:textId="77777777" w:rsidR="00E97AC8" w:rsidRDefault="00E97AC8"/>
    <w:p w14:paraId="2E20A258" w14:textId="77777777" w:rsidR="00E97AC8" w:rsidRDefault="00E97AC8"/>
    <w:p w14:paraId="4432C83D" w14:textId="77777777" w:rsidR="00E97AC8" w:rsidRDefault="00E97AC8"/>
    <w:p w14:paraId="33DC08DA" w14:textId="77777777" w:rsidR="00E97AC8" w:rsidRDefault="00E97AC8"/>
    <w:p w14:paraId="19D26BD4" w14:textId="77777777" w:rsidR="00E97AC8" w:rsidRDefault="00E97AC8"/>
    <w:p w14:paraId="00BB98F7" w14:textId="77777777" w:rsidR="00E97AC8" w:rsidRDefault="00E97AC8"/>
    <w:p w14:paraId="2C660429" w14:textId="77777777" w:rsidR="00E97AC8" w:rsidRDefault="00E97AC8"/>
    <w:p w14:paraId="2BC394D0" w14:textId="77777777" w:rsidR="00E97AC8" w:rsidRDefault="00E97AC8"/>
    <w:p w14:paraId="3A8AF9C8" w14:textId="77777777" w:rsidR="00414492" w:rsidRDefault="00414492"/>
    <w:p w14:paraId="7B4A9EDD" w14:textId="77777777" w:rsidR="008F0E19" w:rsidRPr="00FB7C3A" w:rsidRDefault="00860C6E" w:rsidP="00860C6E">
      <w:pPr>
        <w:spacing w:line="480" w:lineRule="auto"/>
        <w:rPr>
          <w:rFonts w:ascii="Times New Roman" w:hAnsi="Times New Roman" w:cs="Times New Roman"/>
          <w:b/>
          <w:sz w:val="28"/>
          <w:szCs w:val="28"/>
        </w:rPr>
      </w:pPr>
      <w:r w:rsidRPr="00FB7C3A">
        <w:rPr>
          <w:rFonts w:ascii="Times New Roman" w:hAnsi="Times New Roman" w:cs="Times New Roman"/>
          <w:b/>
          <w:sz w:val="28"/>
          <w:szCs w:val="28"/>
        </w:rPr>
        <w:t>Results</w:t>
      </w:r>
    </w:p>
    <w:p w14:paraId="78BD6E01" w14:textId="77777777" w:rsidR="008F0E19" w:rsidRPr="00FB7C3A" w:rsidRDefault="008F0E19" w:rsidP="008F0E19">
      <w:pPr>
        <w:pStyle w:val="ListParagraph"/>
        <w:numPr>
          <w:ilvl w:val="1"/>
          <w:numId w:val="1"/>
        </w:numPr>
        <w:spacing w:line="480" w:lineRule="auto"/>
        <w:ind w:left="450"/>
        <w:rPr>
          <w:rFonts w:ascii="Times New Roman" w:hAnsi="Times New Roman" w:cs="Times New Roman"/>
          <w:sz w:val="28"/>
          <w:szCs w:val="28"/>
        </w:rPr>
      </w:pPr>
      <w:r w:rsidRPr="00FB7C3A">
        <w:rPr>
          <w:rFonts w:ascii="Times New Roman" w:hAnsi="Times New Roman" w:cs="Times New Roman"/>
          <w:b/>
          <w:sz w:val="28"/>
          <w:szCs w:val="28"/>
        </w:rPr>
        <w:t xml:space="preserve"> </w:t>
      </w:r>
      <w:r w:rsidR="00860C6E" w:rsidRPr="00FB7C3A">
        <w:rPr>
          <w:rFonts w:ascii="Times New Roman" w:hAnsi="Times New Roman" w:cs="Times New Roman"/>
          <w:sz w:val="28"/>
          <w:szCs w:val="28"/>
        </w:rPr>
        <w:t>Severe Weather Skill Scores</w:t>
      </w:r>
    </w:p>
    <w:p w14:paraId="163227F5" w14:textId="77777777" w:rsidR="008F0E19" w:rsidRPr="00FB7C3A" w:rsidRDefault="008F0E19" w:rsidP="008F0E19">
      <w:pPr>
        <w:spacing w:line="480" w:lineRule="auto"/>
        <w:rPr>
          <w:rFonts w:ascii="Times New Roman" w:hAnsi="Times New Roman" w:cs="Times New Roman"/>
        </w:rPr>
      </w:pPr>
    </w:p>
    <w:p w14:paraId="1D33A4C4" w14:textId="1F8DC910" w:rsidR="008F0E19" w:rsidRPr="00FB7C3A" w:rsidRDefault="00860C6E" w:rsidP="00660C7C">
      <w:pPr>
        <w:spacing w:line="480" w:lineRule="auto"/>
        <w:ind w:firstLine="720"/>
        <w:rPr>
          <w:rFonts w:ascii="Times New Roman" w:hAnsi="Times New Roman" w:cs="Times New Roman"/>
        </w:rPr>
      </w:pPr>
      <w:r w:rsidRPr="00FB7C3A">
        <w:rPr>
          <w:rFonts w:ascii="Times New Roman" w:hAnsi="Times New Roman" w:cs="Times New Roman"/>
        </w:rPr>
        <w:t>The annual sum of severe reports collected by the NWS from 1980–2013 is presented in Fig. 3.1.</w:t>
      </w:r>
      <w:r w:rsidR="007225C7" w:rsidRPr="00FB7C3A">
        <w:rPr>
          <w:rFonts w:ascii="Times New Roman" w:hAnsi="Times New Roman" w:cs="Times New Roman"/>
        </w:rPr>
        <w:t xml:space="preserve"> The </w:t>
      </w:r>
      <w:r w:rsidR="009A1745" w:rsidRPr="00FB7C3A">
        <w:rPr>
          <w:rFonts w:ascii="Times New Roman" w:hAnsi="Times New Roman" w:cs="Times New Roman"/>
        </w:rPr>
        <w:t>trend in annual reporting increases with time</w:t>
      </w:r>
      <w:r w:rsidR="00907F66" w:rsidRPr="00FB7C3A">
        <w:rPr>
          <w:rFonts w:ascii="Times New Roman" w:hAnsi="Times New Roman" w:cs="Times New Roman"/>
        </w:rPr>
        <w:t xml:space="preserve"> for both the national and Northeast domains</w:t>
      </w:r>
      <w:r w:rsidR="00591C2F">
        <w:rPr>
          <w:rFonts w:ascii="Times New Roman" w:hAnsi="Times New Roman" w:cs="Times New Roman"/>
        </w:rPr>
        <w:t xml:space="preserve"> for reasons hypothesized in chapter</w:t>
      </w:r>
      <w:r w:rsidR="00DA2FEC">
        <w:rPr>
          <w:rFonts w:ascii="Times New Roman" w:hAnsi="Times New Roman" w:cs="Times New Roman"/>
        </w:rPr>
        <w:t xml:space="preserve"> 2</w:t>
      </w:r>
      <w:r w:rsidR="00907F66" w:rsidRPr="00FB7C3A">
        <w:rPr>
          <w:rFonts w:ascii="Times New Roman" w:hAnsi="Times New Roman" w:cs="Times New Roman"/>
        </w:rPr>
        <w:t xml:space="preserve">. </w:t>
      </w:r>
      <w:r w:rsidR="008C33A6">
        <w:rPr>
          <w:rFonts w:ascii="Times New Roman" w:hAnsi="Times New Roman" w:cs="Times New Roman"/>
        </w:rPr>
        <w:t>Although t</w:t>
      </w:r>
      <w:r w:rsidR="00414492" w:rsidRPr="00FB7C3A">
        <w:rPr>
          <w:rFonts w:ascii="Times New Roman" w:hAnsi="Times New Roman" w:cs="Times New Roman"/>
        </w:rPr>
        <w:t>he smaller Northeast domain exhibits more interannual variability than</w:t>
      </w:r>
      <w:r w:rsidR="00414492">
        <w:rPr>
          <w:rFonts w:ascii="Times New Roman" w:hAnsi="Times New Roman" w:cs="Times New Roman"/>
        </w:rPr>
        <w:t xml:space="preserve"> the</w:t>
      </w:r>
      <w:r w:rsidR="00414492" w:rsidRPr="00FB7C3A">
        <w:rPr>
          <w:rFonts w:ascii="Times New Roman" w:hAnsi="Times New Roman" w:cs="Times New Roman"/>
        </w:rPr>
        <w:t xml:space="preserve"> CONUS domain</w:t>
      </w:r>
      <w:r w:rsidR="003E1F20">
        <w:rPr>
          <w:rFonts w:ascii="Times New Roman" w:hAnsi="Times New Roman" w:cs="Times New Roman"/>
        </w:rPr>
        <w:t xml:space="preserve">, </w:t>
      </w:r>
      <w:r w:rsidR="00414492" w:rsidRPr="00FB7C3A">
        <w:rPr>
          <w:rFonts w:ascii="Times New Roman" w:hAnsi="Times New Roman" w:cs="Times New Roman"/>
        </w:rPr>
        <w:t xml:space="preserve">both domains vary considerably after 2005. </w:t>
      </w:r>
      <w:r w:rsidR="003867C1">
        <w:rPr>
          <w:rFonts w:ascii="Times New Roman" w:hAnsi="Times New Roman" w:cs="Times New Roman"/>
        </w:rPr>
        <w:t>The</w:t>
      </w:r>
      <w:r w:rsidR="00907F66" w:rsidRPr="00FB7C3A">
        <w:rPr>
          <w:rFonts w:ascii="Times New Roman" w:hAnsi="Times New Roman" w:cs="Times New Roman"/>
        </w:rPr>
        <w:t xml:space="preserve"> more restrictive</w:t>
      </w:r>
      <w:r w:rsidR="003867C1">
        <w:rPr>
          <w:rFonts w:ascii="Times New Roman" w:hAnsi="Times New Roman" w:cs="Times New Roman"/>
        </w:rPr>
        <w:t xml:space="preserve"> 1-in</w:t>
      </w:r>
      <w:r w:rsidR="00907F66" w:rsidRPr="00FB7C3A">
        <w:rPr>
          <w:rFonts w:ascii="Times New Roman" w:hAnsi="Times New Roman" w:cs="Times New Roman"/>
        </w:rPr>
        <w:t xml:space="preserve"> </w:t>
      </w:r>
      <w:r w:rsidR="003E1F20">
        <w:rPr>
          <w:rFonts w:ascii="Times New Roman" w:hAnsi="Times New Roman" w:cs="Times New Roman"/>
        </w:rPr>
        <w:t xml:space="preserve">(~2.5 cm) </w:t>
      </w:r>
      <w:r w:rsidR="00907F66" w:rsidRPr="00FB7C3A">
        <w:rPr>
          <w:rFonts w:ascii="Times New Roman" w:hAnsi="Times New Roman" w:cs="Times New Roman"/>
        </w:rPr>
        <w:t>severe hail criterion, established 5 January 2</w:t>
      </w:r>
      <w:r w:rsidR="005D5DF2" w:rsidRPr="00FB7C3A">
        <w:rPr>
          <w:rFonts w:ascii="Times New Roman" w:hAnsi="Times New Roman" w:cs="Times New Roman"/>
        </w:rPr>
        <w:t>010, does not prevent 2011 from having the highest number of severe weather reports of any year in the database</w:t>
      </w:r>
      <w:r w:rsidR="00FD5EF3" w:rsidRPr="00FB7C3A">
        <w:rPr>
          <w:rFonts w:ascii="Times New Roman" w:hAnsi="Times New Roman" w:cs="Times New Roman"/>
        </w:rPr>
        <w:t xml:space="preserve"> for both regions.</w:t>
      </w:r>
      <w:r w:rsidR="00660C7C" w:rsidRPr="00FB7C3A">
        <w:rPr>
          <w:rFonts w:ascii="Times New Roman" w:hAnsi="Times New Roman" w:cs="Times New Roman"/>
        </w:rPr>
        <w:t xml:space="preserve"> The annual sum of severe weather days across the study period is pictured in Fig. 3.2. The CONUS </w:t>
      </w:r>
      <w:r w:rsidR="003867C1">
        <w:rPr>
          <w:rFonts w:ascii="Times New Roman" w:hAnsi="Times New Roman" w:cs="Times New Roman"/>
        </w:rPr>
        <w:t xml:space="preserve">and the Northeast </w:t>
      </w:r>
      <w:r w:rsidR="00660C7C" w:rsidRPr="00FB7C3A">
        <w:rPr>
          <w:rFonts w:ascii="Times New Roman" w:hAnsi="Times New Roman" w:cs="Times New Roman"/>
        </w:rPr>
        <w:t>exhibit a marginal increase in the annual sum of severe weather days, likely due to the increase in reporting frequency discussed in chapter 2. However, comparing Figs 3.1 and 3.2 suggests the</w:t>
      </w:r>
      <w:r w:rsidR="003867C1">
        <w:rPr>
          <w:rFonts w:ascii="Times New Roman" w:hAnsi="Times New Roman" w:cs="Times New Roman"/>
        </w:rPr>
        <w:t xml:space="preserve"> </w:t>
      </w:r>
      <w:r w:rsidR="003867C1" w:rsidRPr="00FB7C3A">
        <w:rPr>
          <w:rFonts w:ascii="Times New Roman" w:hAnsi="Times New Roman" w:cs="Times New Roman"/>
        </w:rPr>
        <w:t>more numerous severe weather days</w:t>
      </w:r>
      <w:r w:rsidR="003867C1">
        <w:rPr>
          <w:rFonts w:ascii="Times New Roman" w:hAnsi="Times New Roman" w:cs="Times New Roman"/>
        </w:rPr>
        <w:t xml:space="preserve"> </w:t>
      </w:r>
      <w:r w:rsidR="003867C1" w:rsidRPr="00FB7C3A">
        <w:rPr>
          <w:rFonts w:ascii="Times New Roman" w:hAnsi="Times New Roman" w:cs="Times New Roman"/>
        </w:rPr>
        <w:t xml:space="preserve">cannot </w:t>
      </w:r>
      <w:r w:rsidR="003867C1">
        <w:rPr>
          <w:rFonts w:ascii="Times New Roman" w:hAnsi="Times New Roman" w:cs="Times New Roman"/>
        </w:rPr>
        <w:t>fully explain the</w:t>
      </w:r>
      <w:r w:rsidR="00660C7C" w:rsidRPr="00FB7C3A">
        <w:rPr>
          <w:rFonts w:ascii="Times New Roman" w:hAnsi="Times New Roman" w:cs="Times New Roman"/>
        </w:rPr>
        <w:t xml:space="preserve"> rapid increase in annual severe report count.  </w:t>
      </w:r>
    </w:p>
    <w:p w14:paraId="6144C6F9" w14:textId="2D040D43" w:rsidR="00FD5EF3" w:rsidRPr="00FB7C3A" w:rsidRDefault="005F2FFE" w:rsidP="00FD5EF3">
      <w:pPr>
        <w:spacing w:line="480" w:lineRule="auto"/>
        <w:ind w:firstLine="720"/>
        <w:rPr>
          <w:rFonts w:ascii="Times New Roman" w:hAnsi="Times New Roman" w:cs="Times New Roman"/>
        </w:rPr>
      </w:pPr>
      <w:r w:rsidRPr="00FB7C3A">
        <w:rPr>
          <w:rFonts w:ascii="Times New Roman" w:hAnsi="Times New Roman" w:cs="Times New Roman"/>
        </w:rPr>
        <w:t xml:space="preserve">The increase in </w:t>
      </w:r>
      <w:r w:rsidR="00660C7C" w:rsidRPr="00FB7C3A">
        <w:rPr>
          <w:rFonts w:ascii="Times New Roman" w:hAnsi="Times New Roman" w:cs="Times New Roman"/>
        </w:rPr>
        <w:t>severe reports</w:t>
      </w:r>
      <w:r w:rsidRPr="00FB7C3A">
        <w:rPr>
          <w:rFonts w:ascii="Times New Roman" w:hAnsi="Times New Roman" w:cs="Times New Roman"/>
        </w:rPr>
        <w:t xml:space="preserve"> with time</w:t>
      </w:r>
      <w:r w:rsidR="0039543B" w:rsidRPr="00FB7C3A">
        <w:rPr>
          <w:rFonts w:ascii="Times New Roman" w:hAnsi="Times New Roman" w:cs="Times New Roman"/>
        </w:rPr>
        <w:t xml:space="preserve">, pictured in Fig. 3.1, is reflected </w:t>
      </w:r>
      <w:r w:rsidRPr="00FB7C3A">
        <w:rPr>
          <w:rFonts w:ascii="Times New Roman" w:hAnsi="Times New Roman" w:cs="Times New Roman"/>
        </w:rPr>
        <w:t>in the annual distribution of s</w:t>
      </w:r>
      <w:r w:rsidR="00660C7C" w:rsidRPr="00FB7C3A">
        <w:rPr>
          <w:rFonts w:ascii="Times New Roman" w:hAnsi="Times New Roman" w:cs="Times New Roman"/>
        </w:rPr>
        <w:t xml:space="preserve">evere reports per event </w:t>
      </w:r>
      <w:r w:rsidR="0039543B" w:rsidRPr="00FB7C3A">
        <w:rPr>
          <w:rFonts w:ascii="Times New Roman" w:hAnsi="Times New Roman" w:cs="Times New Roman"/>
        </w:rPr>
        <w:t>(</w:t>
      </w:r>
      <w:r w:rsidR="00660C7C" w:rsidRPr="00FB7C3A">
        <w:rPr>
          <w:rFonts w:ascii="Times New Roman" w:hAnsi="Times New Roman" w:cs="Times New Roman"/>
        </w:rPr>
        <w:t>Fig. 3.3</w:t>
      </w:r>
      <w:r w:rsidR="0039543B" w:rsidRPr="00FB7C3A">
        <w:rPr>
          <w:rFonts w:ascii="Times New Roman" w:hAnsi="Times New Roman" w:cs="Times New Roman"/>
        </w:rPr>
        <w:t>)</w:t>
      </w:r>
      <w:r w:rsidRPr="00FB7C3A">
        <w:rPr>
          <w:rFonts w:ascii="Times New Roman" w:hAnsi="Times New Roman" w:cs="Times New Roman"/>
        </w:rPr>
        <w:t xml:space="preserve">. An event </w:t>
      </w:r>
      <w:r w:rsidR="00114B49" w:rsidRPr="00FB7C3A">
        <w:rPr>
          <w:rFonts w:ascii="Times New Roman" w:hAnsi="Times New Roman" w:cs="Times New Roman"/>
        </w:rPr>
        <w:t>must have at least 1 severe report occurring within</w:t>
      </w:r>
      <w:r w:rsidR="00BD3D09">
        <w:rPr>
          <w:rFonts w:ascii="Times New Roman" w:hAnsi="Times New Roman" w:cs="Times New Roman"/>
        </w:rPr>
        <w:t xml:space="preserve"> the domain during</w:t>
      </w:r>
      <w:r w:rsidR="00114B49" w:rsidRPr="00FB7C3A">
        <w:rPr>
          <w:rFonts w:ascii="Times New Roman" w:hAnsi="Times New Roman" w:cs="Times New Roman"/>
        </w:rPr>
        <w:t xml:space="preserve"> the 1200–1200 UTC period. </w:t>
      </w:r>
      <w:r w:rsidR="00660C7C" w:rsidRPr="00FB7C3A">
        <w:rPr>
          <w:rFonts w:ascii="Times New Roman" w:hAnsi="Times New Roman" w:cs="Times New Roman"/>
        </w:rPr>
        <w:t>Medians for each year are plotted with</w:t>
      </w:r>
      <w:r w:rsidRPr="00FB7C3A">
        <w:rPr>
          <w:rFonts w:ascii="Times New Roman" w:hAnsi="Times New Roman" w:cs="Times New Roman"/>
        </w:rPr>
        <w:t xml:space="preserve"> </w:t>
      </w:r>
      <w:r w:rsidR="00114B49" w:rsidRPr="00FB7C3A">
        <w:rPr>
          <w:rFonts w:ascii="Times New Roman" w:hAnsi="Times New Roman" w:cs="Times New Roman"/>
        </w:rPr>
        <w:t>interquartile range</w:t>
      </w:r>
      <w:r w:rsidR="00660C7C" w:rsidRPr="00FB7C3A">
        <w:rPr>
          <w:rFonts w:ascii="Times New Roman" w:hAnsi="Times New Roman" w:cs="Times New Roman"/>
        </w:rPr>
        <w:t>s</w:t>
      </w:r>
      <w:r w:rsidR="00114B49" w:rsidRPr="00FB7C3A">
        <w:rPr>
          <w:rFonts w:ascii="Times New Roman" w:hAnsi="Times New Roman" w:cs="Times New Roman"/>
        </w:rPr>
        <w:t xml:space="preserve"> in whiskers.</w:t>
      </w:r>
      <w:r w:rsidR="00216D3D" w:rsidRPr="00FB7C3A">
        <w:rPr>
          <w:rFonts w:ascii="Times New Roman" w:hAnsi="Times New Roman" w:cs="Times New Roman"/>
        </w:rPr>
        <w:t xml:space="preserve"> </w:t>
      </w:r>
      <w:r w:rsidR="00DA25BB">
        <w:rPr>
          <w:rFonts w:ascii="Times New Roman" w:hAnsi="Times New Roman" w:cs="Times New Roman"/>
        </w:rPr>
        <w:t>The</w:t>
      </w:r>
      <w:r w:rsidR="00216D3D" w:rsidRPr="00FB7C3A">
        <w:rPr>
          <w:rFonts w:ascii="Times New Roman" w:hAnsi="Times New Roman" w:cs="Times New Roman"/>
        </w:rPr>
        <w:t xml:space="preserve"> variability of reports per event inc</w:t>
      </w:r>
      <w:r w:rsidR="0074080A" w:rsidRPr="00FB7C3A">
        <w:rPr>
          <w:rFonts w:ascii="Times New Roman" w:hAnsi="Times New Roman" w:cs="Times New Roman"/>
        </w:rPr>
        <w:t>reases through the study period with the 75</w:t>
      </w:r>
      <w:r w:rsidR="0074080A" w:rsidRPr="00FB7C3A">
        <w:rPr>
          <w:rFonts w:ascii="Times New Roman" w:hAnsi="Times New Roman" w:cs="Times New Roman"/>
          <w:vertAlign w:val="superscript"/>
        </w:rPr>
        <w:t>th</w:t>
      </w:r>
      <w:r w:rsidR="00C23941" w:rsidRPr="00FB7C3A">
        <w:rPr>
          <w:rFonts w:ascii="Times New Roman" w:hAnsi="Times New Roman" w:cs="Times New Roman"/>
        </w:rPr>
        <w:t xml:space="preserve"> percentile increasing substantially more than the median for both domains</w:t>
      </w:r>
      <w:r w:rsidR="0039543B" w:rsidRPr="00FB7C3A">
        <w:rPr>
          <w:rFonts w:ascii="Times New Roman" w:hAnsi="Times New Roman" w:cs="Times New Roman"/>
        </w:rPr>
        <w:t xml:space="preserve">. The increasing report count of high-end events implies </w:t>
      </w:r>
      <w:r w:rsidR="00C23941" w:rsidRPr="00FB7C3A">
        <w:rPr>
          <w:rFonts w:ascii="Times New Roman" w:hAnsi="Times New Roman" w:cs="Times New Roman"/>
        </w:rPr>
        <w:t>the reporting trend for prolific severe weather events increases more rapidly than the rest of the event distribution.</w:t>
      </w:r>
      <w:r w:rsidR="00114B49" w:rsidRPr="00FB7C3A">
        <w:rPr>
          <w:rFonts w:ascii="Times New Roman" w:hAnsi="Times New Roman" w:cs="Times New Roman"/>
        </w:rPr>
        <w:t xml:space="preserve"> The upward trend in reports per year and</w:t>
      </w:r>
      <w:r w:rsidR="004C6351" w:rsidRPr="00FB7C3A">
        <w:rPr>
          <w:rFonts w:ascii="Times New Roman" w:hAnsi="Times New Roman" w:cs="Times New Roman"/>
        </w:rPr>
        <w:t xml:space="preserve"> reports</w:t>
      </w:r>
      <w:r w:rsidR="00114B49" w:rsidRPr="00FB7C3A">
        <w:rPr>
          <w:rFonts w:ascii="Times New Roman" w:hAnsi="Times New Roman" w:cs="Times New Roman"/>
        </w:rPr>
        <w:t xml:space="preserve"> per event suggests a temporally dependent threshold, </w:t>
      </w:r>
      <w:r w:rsidR="004C6351" w:rsidRPr="00FB7C3A">
        <w:rPr>
          <w:rFonts w:ascii="Times New Roman" w:hAnsi="Times New Roman" w:cs="Times New Roman"/>
        </w:rPr>
        <w:t>such as</w:t>
      </w:r>
      <w:r w:rsidR="00114B49" w:rsidRPr="00FB7C3A">
        <w:rPr>
          <w:rFonts w:ascii="Times New Roman" w:hAnsi="Times New Roman" w:cs="Times New Roman"/>
        </w:rPr>
        <w:t xml:space="preserve"> that described in chapter 2, is necessary for discriminating high-impact events </w:t>
      </w:r>
      <w:r w:rsidR="00216D3D" w:rsidRPr="00FB7C3A">
        <w:rPr>
          <w:rFonts w:ascii="Times New Roman" w:hAnsi="Times New Roman" w:cs="Times New Roman"/>
        </w:rPr>
        <w:t xml:space="preserve">across </w:t>
      </w:r>
      <w:r w:rsidR="00DA25BB">
        <w:rPr>
          <w:rFonts w:ascii="Times New Roman" w:hAnsi="Times New Roman" w:cs="Times New Roman"/>
        </w:rPr>
        <w:t>both</w:t>
      </w:r>
      <w:r w:rsidR="00216D3D" w:rsidRPr="00FB7C3A">
        <w:rPr>
          <w:rFonts w:ascii="Times New Roman" w:hAnsi="Times New Roman" w:cs="Times New Roman"/>
        </w:rPr>
        <w:t xml:space="preserve"> domain</w:t>
      </w:r>
      <w:r w:rsidR="00DA25BB">
        <w:rPr>
          <w:rFonts w:ascii="Times New Roman" w:hAnsi="Times New Roman" w:cs="Times New Roman"/>
        </w:rPr>
        <w:t>s</w:t>
      </w:r>
      <w:r w:rsidR="004C6351" w:rsidRPr="00FB7C3A">
        <w:rPr>
          <w:rFonts w:ascii="Times New Roman" w:hAnsi="Times New Roman" w:cs="Times New Roman"/>
        </w:rPr>
        <w:t>.</w:t>
      </w:r>
    </w:p>
    <w:p w14:paraId="26921B25" w14:textId="65D4FE7F" w:rsidR="0039543B" w:rsidRPr="00FB7C3A" w:rsidRDefault="00300394" w:rsidP="00FD5EF3">
      <w:pPr>
        <w:spacing w:line="480" w:lineRule="auto"/>
        <w:ind w:firstLine="720"/>
        <w:rPr>
          <w:rFonts w:ascii="Times New Roman" w:hAnsi="Times New Roman" w:cs="Times New Roman"/>
        </w:rPr>
      </w:pPr>
      <w:r w:rsidRPr="00FB7C3A">
        <w:rPr>
          <w:rFonts w:ascii="Times New Roman" w:hAnsi="Times New Roman" w:cs="Times New Roman"/>
        </w:rPr>
        <w:t xml:space="preserve">The annual POD scores for all slight risk </w:t>
      </w:r>
      <w:r w:rsidR="00E40C02">
        <w:rPr>
          <w:rFonts w:ascii="Times New Roman" w:hAnsi="Times New Roman" w:cs="Times New Roman"/>
        </w:rPr>
        <w:t>events</w:t>
      </w:r>
      <w:r w:rsidRPr="00FB7C3A">
        <w:rPr>
          <w:rFonts w:ascii="Times New Roman" w:hAnsi="Times New Roman" w:cs="Times New Roman"/>
        </w:rPr>
        <w:t xml:space="preserve"> </w:t>
      </w:r>
      <w:r w:rsidR="00E40C02">
        <w:rPr>
          <w:rFonts w:ascii="Times New Roman" w:hAnsi="Times New Roman" w:cs="Times New Roman"/>
        </w:rPr>
        <w:t>are</w:t>
      </w:r>
      <w:r w:rsidRPr="00FB7C3A">
        <w:rPr>
          <w:rFonts w:ascii="Times New Roman" w:hAnsi="Times New Roman" w:cs="Times New Roman"/>
        </w:rPr>
        <w:t xml:space="preserve"> depi</w:t>
      </w:r>
      <w:r w:rsidR="00D323D2" w:rsidRPr="00FB7C3A">
        <w:rPr>
          <w:rFonts w:ascii="Times New Roman" w:hAnsi="Times New Roman" w:cs="Times New Roman"/>
        </w:rPr>
        <w:t>cted in Figure 3.4. Yearly medians are plotted with the 25</w:t>
      </w:r>
      <w:r w:rsidR="00D323D2" w:rsidRPr="00FB7C3A">
        <w:rPr>
          <w:rFonts w:ascii="Times New Roman" w:hAnsi="Times New Roman" w:cs="Times New Roman"/>
          <w:vertAlign w:val="superscript"/>
        </w:rPr>
        <w:t xml:space="preserve">th </w:t>
      </w:r>
      <w:r w:rsidR="00D323D2" w:rsidRPr="00FB7C3A">
        <w:rPr>
          <w:rFonts w:ascii="Times New Roman" w:hAnsi="Times New Roman" w:cs="Times New Roman"/>
        </w:rPr>
        <w:t>and 75</w:t>
      </w:r>
      <w:r w:rsidR="00D323D2" w:rsidRPr="00FB7C3A">
        <w:rPr>
          <w:rFonts w:ascii="Times New Roman" w:hAnsi="Times New Roman" w:cs="Times New Roman"/>
          <w:vertAlign w:val="superscript"/>
        </w:rPr>
        <w:t>th</w:t>
      </w:r>
      <w:r w:rsidR="00D323D2" w:rsidRPr="00FB7C3A">
        <w:rPr>
          <w:rFonts w:ascii="Times New Roman" w:hAnsi="Times New Roman" w:cs="Times New Roman"/>
        </w:rPr>
        <w:t xml:space="preserve"> percentiles in whiskers. Over the study period, the Northeast displays better median POD scores than the CONUS for all but 3 years</w:t>
      </w:r>
      <w:r w:rsidR="0034500F" w:rsidRPr="0034500F">
        <w:rPr>
          <w:rFonts w:ascii="Times New Roman" w:hAnsi="Times New Roman" w:cs="Times New Roman"/>
        </w:rPr>
        <w:t xml:space="preserve"> </w:t>
      </w:r>
      <w:r w:rsidR="0034500F">
        <w:rPr>
          <w:rFonts w:ascii="Times New Roman" w:hAnsi="Times New Roman" w:cs="Times New Roman"/>
        </w:rPr>
        <w:t>suggesting slight risk convective outlooks in the Northeast capture a higher frequency of severe reports than the CONUS</w:t>
      </w:r>
      <w:r w:rsidR="00D323D2" w:rsidRPr="00FB7C3A">
        <w:rPr>
          <w:rFonts w:ascii="Times New Roman" w:hAnsi="Times New Roman" w:cs="Times New Roman"/>
        </w:rPr>
        <w:t>.</w:t>
      </w:r>
      <w:r w:rsidR="008F2253" w:rsidRPr="00FB7C3A">
        <w:rPr>
          <w:rFonts w:ascii="Times New Roman" w:hAnsi="Times New Roman" w:cs="Times New Roman"/>
        </w:rPr>
        <w:t xml:space="preserve"> There is no significant trend in POD scores</w:t>
      </w:r>
      <w:r w:rsidR="008B7CAA" w:rsidRPr="00FB7C3A">
        <w:rPr>
          <w:rFonts w:ascii="Times New Roman" w:hAnsi="Times New Roman" w:cs="Times New Roman"/>
        </w:rPr>
        <w:t xml:space="preserve"> through</w:t>
      </w:r>
      <w:r w:rsidR="008F2253" w:rsidRPr="00FB7C3A">
        <w:rPr>
          <w:rFonts w:ascii="Times New Roman" w:hAnsi="Times New Roman" w:cs="Times New Roman"/>
        </w:rPr>
        <w:t xml:space="preserve"> the stu</w:t>
      </w:r>
      <w:r w:rsidR="008B7CAA" w:rsidRPr="00FB7C3A">
        <w:rPr>
          <w:rFonts w:ascii="Times New Roman" w:hAnsi="Times New Roman" w:cs="Times New Roman"/>
        </w:rPr>
        <w:t xml:space="preserve">dy period for either domain. </w:t>
      </w:r>
      <w:r w:rsidR="001901BE">
        <w:rPr>
          <w:rFonts w:ascii="Times New Roman" w:hAnsi="Times New Roman" w:cs="Times New Roman"/>
        </w:rPr>
        <w:t>Larger</w:t>
      </w:r>
      <w:r w:rsidR="00D323D2" w:rsidRPr="00FB7C3A">
        <w:rPr>
          <w:rFonts w:ascii="Times New Roman" w:hAnsi="Times New Roman" w:cs="Times New Roman"/>
        </w:rPr>
        <w:t xml:space="preserve"> IQR</w:t>
      </w:r>
      <w:r w:rsidR="008B7CAA" w:rsidRPr="00FB7C3A">
        <w:rPr>
          <w:rFonts w:ascii="Times New Roman" w:hAnsi="Times New Roman" w:cs="Times New Roman"/>
        </w:rPr>
        <w:t xml:space="preserve">s </w:t>
      </w:r>
      <w:r w:rsidR="00D323D2" w:rsidRPr="00FB7C3A">
        <w:rPr>
          <w:rFonts w:ascii="Times New Roman" w:hAnsi="Times New Roman" w:cs="Times New Roman"/>
        </w:rPr>
        <w:t>suggest more</w:t>
      </w:r>
      <w:r w:rsidR="008B7CAA" w:rsidRPr="00FB7C3A">
        <w:rPr>
          <w:rFonts w:ascii="Times New Roman" w:hAnsi="Times New Roman" w:cs="Times New Roman"/>
        </w:rPr>
        <w:t xml:space="preserve"> POD score variability for the </w:t>
      </w:r>
      <w:r w:rsidR="00D323D2" w:rsidRPr="00FB7C3A">
        <w:rPr>
          <w:rFonts w:ascii="Times New Roman" w:hAnsi="Times New Roman" w:cs="Times New Roman"/>
        </w:rPr>
        <w:t>Northeast than the</w:t>
      </w:r>
      <w:r w:rsidR="008B7CAA" w:rsidRPr="00FB7C3A">
        <w:rPr>
          <w:rFonts w:ascii="Times New Roman" w:hAnsi="Times New Roman" w:cs="Times New Roman"/>
        </w:rPr>
        <w:t xml:space="preserve"> steadier</w:t>
      </w:r>
      <w:r w:rsidR="00D323D2" w:rsidRPr="00FB7C3A">
        <w:rPr>
          <w:rFonts w:ascii="Times New Roman" w:hAnsi="Times New Roman" w:cs="Times New Roman"/>
        </w:rPr>
        <w:t xml:space="preserve"> CONUS. The smaller Northeast domain</w:t>
      </w:r>
      <w:r w:rsidR="009778C6">
        <w:rPr>
          <w:rFonts w:ascii="Times New Roman" w:hAnsi="Times New Roman" w:cs="Times New Roman"/>
        </w:rPr>
        <w:t xml:space="preserve"> likely</w:t>
      </w:r>
      <w:r w:rsidR="00D323D2" w:rsidRPr="00FB7C3A">
        <w:rPr>
          <w:rFonts w:ascii="Times New Roman" w:hAnsi="Times New Roman" w:cs="Times New Roman"/>
        </w:rPr>
        <w:t xml:space="preserve"> </w:t>
      </w:r>
      <w:r w:rsidR="0034500F">
        <w:rPr>
          <w:rFonts w:ascii="Times New Roman" w:hAnsi="Times New Roman" w:cs="Times New Roman"/>
        </w:rPr>
        <w:t>has</w:t>
      </w:r>
      <w:r w:rsidR="0034500F" w:rsidRPr="00FB7C3A">
        <w:rPr>
          <w:rFonts w:ascii="Times New Roman" w:hAnsi="Times New Roman" w:cs="Times New Roman"/>
        </w:rPr>
        <w:t xml:space="preserve"> </w:t>
      </w:r>
      <w:r w:rsidR="00D323D2" w:rsidRPr="00FB7C3A">
        <w:rPr>
          <w:rFonts w:ascii="Times New Roman" w:hAnsi="Times New Roman" w:cs="Times New Roman"/>
        </w:rPr>
        <w:t xml:space="preserve">more volatile POD scores </w:t>
      </w:r>
      <w:r w:rsidR="009778C6">
        <w:rPr>
          <w:rFonts w:ascii="Times New Roman" w:hAnsi="Times New Roman" w:cs="Times New Roman"/>
        </w:rPr>
        <w:t>since</w:t>
      </w:r>
      <w:r w:rsidR="00D323D2" w:rsidRPr="00FB7C3A">
        <w:rPr>
          <w:rFonts w:ascii="Times New Roman" w:hAnsi="Times New Roman" w:cs="Times New Roman"/>
        </w:rPr>
        <w:t xml:space="preserve"> a</w:t>
      </w:r>
      <w:r w:rsidR="003D58CE" w:rsidRPr="00FB7C3A">
        <w:rPr>
          <w:rFonts w:ascii="Times New Roman" w:hAnsi="Times New Roman" w:cs="Times New Roman"/>
        </w:rPr>
        <w:t xml:space="preserve"> given</w:t>
      </w:r>
      <w:r w:rsidR="00D323D2" w:rsidRPr="00FB7C3A">
        <w:rPr>
          <w:rFonts w:ascii="Times New Roman" w:hAnsi="Times New Roman" w:cs="Times New Roman"/>
        </w:rPr>
        <w:t xml:space="preserve"> slight risk contour </w:t>
      </w:r>
      <w:r w:rsidR="003D58CE" w:rsidRPr="00FB7C3A">
        <w:rPr>
          <w:rFonts w:ascii="Times New Roman" w:hAnsi="Times New Roman" w:cs="Times New Roman"/>
        </w:rPr>
        <w:t xml:space="preserve">centered in the Northeast domain covers a higher percentage of the total domain area than the same slight risk contour in the CONUS domain. </w:t>
      </w:r>
      <w:r w:rsidR="001901BE">
        <w:rPr>
          <w:rFonts w:ascii="Times New Roman" w:hAnsi="Times New Roman" w:cs="Times New Roman"/>
        </w:rPr>
        <w:t>Differences</w:t>
      </w:r>
      <w:r w:rsidR="00D323D2" w:rsidRPr="00FB7C3A">
        <w:rPr>
          <w:rFonts w:ascii="Times New Roman" w:hAnsi="Times New Roman" w:cs="Times New Roman"/>
        </w:rPr>
        <w:t xml:space="preserve"> i</w:t>
      </w:r>
      <w:r w:rsidR="001901BE">
        <w:rPr>
          <w:rFonts w:ascii="Times New Roman" w:hAnsi="Times New Roman" w:cs="Times New Roman"/>
        </w:rPr>
        <w:t>n</w:t>
      </w:r>
      <w:r w:rsidR="001E2C78">
        <w:rPr>
          <w:rFonts w:ascii="Times New Roman" w:hAnsi="Times New Roman" w:cs="Times New Roman"/>
        </w:rPr>
        <w:t xml:space="preserve"> event</w:t>
      </w:r>
      <w:r w:rsidR="001901BE">
        <w:rPr>
          <w:rFonts w:ascii="Times New Roman" w:hAnsi="Times New Roman" w:cs="Times New Roman"/>
        </w:rPr>
        <w:t xml:space="preserve"> sample size likely contribute</w:t>
      </w:r>
      <w:r w:rsidR="00D323D2" w:rsidRPr="00FB7C3A">
        <w:rPr>
          <w:rFonts w:ascii="Times New Roman" w:hAnsi="Times New Roman" w:cs="Times New Roman"/>
        </w:rPr>
        <w:t xml:space="preserve"> to the</w:t>
      </w:r>
      <w:r w:rsidR="001901BE">
        <w:rPr>
          <w:rFonts w:ascii="Times New Roman" w:hAnsi="Times New Roman" w:cs="Times New Roman"/>
        </w:rPr>
        <w:t xml:space="preserve"> relatively higher</w:t>
      </w:r>
      <w:r w:rsidR="00D323D2" w:rsidRPr="00FB7C3A">
        <w:rPr>
          <w:rFonts w:ascii="Times New Roman" w:hAnsi="Times New Roman" w:cs="Times New Roman"/>
        </w:rPr>
        <w:t xml:space="preserve"> </w:t>
      </w:r>
      <w:r w:rsidR="001901BE">
        <w:rPr>
          <w:rFonts w:ascii="Times New Roman" w:hAnsi="Times New Roman" w:cs="Times New Roman"/>
        </w:rPr>
        <w:t>variability</w:t>
      </w:r>
      <w:r w:rsidR="00D323D2" w:rsidRPr="00FB7C3A">
        <w:rPr>
          <w:rFonts w:ascii="Times New Roman" w:hAnsi="Times New Roman" w:cs="Times New Roman"/>
        </w:rPr>
        <w:t xml:space="preserve"> of POD scores in the Northeast</w:t>
      </w:r>
      <w:r w:rsidR="001901BE">
        <w:rPr>
          <w:rFonts w:ascii="Times New Roman" w:hAnsi="Times New Roman" w:cs="Times New Roman"/>
        </w:rPr>
        <w:t xml:space="preserve"> as well</w:t>
      </w:r>
      <w:r w:rsidR="003D58CE" w:rsidRPr="00FB7C3A">
        <w:rPr>
          <w:rFonts w:ascii="Times New Roman" w:hAnsi="Times New Roman" w:cs="Times New Roman"/>
        </w:rPr>
        <w:t xml:space="preserve">. </w:t>
      </w:r>
      <w:r w:rsidR="00FF737B" w:rsidRPr="00FB7C3A">
        <w:rPr>
          <w:rFonts w:ascii="Times New Roman" w:hAnsi="Times New Roman" w:cs="Times New Roman"/>
        </w:rPr>
        <w:t>The</w:t>
      </w:r>
      <w:r w:rsidR="003D58CE" w:rsidRPr="00FB7C3A">
        <w:rPr>
          <w:rFonts w:ascii="Times New Roman" w:hAnsi="Times New Roman" w:cs="Times New Roman"/>
        </w:rPr>
        <w:t xml:space="preserve"> entire CONUS domain has at least 300% more slight risk days than the Northeast domain</w:t>
      </w:r>
      <w:r w:rsidR="008F2253" w:rsidRPr="00FB7C3A">
        <w:rPr>
          <w:rFonts w:ascii="Times New Roman" w:hAnsi="Times New Roman" w:cs="Times New Roman"/>
        </w:rPr>
        <w:t xml:space="preserve"> every year</w:t>
      </w:r>
      <w:r w:rsidR="00FF737B" w:rsidRPr="00FB7C3A">
        <w:rPr>
          <w:rFonts w:ascii="Times New Roman" w:hAnsi="Times New Roman" w:cs="Times New Roman"/>
        </w:rPr>
        <w:t xml:space="preserve"> (Fig. 3.5).</w:t>
      </w:r>
    </w:p>
    <w:p w14:paraId="4E28285E" w14:textId="0689196E" w:rsidR="00FF737B" w:rsidRPr="00FB7C3A" w:rsidRDefault="002B2205" w:rsidP="00FD5EF3">
      <w:pPr>
        <w:spacing w:line="480" w:lineRule="auto"/>
        <w:ind w:firstLine="720"/>
        <w:rPr>
          <w:rFonts w:ascii="Times New Roman" w:hAnsi="Times New Roman" w:cs="Times New Roman"/>
        </w:rPr>
      </w:pPr>
      <w:r w:rsidRPr="00FB7C3A">
        <w:rPr>
          <w:rFonts w:ascii="Times New Roman" w:hAnsi="Times New Roman" w:cs="Times New Roman"/>
        </w:rPr>
        <w:t>The FAR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are pictured in Fig. 3.6. Both domains show improvement with a downward trend from 1980–2013. The Northeast </w:t>
      </w:r>
      <w:r w:rsidR="002E67FF">
        <w:rPr>
          <w:rFonts w:ascii="Times New Roman" w:hAnsi="Times New Roman" w:cs="Times New Roman"/>
        </w:rPr>
        <w:t>maintains</w:t>
      </w:r>
      <w:r w:rsidRPr="00FB7C3A">
        <w:rPr>
          <w:rFonts w:ascii="Times New Roman" w:hAnsi="Times New Roman" w:cs="Times New Roman"/>
        </w:rPr>
        <w:t xml:space="preserve"> lower median FAR scores</w:t>
      </w:r>
      <w:r w:rsidR="002E67FF">
        <w:rPr>
          <w:rFonts w:ascii="Times New Roman" w:hAnsi="Times New Roman" w:cs="Times New Roman"/>
        </w:rPr>
        <w:t xml:space="preserve"> than the CONUS</w:t>
      </w:r>
      <w:r w:rsidRPr="00FB7C3A">
        <w:rPr>
          <w:rFonts w:ascii="Times New Roman" w:hAnsi="Times New Roman" w:cs="Times New Roman"/>
        </w:rPr>
        <w:t xml:space="preserve"> throughout most of the study period</w:t>
      </w:r>
      <w:r w:rsidR="006C2C4B" w:rsidRPr="00FB7C3A">
        <w:rPr>
          <w:rFonts w:ascii="Times New Roman" w:hAnsi="Times New Roman" w:cs="Times New Roman"/>
        </w:rPr>
        <w:t xml:space="preserve">. </w:t>
      </w:r>
      <w:r w:rsidR="002E67FF">
        <w:rPr>
          <w:rFonts w:ascii="Times New Roman" w:hAnsi="Times New Roman" w:cs="Times New Roman"/>
        </w:rPr>
        <w:t>Larger IQRs and higher</w:t>
      </w:r>
      <w:r w:rsidR="006C2C4B" w:rsidRPr="00FB7C3A">
        <w:rPr>
          <w:rFonts w:ascii="Times New Roman" w:hAnsi="Times New Roman" w:cs="Times New Roman"/>
        </w:rPr>
        <w:t xml:space="preserve"> FAR score</w:t>
      </w:r>
      <w:r w:rsidR="002E67FF">
        <w:rPr>
          <w:rFonts w:ascii="Times New Roman" w:hAnsi="Times New Roman" w:cs="Times New Roman"/>
        </w:rPr>
        <w:t xml:space="preserve"> variability in the Northeast are</w:t>
      </w:r>
      <w:r w:rsidR="006C2C4B" w:rsidRPr="00FB7C3A">
        <w:rPr>
          <w:rFonts w:ascii="Times New Roman" w:hAnsi="Times New Roman" w:cs="Times New Roman"/>
        </w:rPr>
        <w:t xml:space="preserve"> evident throughout </w:t>
      </w:r>
      <w:r w:rsidR="002E67FF">
        <w:rPr>
          <w:rFonts w:ascii="Times New Roman" w:hAnsi="Times New Roman" w:cs="Times New Roman"/>
        </w:rPr>
        <w:t xml:space="preserve">the study period, likely due to </w:t>
      </w:r>
      <w:r w:rsidR="006C2C4B" w:rsidRPr="00FB7C3A">
        <w:rPr>
          <w:rFonts w:ascii="Times New Roman" w:hAnsi="Times New Roman" w:cs="Times New Roman"/>
        </w:rPr>
        <w:t>lower</w:t>
      </w:r>
      <w:r w:rsidR="002E67FF">
        <w:rPr>
          <w:rFonts w:ascii="Times New Roman" w:hAnsi="Times New Roman" w:cs="Times New Roman"/>
        </w:rPr>
        <w:t xml:space="preserve"> event</w:t>
      </w:r>
      <w:r w:rsidR="006C2C4B" w:rsidRPr="00FB7C3A">
        <w:rPr>
          <w:rFonts w:ascii="Times New Roman" w:hAnsi="Times New Roman" w:cs="Times New Roman"/>
        </w:rPr>
        <w:t xml:space="preserve"> sample size for Northeast events. Fig. 3.7 depicts the cumulative slight risk convective outlook area for each year in the study period. The national slight risk area increases from 1980–1996 and drops precipitously in the latter half of the </w:t>
      </w:r>
      <w:r w:rsidR="0034500F">
        <w:rPr>
          <w:rFonts w:ascii="Times New Roman" w:hAnsi="Times New Roman" w:cs="Times New Roman"/>
        </w:rPr>
        <w:t>1990s</w:t>
      </w:r>
      <w:r w:rsidR="00486B06" w:rsidRPr="00FB7C3A">
        <w:rPr>
          <w:rFonts w:ascii="Times New Roman" w:hAnsi="Times New Roman" w:cs="Times New Roman"/>
        </w:rPr>
        <w:t>. An increase in slight risk area occurs between the turn of the century and 2004 before declining through the end of the study period.</w:t>
      </w:r>
      <w:r w:rsidR="00614071" w:rsidRPr="00FB7C3A">
        <w:rPr>
          <w:rFonts w:ascii="Times New Roman" w:hAnsi="Times New Roman" w:cs="Times New Roman"/>
        </w:rPr>
        <w:t xml:space="preserve"> These results across the national domain are congruent with </w:t>
      </w:r>
      <w:r w:rsidR="00461578">
        <w:rPr>
          <w:rFonts w:ascii="Times New Roman" w:hAnsi="Times New Roman" w:cs="Times New Roman"/>
        </w:rPr>
        <w:t xml:space="preserve">Fig. 1.14. </w:t>
      </w:r>
      <w:r w:rsidR="00486B06" w:rsidRPr="00FB7C3A">
        <w:rPr>
          <w:rFonts w:ascii="Times New Roman" w:hAnsi="Times New Roman" w:cs="Times New Roman"/>
        </w:rPr>
        <w:t xml:space="preserve">The Northeast domain follows a similar, though </w:t>
      </w:r>
      <w:r w:rsidR="00614071" w:rsidRPr="00FB7C3A">
        <w:rPr>
          <w:rFonts w:ascii="Times New Roman" w:hAnsi="Times New Roman" w:cs="Times New Roman"/>
        </w:rPr>
        <w:t xml:space="preserve">more varied, trend. The reduction </w:t>
      </w:r>
      <w:r w:rsidR="00486B06" w:rsidRPr="00FB7C3A">
        <w:rPr>
          <w:rFonts w:ascii="Times New Roman" w:hAnsi="Times New Roman" w:cs="Times New Roman"/>
        </w:rPr>
        <w:t xml:space="preserve">of slight risk </w:t>
      </w:r>
      <w:r w:rsidR="00614071" w:rsidRPr="00FB7C3A">
        <w:rPr>
          <w:rFonts w:ascii="Times New Roman" w:hAnsi="Times New Roman" w:cs="Times New Roman"/>
        </w:rPr>
        <w:t>outlook size</w:t>
      </w:r>
      <w:r w:rsidR="00486B06" w:rsidRPr="00FB7C3A">
        <w:rPr>
          <w:rFonts w:ascii="Times New Roman" w:hAnsi="Times New Roman" w:cs="Times New Roman"/>
        </w:rPr>
        <w:t xml:space="preserve"> partly contributes to the decline in FAR scores. However, the slight decline in FAR scores in the</w:t>
      </w:r>
      <w:r w:rsidR="00614071" w:rsidRPr="00FB7C3A">
        <w:rPr>
          <w:rFonts w:ascii="Times New Roman" w:hAnsi="Times New Roman" w:cs="Times New Roman"/>
        </w:rPr>
        <w:t xml:space="preserve"> first half of the study period</w:t>
      </w:r>
      <w:r w:rsidR="00486B06" w:rsidRPr="00FB7C3A">
        <w:rPr>
          <w:rFonts w:ascii="Times New Roman" w:hAnsi="Times New Roman" w:cs="Times New Roman"/>
        </w:rPr>
        <w:t xml:space="preserve"> along with a continued, though muted, decline in the latter half suggests slight risk convective outlook placement has improved </w:t>
      </w:r>
      <w:r w:rsidR="00614071" w:rsidRPr="00FB7C3A">
        <w:rPr>
          <w:rFonts w:ascii="Times New Roman" w:hAnsi="Times New Roman" w:cs="Times New Roman"/>
        </w:rPr>
        <w:t>throughout</w:t>
      </w:r>
      <w:r w:rsidR="00486B06" w:rsidRPr="00FB7C3A">
        <w:rPr>
          <w:rFonts w:ascii="Times New Roman" w:hAnsi="Times New Roman" w:cs="Times New Roman"/>
        </w:rPr>
        <w:t xml:space="preserve"> the period.</w:t>
      </w:r>
    </w:p>
    <w:p w14:paraId="75A17463" w14:textId="061052E7" w:rsidR="00486B06" w:rsidRPr="00FB7C3A" w:rsidRDefault="00486B06" w:rsidP="00FD5EF3">
      <w:pPr>
        <w:spacing w:line="480" w:lineRule="auto"/>
        <w:ind w:firstLine="720"/>
        <w:rPr>
          <w:rFonts w:ascii="Times New Roman" w:hAnsi="Times New Roman" w:cs="Times New Roman"/>
        </w:rPr>
      </w:pPr>
      <w:r w:rsidRPr="00FB7C3A">
        <w:rPr>
          <w:rFonts w:ascii="Times New Roman" w:hAnsi="Times New Roman" w:cs="Times New Roman"/>
        </w:rPr>
        <w:t>The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of TS are shown in Fig. 3.8</w:t>
      </w:r>
      <w:r w:rsidR="005038C9" w:rsidRPr="00FB7C3A">
        <w:rPr>
          <w:rFonts w:ascii="Times New Roman" w:hAnsi="Times New Roman" w:cs="Times New Roman"/>
        </w:rPr>
        <w:t xml:space="preserve">. </w:t>
      </w:r>
      <w:r w:rsidR="004C4E16" w:rsidRPr="00FB7C3A">
        <w:rPr>
          <w:rFonts w:ascii="Times New Roman" w:hAnsi="Times New Roman" w:cs="Times New Roman"/>
        </w:rPr>
        <w:t>Similar to the POD and FAR scores,</w:t>
      </w:r>
      <w:r w:rsidR="005038C9" w:rsidRPr="00FB7C3A">
        <w:rPr>
          <w:rFonts w:ascii="Times New Roman" w:hAnsi="Times New Roman" w:cs="Times New Roman"/>
        </w:rPr>
        <w:t xml:space="preserve"> </w:t>
      </w:r>
      <w:r w:rsidR="0034500F">
        <w:rPr>
          <w:rFonts w:ascii="Times New Roman" w:hAnsi="Times New Roman" w:cs="Times New Roman"/>
        </w:rPr>
        <w:t xml:space="preserve">larger </w:t>
      </w:r>
      <w:r w:rsidR="004C4E16" w:rsidRPr="00FB7C3A">
        <w:rPr>
          <w:rFonts w:ascii="Times New Roman" w:hAnsi="Times New Roman" w:cs="Times New Roman"/>
        </w:rPr>
        <w:t>volatility is evident in the Northeast TS throughout the study period</w:t>
      </w:r>
      <w:r w:rsidR="00F23973">
        <w:rPr>
          <w:rFonts w:ascii="Times New Roman" w:hAnsi="Times New Roman" w:cs="Times New Roman"/>
        </w:rPr>
        <w:t xml:space="preserve"> relative to the CONUS.</w:t>
      </w:r>
      <w:r w:rsidR="00336B1F">
        <w:rPr>
          <w:rFonts w:ascii="Times New Roman" w:hAnsi="Times New Roman" w:cs="Times New Roman"/>
        </w:rPr>
        <w:t xml:space="preserve"> Additionally, the range between the 75</w:t>
      </w:r>
      <w:r w:rsidR="00336B1F">
        <w:rPr>
          <w:rFonts w:ascii="Times New Roman" w:hAnsi="Times New Roman" w:cs="Times New Roman"/>
          <w:vertAlign w:val="superscript"/>
        </w:rPr>
        <w:t>th</w:t>
      </w:r>
      <w:r w:rsidR="00336B1F">
        <w:rPr>
          <w:rFonts w:ascii="Times New Roman" w:hAnsi="Times New Roman" w:cs="Times New Roman"/>
        </w:rPr>
        <w:t xml:space="preserve"> percentile of TS in the Northeast from the median is higher than the same range for the CONUS domain while both domains have a similar range between their 25</w:t>
      </w:r>
      <w:r w:rsidR="00336B1F">
        <w:rPr>
          <w:rFonts w:ascii="Times New Roman" w:hAnsi="Times New Roman" w:cs="Times New Roman"/>
          <w:vertAlign w:val="superscript"/>
        </w:rPr>
        <w:t>th</w:t>
      </w:r>
      <w:r w:rsidR="00336B1F">
        <w:rPr>
          <w:rFonts w:ascii="Times New Roman" w:hAnsi="Times New Roman" w:cs="Times New Roman"/>
        </w:rPr>
        <w:t xml:space="preserve"> percentile TS and their respective medians for most years in the period. This suggests the upper quartile of events in the Northeast benefit from higher TS than the upper quartile of CONUS events while the lower quartile events have similar TS in both domains.</w:t>
      </w:r>
      <w:r w:rsidR="00F23973">
        <w:rPr>
          <w:rFonts w:ascii="Times New Roman" w:hAnsi="Times New Roman" w:cs="Times New Roman"/>
        </w:rPr>
        <w:t xml:space="preserve"> Both </w:t>
      </w:r>
      <w:r w:rsidR="00B175F5" w:rsidRPr="00FB7C3A">
        <w:rPr>
          <w:rFonts w:ascii="Times New Roman" w:hAnsi="Times New Roman" w:cs="Times New Roman"/>
        </w:rPr>
        <w:t>threat scores</w:t>
      </w:r>
      <w:r w:rsidR="004C4E16" w:rsidRPr="00FB7C3A">
        <w:rPr>
          <w:rFonts w:ascii="Times New Roman" w:hAnsi="Times New Roman" w:cs="Times New Roman"/>
        </w:rPr>
        <w:t xml:space="preserve"> </w:t>
      </w:r>
      <w:r w:rsidR="00B175F5" w:rsidRPr="00FB7C3A">
        <w:rPr>
          <w:rFonts w:ascii="Times New Roman" w:hAnsi="Times New Roman" w:cs="Times New Roman"/>
        </w:rPr>
        <w:t xml:space="preserve">trend up with time, demonstrating </w:t>
      </w:r>
      <w:r w:rsidR="00614071" w:rsidRPr="00FB7C3A">
        <w:rPr>
          <w:rFonts w:ascii="Times New Roman" w:hAnsi="Times New Roman" w:cs="Times New Roman"/>
        </w:rPr>
        <w:t>gradual improvement</w:t>
      </w:r>
      <w:r w:rsidR="00B175F5" w:rsidRPr="00FB7C3A">
        <w:rPr>
          <w:rFonts w:ascii="Times New Roman" w:hAnsi="Times New Roman" w:cs="Times New Roman"/>
        </w:rPr>
        <w:t xml:space="preserve"> in </w:t>
      </w:r>
      <w:r w:rsidR="00614071" w:rsidRPr="00FB7C3A">
        <w:rPr>
          <w:rFonts w:ascii="Times New Roman" w:hAnsi="Times New Roman" w:cs="Times New Roman"/>
        </w:rPr>
        <w:t>slight risk outlook placement and coverage</w:t>
      </w:r>
      <w:r w:rsidR="00F23973">
        <w:rPr>
          <w:rFonts w:ascii="Times New Roman" w:hAnsi="Times New Roman" w:cs="Times New Roman"/>
        </w:rPr>
        <w:t>. Over the 34</w:t>
      </w:r>
      <w:r w:rsidR="00A27EEF" w:rsidRPr="00FB7C3A">
        <w:rPr>
          <w:rFonts w:ascii="Times New Roman" w:hAnsi="Times New Roman" w:cs="Times New Roman"/>
        </w:rPr>
        <w:t>-year period, the annual median Northeast TS fell below the national median on nine occasions, but remained above the national median for the remaining years of the study period.</w:t>
      </w:r>
      <w:r w:rsidR="00A77A60">
        <w:rPr>
          <w:rFonts w:ascii="Times New Roman" w:hAnsi="Times New Roman" w:cs="Times New Roman"/>
        </w:rPr>
        <w:t xml:space="preserve"> </w:t>
      </w:r>
      <w:r w:rsidR="00A27EEF" w:rsidRPr="00FB7C3A">
        <w:rPr>
          <w:rFonts w:ascii="Times New Roman" w:hAnsi="Times New Roman" w:cs="Times New Roman"/>
        </w:rPr>
        <w:t>Therefore, the majority of Northeast slight risk outlooks have higher skill scores than</w:t>
      </w:r>
      <w:r w:rsidR="004E4AF5" w:rsidRPr="00FB7C3A">
        <w:rPr>
          <w:rFonts w:ascii="Times New Roman" w:hAnsi="Times New Roman" w:cs="Times New Roman"/>
        </w:rPr>
        <w:t xml:space="preserve"> CONUS</w:t>
      </w:r>
      <w:r w:rsidR="00A27EEF" w:rsidRPr="00FB7C3A">
        <w:rPr>
          <w:rFonts w:ascii="Times New Roman" w:hAnsi="Times New Roman" w:cs="Times New Roman"/>
        </w:rPr>
        <w:t xml:space="preserve"> slight risk outlooks</w:t>
      </w:r>
      <w:r w:rsidR="00F01C5C">
        <w:rPr>
          <w:rFonts w:ascii="Times New Roman" w:hAnsi="Times New Roman" w:cs="Times New Roman"/>
        </w:rPr>
        <w:t>.</w:t>
      </w:r>
    </w:p>
    <w:p w14:paraId="4DFAFCCA" w14:textId="77777777" w:rsidR="004E4AF5" w:rsidRPr="00FB7C3A" w:rsidRDefault="004E4AF5" w:rsidP="004E4AF5">
      <w:pPr>
        <w:spacing w:line="480" w:lineRule="auto"/>
        <w:rPr>
          <w:rFonts w:ascii="Times New Roman" w:hAnsi="Times New Roman" w:cs="Times New Roman"/>
          <w:b/>
        </w:rPr>
      </w:pPr>
    </w:p>
    <w:p w14:paraId="30C0B0EB" w14:textId="0F784EBB" w:rsidR="004E4AF5" w:rsidRPr="00FB7C3A" w:rsidRDefault="004E4AF5" w:rsidP="004E4AF5">
      <w:pPr>
        <w:pStyle w:val="ListParagraph"/>
        <w:numPr>
          <w:ilvl w:val="1"/>
          <w:numId w:val="1"/>
        </w:numPr>
        <w:spacing w:line="480" w:lineRule="auto"/>
        <w:ind w:left="450"/>
        <w:rPr>
          <w:rFonts w:ascii="Times New Roman" w:hAnsi="Times New Roman" w:cs="Times New Roman"/>
          <w:sz w:val="28"/>
          <w:szCs w:val="28"/>
        </w:rPr>
      </w:pPr>
      <w:r w:rsidRPr="00FB7C3A">
        <w:rPr>
          <w:rFonts w:ascii="Times New Roman" w:hAnsi="Times New Roman" w:cs="Times New Roman"/>
          <w:b/>
          <w:sz w:val="28"/>
          <w:szCs w:val="28"/>
        </w:rPr>
        <w:t xml:space="preserve"> </w:t>
      </w:r>
      <w:r w:rsidR="00F23973">
        <w:rPr>
          <w:rFonts w:ascii="Times New Roman" w:hAnsi="Times New Roman" w:cs="Times New Roman"/>
          <w:sz w:val="28"/>
          <w:szCs w:val="28"/>
        </w:rPr>
        <w:t>High-Impact, Low-P</w:t>
      </w:r>
      <w:r w:rsidRPr="00FB7C3A">
        <w:rPr>
          <w:rFonts w:ascii="Times New Roman" w:hAnsi="Times New Roman" w:cs="Times New Roman"/>
          <w:sz w:val="28"/>
          <w:szCs w:val="28"/>
        </w:rPr>
        <w:t>redictive Skill Event Climatology</w:t>
      </w:r>
    </w:p>
    <w:p w14:paraId="6B4FF18C" w14:textId="77777777" w:rsidR="004E4AF5" w:rsidRPr="00FB7C3A" w:rsidRDefault="004E4AF5" w:rsidP="004E4AF5">
      <w:pPr>
        <w:spacing w:line="480" w:lineRule="auto"/>
        <w:rPr>
          <w:rFonts w:ascii="Times New Roman" w:hAnsi="Times New Roman" w:cs="Times New Roman"/>
        </w:rPr>
      </w:pPr>
    </w:p>
    <w:p w14:paraId="74F28151" w14:textId="767C2386" w:rsidR="004B0AD2" w:rsidRPr="00FB7C3A" w:rsidRDefault="004B0AD2" w:rsidP="004B0AD2">
      <w:pPr>
        <w:spacing w:line="480" w:lineRule="auto"/>
        <w:ind w:left="18" w:firstLine="702"/>
        <w:rPr>
          <w:rFonts w:ascii="Times New Roman" w:hAnsi="Times New Roman" w:cs="Times New Roman"/>
        </w:rPr>
      </w:pPr>
      <w:r w:rsidRPr="00FB7C3A">
        <w:rPr>
          <w:rFonts w:ascii="Times New Roman" w:hAnsi="Times New Roman" w:cs="Times New Roman"/>
        </w:rPr>
        <w:t>A climatology of high-impact, low-predictive skill</w:t>
      </w:r>
      <w:r w:rsidR="008C4D1F" w:rsidRPr="00FB7C3A">
        <w:rPr>
          <w:rFonts w:ascii="Times New Roman" w:hAnsi="Times New Roman" w:cs="Times New Roman"/>
        </w:rPr>
        <w:t xml:space="preserve"> severe weather</w:t>
      </w:r>
      <w:r w:rsidRPr="00FB7C3A">
        <w:rPr>
          <w:rFonts w:ascii="Times New Roman" w:hAnsi="Times New Roman" w:cs="Times New Roman"/>
        </w:rPr>
        <w:t xml:space="preserve"> events</w:t>
      </w:r>
      <w:r w:rsidR="00F23973">
        <w:rPr>
          <w:rFonts w:ascii="Times New Roman" w:hAnsi="Times New Roman" w:cs="Times New Roman"/>
        </w:rPr>
        <w:t xml:space="preserve"> over the Northeast</w:t>
      </w:r>
      <w:r w:rsidR="008C4D1F" w:rsidRPr="00FB7C3A">
        <w:rPr>
          <w:rFonts w:ascii="Times New Roman" w:hAnsi="Times New Roman" w:cs="Times New Roman"/>
        </w:rPr>
        <w:t xml:space="preserve"> </w:t>
      </w:r>
      <w:r w:rsidRPr="00FB7C3A">
        <w:rPr>
          <w:rFonts w:ascii="Times New Roman" w:hAnsi="Times New Roman" w:cs="Times New Roman"/>
        </w:rPr>
        <w:t>is constructed using the methods disc</w:t>
      </w:r>
      <w:r w:rsidR="008C4D1F" w:rsidRPr="00FB7C3A">
        <w:rPr>
          <w:rFonts w:ascii="Times New Roman" w:hAnsi="Times New Roman" w:cs="Times New Roman"/>
        </w:rPr>
        <w:t>ussed in chapter 2. The annual frequencies</w:t>
      </w:r>
      <w:r w:rsidRPr="00FB7C3A">
        <w:rPr>
          <w:rFonts w:ascii="Times New Roman" w:hAnsi="Times New Roman" w:cs="Times New Roman"/>
        </w:rPr>
        <w:t xml:space="preserve"> of high-impact, type 1, </w:t>
      </w:r>
      <w:r w:rsidR="008C4D1F" w:rsidRPr="00FB7C3A">
        <w:rPr>
          <w:rFonts w:ascii="Times New Roman" w:hAnsi="Times New Roman" w:cs="Times New Roman"/>
        </w:rPr>
        <w:t>type 2, and good events are</w:t>
      </w:r>
      <w:r w:rsidRPr="00FB7C3A">
        <w:rPr>
          <w:rFonts w:ascii="Times New Roman" w:hAnsi="Times New Roman" w:cs="Times New Roman"/>
        </w:rPr>
        <w:t xml:space="preserve"> shown in Fig. 3.9. Recall high-impact e</w:t>
      </w:r>
      <w:r w:rsidR="008C4D1F" w:rsidRPr="00FB7C3A">
        <w:rPr>
          <w:rFonts w:ascii="Times New Roman" w:hAnsi="Times New Roman" w:cs="Times New Roman"/>
        </w:rPr>
        <w:t>vents are defined using a linear regression of the 55</w:t>
      </w:r>
      <w:r w:rsidR="008C4D1F" w:rsidRPr="00FB7C3A">
        <w:rPr>
          <w:rFonts w:ascii="Times New Roman" w:hAnsi="Times New Roman" w:cs="Times New Roman"/>
          <w:vertAlign w:val="superscript"/>
        </w:rPr>
        <w:t>th</w:t>
      </w:r>
      <w:r w:rsidR="008C4D1F" w:rsidRPr="00FB7C3A">
        <w:rPr>
          <w:rFonts w:ascii="Times New Roman" w:hAnsi="Times New Roman" w:cs="Times New Roman"/>
        </w:rPr>
        <w:t xml:space="preserve"> percentile of area impacted by severe weather with a slight risk contour present rather than using the raw 55</w:t>
      </w:r>
      <w:r w:rsidR="008C4D1F" w:rsidRPr="00FB7C3A">
        <w:rPr>
          <w:rFonts w:ascii="Times New Roman" w:hAnsi="Times New Roman" w:cs="Times New Roman"/>
          <w:vertAlign w:val="superscript"/>
        </w:rPr>
        <w:t>th</w:t>
      </w:r>
      <w:r w:rsidR="008C4D1F" w:rsidRPr="00FB7C3A">
        <w:rPr>
          <w:rFonts w:ascii="Times New Roman" w:hAnsi="Times New Roman" w:cs="Times New Roman"/>
        </w:rPr>
        <w:t xml:space="preserve"> percentile for each year. Therefore, the results allow for some variability in the number of high-impact events from year to year instead of tracking events in the upper 45</w:t>
      </w:r>
      <w:r w:rsidR="008C4D1F" w:rsidRPr="00FB7C3A">
        <w:rPr>
          <w:rFonts w:ascii="Times New Roman" w:hAnsi="Times New Roman" w:cs="Times New Roman"/>
          <w:vertAlign w:val="superscript"/>
        </w:rPr>
        <w:t>th</w:t>
      </w:r>
      <w:r w:rsidR="008C4D1F" w:rsidRPr="00FB7C3A">
        <w:rPr>
          <w:rFonts w:ascii="Times New Roman" w:hAnsi="Times New Roman" w:cs="Times New Roman"/>
        </w:rPr>
        <w:t xml:space="preserve"> percentile for a given year.</w:t>
      </w:r>
      <w:r w:rsidR="00937836" w:rsidRPr="00FB7C3A">
        <w:rPr>
          <w:rFonts w:ascii="Times New Roman" w:hAnsi="Times New Roman" w:cs="Times New Roman"/>
        </w:rPr>
        <w:t xml:space="preserve"> </w:t>
      </w:r>
      <w:r w:rsidR="00EB73A2">
        <w:rPr>
          <w:rFonts w:ascii="Times New Roman" w:hAnsi="Times New Roman" w:cs="Times New Roman"/>
        </w:rPr>
        <w:t xml:space="preserve">A total of </w:t>
      </w:r>
      <w:r w:rsidR="00937836" w:rsidRPr="00FB7C3A">
        <w:rPr>
          <w:rFonts w:ascii="Times New Roman" w:hAnsi="Times New Roman" w:cs="Times New Roman"/>
        </w:rPr>
        <w:t>825</w:t>
      </w:r>
      <w:r w:rsidR="006B4156" w:rsidRPr="00FB7C3A">
        <w:rPr>
          <w:rFonts w:ascii="Times New Roman" w:hAnsi="Times New Roman" w:cs="Times New Roman"/>
        </w:rPr>
        <w:t xml:space="preserve"> (32%) of 2615 Northeast severe weather events </w:t>
      </w:r>
      <w:r w:rsidR="00937836" w:rsidRPr="00FB7C3A">
        <w:rPr>
          <w:rFonts w:ascii="Times New Roman" w:hAnsi="Times New Roman" w:cs="Times New Roman"/>
        </w:rPr>
        <w:t>are classified as high-impact events with an annual average of 24 events.</w:t>
      </w:r>
      <w:r w:rsidR="008C4D1F" w:rsidRPr="00FB7C3A">
        <w:rPr>
          <w:rFonts w:ascii="Times New Roman" w:hAnsi="Times New Roman" w:cs="Times New Roman"/>
        </w:rPr>
        <w:t xml:space="preserve"> </w:t>
      </w:r>
      <w:r w:rsidR="006B4156" w:rsidRPr="00FB7C3A">
        <w:rPr>
          <w:rFonts w:ascii="Times New Roman" w:hAnsi="Times New Roman" w:cs="Times New Roman"/>
        </w:rPr>
        <w:t>A yearly maximum of 44 events occurred in 1994 and a yearly minimum of 10 events occurred in 1984. There is no discernable trend in high-impact events with time, but notable interannual variability exists through the period.</w:t>
      </w:r>
    </w:p>
    <w:p w14:paraId="1657EB34" w14:textId="5D636896" w:rsidR="006B4156" w:rsidRPr="00FB7C3A" w:rsidRDefault="007A0FCC" w:rsidP="004B0AD2">
      <w:pPr>
        <w:spacing w:line="480" w:lineRule="auto"/>
        <w:ind w:left="18" w:firstLine="702"/>
        <w:rPr>
          <w:rFonts w:ascii="Times New Roman" w:hAnsi="Times New Roman" w:cs="Times New Roman"/>
        </w:rPr>
      </w:pPr>
      <w:r w:rsidRPr="00FB7C3A">
        <w:rPr>
          <w:rFonts w:ascii="Times New Roman" w:hAnsi="Times New Roman" w:cs="Times New Roman"/>
        </w:rPr>
        <w:t>Type 1</w:t>
      </w:r>
      <w:r w:rsidR="00FC7747">
        <w:rPr>
          <w:rFonts w:ascii="Times New Roman" w:hAnsi="Times New Roman" w:cs="Times New Roman"/>
        </w:rPr>
        <w:t xml:space="preserve"> (low POD)</w:t>
      </w:r>
      <w:r w:rsidRPr="00FB7C3A">
        <w:rPr>
          <w:rFonts w:ascii="Times New Roman" w:hAnsi="Times New Roman" w:cs="Times New Roman"/>
        </w:rPr>
        <w:t xml:space="preserve"> events </w:t>
      </w:r>
      <w:r w:rsidR="009F0929" w:rsidRPr="00FB7C3A">
        <w:rPr>
          <w:rFonts w:ascii="Times New Roman" w:hAnsi="Times New Roman" w:cs="Times New Roman"/>
        </w:rPr>
        <w:t>composed</w:t>
      </w:r>
      <w:r w:rsidR="006B4156" w:rsidRPr="00FB7C3A">
        <w:rPr>
          <w:rFonts w:ascii="Times New Roman" w:hAnsi="Times New Roman" w:cs="Times New Roman"/>
        </w:rPr>
        <w:t xml:space="preserve"> </w:t>
      </w:r>
      <w:r w:rsidRPr="00FB7C3A">
        <w:rPr>
          <w:rFonts w:ascii="Times New Roman" w:hAnsi="Times New Roman" w:cs="Times New Roman"/>
        </w:rPr>
        <w:t xml:space="preserve">224 (27%) </w:t>
      </w:r>
      <w:r w:rsidR="009F0929" w:rsidRPr="00FB7C3A">
        <w:rPr>
          <w:rFonts w:ascii="Times New Roman" w:hAnsi="Times New Roman" w:cs="Times New Roman"/>
        </w:rPr>
        <w:t>of all high-impa</w:t>
      </w:r>
      <w:r w:rsidR="003A16E6" w:rsidRPr="00FB7C3A">
        <w:rPr>
          <w:rFonts w:ascii="Times New Roman" w:hAnsi="Times New Roman" w:cs="Times New Roman"/>
        </w:rPr>
        <w:t>ct events through the period.</w:t>
      </w:r>
      <w:r w:rsidR="00F23973">
        <w:rPr>
          <w:rFonts w:ascii="Times New Roman" w:hAnsi="Times New Roman" w:cs="Times New Roman"/>
        </w:rPr>
        <w:t xml:space="preserve"> </w:t>
      </w:r>
      <w:r w:rsidR="00B22202">
        <w:rPr>
          <w:rFonts w:ascii="Times New Roman" w:hAnsi="Times New Roman" w:cs="Times New Roman"/>
        </w:rPr>
        <w:t>S</w:t>
      </w:r>
      <w:r w:rsidR="00B22202" w:rsidRPr="00FB7C3A">
        <w:rPr>
          <w:rFonts w:ascii="Times New Roman" w:hAnsi="Times New Roman" w:cs="Times New Roman"/>
        </w:rPr>
        <w:t xml:space="preserve">lightly more than 25% of high-impact events are classified as type 1 </w:t>
      </w:r>
      <w:r w:rsidR="00F97952" w:rsidRPr="00FB7C3A">
        <w:rPr>
          <w:rFonts w:ascii="Times New Roman" w:hAnsi="Times New Roman" w:cs="Times New Roman"/>
        </w:rPr>
        <w:t>since the lowest 25</w:t>
      </w:r>
      <w:r w:rsidR="00F97952" w:rsidRPr="00FB7C3A">
        <w:rPr>
          <w:rFonts w:ascii="Times New Roman" w:hAnsi="Times New Roman" w:cs="Times New Roman"/>
          <w:vertAlign w:val="superscript"/>
        </w:rPr>
        <w:t>th</w:t>
      </w:r>
      <w:r w:rsidR="00F97952" w:rsidRPr="00FB7C3A">
        <w:rPr>
          <w:rFonts w:ascii="Times New Roman" w:hAnsi="Times New Roman" w:cs="Times New Roman"/>
        </w:rPr>
        <w:t xml:space="preserve"> percentile POD score for</w:t>
      </w:r>
      <w:r w:rsidR="00B22202">
        <w:rPr>
          <w:rFonts w:ascii="Times New Roman" w:hAnsi="Times New Roman" w:cs="Times New Roman"/>
        </w:rPr>
        <w:t xml:space="preserve"> all high-impact events is zero</w:t>
      </w:r>
      <w:r w:rsidR="00F97952" w:rsidRPr="00FB7C3A">
        <w:rPr>
          <w:rFonts w:ascii="Times New Roman" w:hAnsi="Times New Roman" w:cs="Times New Roman"/>
        </w:rPr>
        <w:t>.</w:t>
      </w:r>
      <w:r w:rsidR="003A16E6" w:rsidRPr="00FB7C3A">
        <w:rPr>
          <w:rFonts w:ascii="Times New Roman" w:hAnsi="Times New Roman" w:cs="Times New Roman"/>
        </w:rPr>
        <w:t xml:space="preserve"> A maximum of 16 type 1 events occurred in 1980 and a minimum of 1 type 1 event occurred in 2003 with an average of 7 events per year</w:t>
      </w:r>
      <w:r w:rsidR="00114604" w:rsidRPr="00FB7C3A">
        <w:rPr>
          <w:rFonts w:ascii="Times New Roman" w:hAnsi="Times New Roman" w:cs="Times New Roman"/>
        </w:rPr>
        <w:t xml:space="preserve"> (Fig. 3.9)</w:t>
      </w:r>
      <w:r w:rsidR="003A16E6" w:rsidRPr="00FB7C3A">
        <w:rPr>
          <w:rFonts w:ascii="Times New Roman" w:hAnsi="Times New Roman" w:cs="Times New Roman"/>
        </w:rPr>
        <w:t xml:space="preserve">. </w:t>
      </w:r>
      <w:r w:rsidR="00B0532F">
        <w:rPr>
          <w:rFonts w:ascii="Times New Roman" w:hAnsi="Times New Roman" w:cs="Times New Roman"/>
        </w:rPr>
        <w:t xml:space="preserve">Type 1 events are a consistent phenomenon with </w:t>
      </w:r>
      <w:r w:rsidR="00FD2C1D" w:rsidRPr="00FB7C3A">
        <w:rPr>
          <w:rFonts w:ascii="Times New Roman" w:hAnsi="Times New Roman" w:cs="Times New Roman"/>
        </w:rPr>
        <w:t>no discernable trend in type 1 event occurrence</w:t>
      </w:r>
      <w:r w:rsidR="0034500F">
        <w:rPr>
          <w:rFonts w:ascii="Times New Roman" w:hAnsi="Times New Roman" w:cs="Times New Roman"/>
        </w:rPr>
        <w:t xml:space="preserve"> through the study </w:t>
      </w:r>
      <w:r w:rsidR="00E71D37">
        <w:rPr>
          <w:rFonts w:ascii="Times New Roman" w:hAnsi="Times New Roman" w:cs="Times New Roman"/>
        </w:rPr>
        <w:t xml:space="preserve">period. </w:t>
      </w:r>
      <w:r w:rsidR="00B22202">
        <w:rPr>
          <w:rFonts w:ascii="Times New Roman" w:hAnsi="Times New Roman" w:cs="Times New Roman"/>
        </w:rPr>
        <w:t>Type 2</w:t>
      </w:r>
      <w:r w:rsidR="00946C19">
        <w:rPr>
          <w:rFonts w:ascii="Times New Roman" w:hAnsi="Times New Roman" w:cs="Times New Roman"/>
        </w:rPr>
        <w:t xml:space="preserve"> (high FAR)</w:t>
      </w:r>
      <w:r w:rsidR="00B22202">
        <w:rPr>
          <w:rFonts w:ascii="Times New Roman" w:hAnsi="Times New Roman" w:cs="Times New Roman"/>
        </w:rPr>
        <w:t xml:space="preserve"> events</w:t>
      </w:r>
      <w:r w:rsidR="008A4DE3">
        <w:rPr>
          <w:rFonts w:ascii="Times New Roman" w:hAnsi="Times New Roman" w:cs="Times New Roman"/>
        </w:rPr>
        <w:t xml:space="preserve"> </w:t>
      </w:r>
      <w:r w:rsidR="00E71D37">
        <w:rPr>
          <w:rFonts w:ascii="Times New Roman" w:hAnsi="Times New Roman" w:cs="Times New Roman"/>
        </w:rPr>
        <w:t>occur less frequently</w:t>
      </w:r>
      <w:r w:rsidR="00B22202">
        <w:rPr>
          <w:rFonts w:ascii="Times New Roman" w:hAnsi="Times New Roman" w:cs="Times New Roman"/>
        </w:rPr>
        <w:t xml:space="preserve"> </w:t>
      </w:r>
      <w:r w:rsidR="008A4DE3">
        <w:rPr>
          <w:rFonts w:ascii="Times New Roman" w:hAnsi="Times New Roman" w:cs="Times New Roman"/>
        </w:rPr>
        <w:t xml:space="preserve">with a total of </w:t>
      </w:r>
      <w:r w:rsidR="00B22202">
        <w:rPr>
          <w:rFonts w:ascii="Times New Roman" w:hAnsi="Times New Roman" w:cs="Times New Roman"/>
        </w:rPr>
        <w:t>42</w:t>
      </w:r>
      <w:r w:rsidR="008A4DE3">
        <w:rPr>
          <w:rFonts w:ascii="Times New Roman" w:hAnsi="Times New Roman" w:cs="Times New Roman"/>
        </w:rPr>
        <w:t xml:space="preserve"> events</w:t>
      </w:r>
      <w:r w:rsidR="00B22202">
        <w:rPr>
          <w:rFonts w:ascii="Times New Roman" w:hAnsi="Times New Roman" w:cs="Times New Roman"/>
        </w:rPr>
        <w:t xml:space="preserve"> </w:t>
      </w:r>
      <w:r w:rsidR="007217D8" w:rsidRPr="00FB7C3A">
        <w:rPr>
          <w:rFonts w:ascii="Times New Roman" w:hAnsi="Times New Roman" w:cs="Times New Roman"/>
        </w:rPr>
        <w:t>from</w:t>
      </w:r>
      <w:r w:rsidR="00F97952" w:rsidRPr="00FB7C3A">
        <w:rPr>
          <w:rFonts w:ascii="Times New Roman" w:hAnsi="Times New Roman" w:cs="Times New Roman"/>
        </w:rPr>
        <w:t xml:space="preserve"> 1980–2013</w:t>
      </w:r>
      <w:r w:rsidR="00FD2C1D" w:rsidRPr="00FB7C3A">
        <w:rPr>
          <w:rFonts w:ascii="Times New Roman" w:hAnsi="Times New Roman" w:cs="Times New Roman"/>
        </w:rPr>
        <w:t xml:space="preserve">. </w:t>
      </w:r>
      <w:r w:rsidR="00B22202">
        <w:rPr>
          <w:rFonts w:ascii="Times New Roman" w:hAnsi="Times New Roman" w:cs="Times New Roman"/>
        </w:rPr>
        <w:t>Before</w:t>
      </w:r>
      <w:r w:rsidR="00114604" w:rsidRPr="00FB7C3A">
        <w:rPr>
          <w:rFonts w:ascii="Times New Roman" w:hAnsi="Times New Roman" w:cs="Times New Roman"/>
        </w:rPr>
        <w:t xml:space="preserve"> 1996</w:t>
      </w:r>
      <w:r w:rsidR="00B22202">
        <w:rPr>
          <w:rFonts w:ascii="Times New Roman" w:hAnsi="Times New Roman" w:cs="Times New Roman"/>
        </w:rPr>
        <w:t>, a total of 32 type 2 events occurred</w:t>
      </w:r>
      <w:r w:rsidR="00114604" w:rsidRPr="00FB7C3A">
        <w:rPr>
          <w:rFonts w:ascii="Times New Roman" w:hAnsi="Times New Roman" w:cs="Times New Roman"/>
        </w:rPr>
        <w:t xml:space="preserve"> with only 10 events occurring thereafter (Fig. 3.9). An average of 1 type 2 event occurs a year, but type 2 occurrence frequency declines throughout the period with only 5 events occurring in the last decade of the study period. </w:t>
      </w:r>
      <w:r w:rsidR="00DE27DA" w:rsidRPr="00FB7C3A">
        <w:rPr>
          <w:rFonts w:ascii="Times New Roman" w:hAnsi="Times New Roman" w:cs="Times New Roman"/>
        </w:rPr>
        <w:t xml:space="preserve">Lastly, </w:t>
      </w:r>
      <w:r w:rsidR="00F97952" w:rsidRPr="00FB7C3A">
        <w:rPr>
          <w:rFonts w:ascii="Times New Roman" w:hAnsi="Times New Roman" w:cs="Times New Roman"/>
        </w:rPr>
        <w:t>207 high-impact events</w:t>
      </w:r>
      <w:r w:rsidR="007217D8" w:rsidRPr="00FB7C3A">
        <w:rPr>
          <w:rFonts w:ascii="Times New Roman" w:hAnsi="Times New Roman" w:cs="Times New Roman"/>
        </w:rPr>
        <w:t xml:space="preserve"> are classified as good</w:t>
      </w:r>
      <w:r w:rsidR="00946C19">
        <w:rPr>
          <w:rFonts w:ascii="Times New Roman" w:hAnsi="Times New Roman" w:cs="Times New Roman"/>
        </w:rPr>
        <w:t xml:space="preserve"> (upper quartile of TS)</w:t>
      </w:r>
      <w:r w:rsidR="007217D8" w:rsidRPr="00FB7C3A">
        <w:rPr>
          <w:rFonts w:ascii="Times New Roman" w:hAnsi="Times New Roman" w:cs="Times New Roman"/>
        </w:rPr>
        <w:t xml:space="preserve"> events with an average of 6 events a year. A maximum of 13</w:t>
      </w:r>
      <w:r w:rsidR="004269A3">
        <w:rPr>
          <w:rFonts w:ascii="Times New Roman" w:hAnsi="Times New Roman" w:cs="Times New Roman"/>
        </w:rPr>
        <w:t xml:space="preserve"> good</w:t>
      </w:r>
      <w:r w:rsidR="007217D8" w:rsidRPr="00FB7C3A">
        <w:rPr>
          <w:rFonts w:ascii="Times New Roman" w:hAnsi="Times New Roman" w:cs="Times New Roman"/>
        </w:rPr>
        <w:t xml:space="preserve"> events occurred in 2002, 2011, and 2012 while a minimum of zero events occurred from 1981–1986. Due </w:t>
      </w:r>
      <w:r w:rsidR="0034500F">
        <w:rPr>
          <w:rFonts w:ascii="Times New Roman" w:hAnsi="Times New Roman" w:cs="Times New Roman"/>
        </w:rPr>
        <w:t>in part</w:t>
      </w:r>
      <w:r w:rsidR="0034500F" w:rsidRPr="00FB7C3A">
        <w:rPr>
          <w:rFonts w:ascii="Times New Roman" w:hAnsi="Times New Roman" w:cs="Times New Roman"/>
        </w:rPr>
        <w:t xml:space="preserve"> </w:t>
      </w:r>
      <w:r w:rsidR="007217D8" w:rsidRPr="00FB7C3A">
        <w:rPr>
          <w:rFonts w:ascii="Times New Roman" w:hAnsi="Times New Roman" w:cs="Times New Roman"/>
        </w:rPr>
        <w:t xml:space="preserve">to the scarcity of good events in the first decade of the study period, there is an upward trend in good event occurrence with time. </w:t>
      </w:r>
      <w:r w:rsidR="00414492">
        <w:rPr>
          <w:rFonts w:ascii="Times New Roman" w:hAnsi="Times New Roman" w:cs="Times New Roman"/>
        </w:rPr>
        <w:t>Of the 9 years having ten</w:t>
      </w:r>
      <w:r w:rsidR="00414492" w:rsidRPr="00FB7C3A">
        <w:rPr>
          <w:rFonts w:ascii="Times New Roman" w:hAnsi="Times New Roman" w:cs="Times New Roman"/>
        </w:rPr>
        <w:t xml:space="preserve"> or more good events, 8 of them occur in the last decade of the study period. </w:t>
      </w:r>
      <w:r w:rsidR="0098416D" w:rsidRPr="00FB7C3A">
        <w:rPr>
          <w:rFonts w:ascii="Times New Roman" w:hAnsi="Times New Roman" w:cs="Times New Roman"/>
        </w:rPr>
        <w:t>The trend of good events supports the positive TS trend (Fig 3.8) and further suggests slight risk placement and coverage has improved over time.</w:t>
      </w:r>
    </w:p>
    <w:p w14:paraId="45E6D739" w14:textId="3D9ECBB6" w:rsidR="0098416D" w:rsidRPr="00FB7C3A" w:rsidRDefault="0098416D" w:rsidP="004B0AD2">
      <w:pPr>
        <w:spacing w:line="480" w:lineRule="auto"/>
        <w:ind w:left="18" w:firstLine="702"/>
        <w:rPr>
          <w:rFonts w:ascii="Times New Roman" w:hAnsi="Times New Roman" w:cs="Times New Roman"/>
        </w:rPr>
      </w:pPr>
      <w:r w:rsidRPr="00FB7C3A">
        <w:rPr>
          <w:rFonts w:ascii="Times New Roman" w:hAnsi="Times New Roman" w:cs="Times New Roman"/>
        </w:rPr>
        <w:t>The monthly f</w:t>
      </w:r>
      <w:r w:rsidR="007B04C3" w:rsidRPr="00FB7C3A">
        <w:rPr>
          <w:rFonts w:ascii="Times New Roman" w:hAnsi="Times New Roman" w:cs="Times New Roman"/>
        </w:rPr>
        <w:t>requencies</w:t>
      </w:r>
      <w:r w:rsidRPr="00FB7C3A">
        <w:rPr>
          <w:rFonts w:ascii="Times New Roman" w:hAnsi="Times New Roman" w:cs="Times New Roman"/>
        </w:rPr>
        <w:t xml:space="preserve"> of high impact, </w:t>
      </w:r>
      <w:r w:rsidR="007B04C3" w:rsidRPr="00FB7C3A">
        <w:rPr>
          <w:rFonts w:ascii="Times New Roman" w:hAnsi="Times New Roman" w:cs="Times New Roman"/>
        </w:rPr>
        <w:t>type 1, type 2, and good events are presented in Fig. 3.10. High-impact events largely follow the climatology of severe reports in the northeast U.S. (Fig. 1.5) with a peak in the warm season and a minimum in the cool season. 70% of high-impact events occur in June, July, and August</w:t>
      </w:r>
      <w:r w:rsidR="00FD048D" w:rsidRPr="00FB7C3A">
        <w:rPr>
          <w:rFonts w:ascii="Times New Roman" w:hAnsi="Times New Roman" w:cs="Times New Roman"/>
        </w:rPr>
        <w:t xml:space="preserve"> (JJA)</w:t>
      </w:r>
      <w:r w:rsidR="007B04C3" w:rsidRPr="00FB7C3A">
        <w:rPr>
          <w:rFonts w:ascii="Times New Roman" w:hAnsi="Times New Roman" w:cs="Times New Roman"/>
        </w:rPr>
        <w:t>.</w:t>
      </w:r>
      <w:r w:rsidR="00CD1838" w:rsidRPr="00FB7C3A">
        <w:rPr>
          <w:rFonts w:ascii="Times New Roman" w:hAnsi="Times New Roman" w:cs="Times New Roman"/>
        </w:rPr>
        <w:t xml:space="preserve"> April, May, and September account for an additional 23% suggesting high-impact events generally occur</w:t>
      </w:r>
      <w:r w:rsidR="004269A3">
        <w:rPr>
          <w:rFonts w:ascii="Times New Roman" w:hAnsi="Times New Roman" w:cs="Times New Roman"/>
        </w:rPr>
        <w:t xml:space="preserve"> in boreal spring and summer</w:t>
      </w:r>
      <w:r w:rsidR="00CD1838" w:rsidRPr="00FB7C3A">
        <w:rPr>
          <w:rFonts w:ascii="Times New Roman" w:hAnsi="Times New Roman" w:cs="Times New Roman"/>
        </w:rPr>
        <w:t xml:space="preserve"> over the Northeast. To first order, type 1, type 2, and good events follow the high-impact monthly climatology to wi</w:t>
      </w:r>
      <w:r w:rsidR="008F3F9E" w:rsidRPr="00FB7C3A">
        <w:rPr>
          <w:rFonts w:ascii="Times New Roman" w:hAnsi="Times New Roman" w:cs="Times New Roman"/>
        </w:rPr>
        <w:t xml:space="preserve">thin a couple percentage points with the exception of </w:t>
      </w:r>
      <w:r w:rsidR="008A4DE3">
        <w:rPr>
          <w:rFonts w:ascii="Times New Roman" w:hAnsi="Times New Roman" w:cs="Times New Roman"/>
        </w:rPr>
        <w:t>t</w:t>
      </w:r>
      <w:r w:rsidR="008F3F9E" w:rsidRPr="00FB7C3A">
        <w:rPr>
          <w:rFonts w:ascii="Times New Roman" w:hAnsi="Times New Roman" w:cs="Times New Roman"/>
        </w:rPr>
        <w:t xml:space="preserve">ype 2 events in May and </w:t>
      </w:r>
      <w:r w:rsidR="004269A3">
        <w:rPr>
          <w:rFonts w:ascii="Times New Roman" w:hAnsi="Times New Roman" w:cs="Times New Roman"/>
        </w:rPr>
        <w:t>August</w:t>
      </w:r>
      <w:r w:rsidR="008F3F9E" w:rsidRPr="00FB7C3A">
        <w:rPr>
          <w:rFonts w:ascii="Times New Roman" w:hAnsi="Times New Roman" w:cs="Times New Roman"/>
        </w:rPr>
        <w:t xml:space="preserve">. </w:t>
      </w:r>
      <w:r w:rsidR="004269A3">
        <w:rPr>
          <w:rFonts w:ascii="Times New Roman" w:hAnsi="Times New Roman" w:cs="Times New Roman"/>
        </w:rPr>
        <w:t>Type 2 events occur more frequently in May and less frequently in August relative to the high-impact event climatology; though, the</w:t>
      </w:r>
      <w:r w:rsidR="008F3F9E" w:rsidRPr="00FB7C3A">
        <w:rPr>
          <w:rFonts w:ascii="Times New Roman" w:hAnsi="Times New Roman" w:cs="Times New Roman"/>
        </w:rPr>
        <w:t xml:space="preserve"> small sample of type 2 events (N=42)</w:t>
      </w:r>
      <w:r w:rsidR="004269A3">
        <w:rPr>
          <w:rFonts w:ascii="Times New Roman" w:hAnsi="Times New Roman" w:cs="Times New Roman"/>
        </w:rPr>
        <w:t xml:space="preserve"> relative to other event categories should be considered</w:t>
      </w:r>
      <w:r w:rsidR="008F3F9E" w:rsidRPr="00FB7C3A">
        <w:rPr>
          <w:rFonts w:ascii="Times New Roman" w:hAnsi="Times New Roman" w:cs="Times New Roman"/>
        </w:rPr>
        <w:t>. Importantly, the type 1 and good event datasets are similar through all months</w:t>
      </w:r>
      <w:r w:rsidR="00FD048D" w:rsidRPr="00FB7C3A">
        <w:rPr>
          <w:rFonts w:ascii="Times New Roman" w:hAnsi="Times New Roman" w:cs="Times New Roman"/>
        </w:rPr>
        <w:t xml:space="preserve"> aside from slight differences including a higher perc</w:t>
      </w:r>
      <w:r w:rsidR="004269A3">
        <w:rPr>
          <w:rFonts w:ascii="Times New Roman" w:hAnsi="Times New Roman" w:cs="Times New Roman"/>
        </w:rPr>
        <w:t>entage of type 1 events in JJA. The overall likeness of type 1 and good events</w:t>
      </w:r>
      <w:r w:rsidR="001041EF" w:rsidRPr="00FB7C3A">
        <w:rPr>
          <w:rFonts w:ascii="Times New Roman" w:hAnsi="Times New Roman" w:cs="Times New Roman"/>
        </w:rPr>
        <w:t xml:space="preserve"> suggest</w:t>
      </w:r>
      <w:r w:rsidR="004269A3">
        <w:rPr>
          <w:rFonts w:ascii="Times New Roman" w:hAnsi="Times New Roman" w:cs="Times New Roman"/>
        </w:rPr>
        <w:t>s</w:t>
      </w:r>
      <w:r w:rsidR="001041EF" w:rsidRPr="00FB7C3A">
        <w:rPr>
          <w:rFonts w:ascii="Times New Roman" w:hAnsi="Times New Roman" w:cs="Times New Roman"/>
        </w:rPr>
        <w:t xml:space="preserve"> little seasonal variability in the predictive skill of high impact weather over the Northeast.</w:t>
      </w:r>
    </w:p>
    <w:p w14:paraId="43DB7B6D" w14:textId="569F4267" w:rsidR="00B62987" w:rsidRPr="00FB7C3A" w:rsidRDefault="001041EF" w:rsidP="00B62987">
      <w:pPr>
        <w:spacing w:line="480" w:lineRule="auto"/>
        <w:ind w:left="18" w:firstLine="702"/>
        <w:rPr>
          <w:rFonts w:ascii="Times New Roman" w:hAnsi="Times New Roman" w:cs="Times New Roman"/>
        </w:rPr>
      </w:pPr>
      <w:r w:rsidRPr="00FB7C3A">
        <w:rPr>
          <w:rFonts w:ascii="Times New Roman" w:hAnsi="Times New Roman" w:cs="Times New Roman"/>
        </w:rPr>
        <w:t>The percent occurrence of high-impact, type 1, type 2, and good events by</w:t>
      </w:r>
      <w:r w:rsidR="009B6426">
        <w:rPr>
          <w:rFonts w:ascii="Times New Roman" w:hAnsi="Times New Roman" w:cs="Times New Roman"/>
        </w:rPr>
        <w:t xml:space="preserve"> 1200 UTC</w:t>
      </w:r>
      <w:r w:rsidRPr="00FB7C3A">
        <w:rPr>
          <w:rFonts w:ascii="Times New Roman" w:hAnsi="Times New Roman" w:cs="Times New Roman"/>
        </w:rPr>
        <w:t xml:space="preserve"> 500-hPa flow direction is </w:t>
      </w:r>
      <w:r w:rsidR="009C1BD0" w:rsidRPr="00FB7C3A">
        <w:rPr>
          <w:rFonts w:ascii="Times New Roman" w:hAnsi="Times New Roman" w:cs="Times New Roman"/>
        </w:rPr>
        <w:t>depicted in Fig. 3.11.</w:t>
      </w:r>
      <w:r w:rsidR="009B6426">
        <w:rPr>
          <w:rFonts w:ascii="Times New Roman" w:hAnsi="Times New Roman" w:cs="Times New Roman"/>
        </w:rPr>
        <w:t xml:space="preserve"> </w:t>
      </w:r>
      <w:r w:rsidR="009778C6">
        <w:rPr>
          <w:rFonts w:ascii="Times New Roman" w:hAnsi="Times New Roman" w:cs="Times New Roman"/>
        </w:rPr>
        <w:t xml:space="preserve">A total of </w:t>
      </w:r>
      <w:r w:rsidR="009C1BD0" w:rsidRPr="00FB7C3A">
        <w:rPr>
          <w:rFonts w:ascii="Times New Roman" w:hAnsi="Times New Roman" w:cs="Times New Roman"/>
        </w:rPr>
        <w:t>7 high-impact events occurred</w:t>
      </w:r>
      <w:r w:rsidR="002E49BF" w:rsidRPr="00FB7C3A">
        <w:rPr>
          <w:rFonts w:ascii="Times New Roman" w:hAnsi="Times New Roman" w:cs="Times New Roman"/>
        </w:rPr>
        <w:t xml:space="preserve"> under a variation of easterly</w:t>
      </w:r>
      <w:r w:rsidR="00A71B8A" w:rsidRPr="00FB7C3A">
        <w:rPr>
          <w:rFonts w:ascii="Times New Roman" w:hAnsi="Times New Roman" w:cs="Times New Roman"/>
        </w:rPr>
        <w:t xml:space="preserve"> flow and are not shown. Most</w:t>
      </w:r>
      <w:r w:rsidR="00042E41" w:rsidRPr="00FB7C3A">
        <w:rPr>
          <w:rFonts w:ascii="Times New Roman" w:hAnsi="Times New Roman" w:cs="Times New Roman"/>
        </w:rPr>
        <w:t xml:space="preserve"> (83%)</w:t>
      </w:r>
      <w:r w:rsidR="00A71B8A" w:rsidRPr="00FB7C3A">
        <w:rPr>
          <w:rFonts w:ascii="Times New Roman" w:hAnsi="Times New Roman" w:cs="Times New Roman"/>
        </w:rPr>
        <w:t xml:space="preserve"> high-impact events occur under westerly and southwesterly flow regimes</w:t>
      </w:r>
      <w:r w:rsidR="00042E41" w:rsidRPr="00FB7C3A">
        <w:rPr>
          <w:rFonts w:ascii="Times New Roman" w:hAnsi="Times New Roman" w:cs="Times New Roman"/>
        </w:rPr>
        <w:t xml:space="preserve"> while 12% occur under northwesterly flow. Occurrence rates for type 1, type 2, and good events are generally within a few percentage points of the hi</w:t>
      </w:r>
      <w:r w:rsidR="00B62987" w:rsidRPr="00FB7C3A">
        <w:rPr>
          <w:rFonts w:ascii="Times New Roman" w:hAnsi="Times New Roman" w:cs="Times New Roman"/>
        </w:rPr>
        <w:t>gh-impact climatology however, there</w:t>
      </w:r>
      <w:r w:rsidR="009778C6">
        <w:rPr>
          <w:rFonts w:ascii="Times New Roman" w:hAnsi="Times New Roman" w:cs="Times New Roman"/>
        </w:rPr>
        <w:t xml:space="preserve"> are</w:t>
      </w:r>
      <w:r w:rsidR="00B62987" w:rsidRPr="00FB7C3A">
        <w:rPr>
          <w:rFonts w:ascii="Times New Roman" w:hAnsi="Times New Roman" w:cs="Times New Roman"/>
        </w:rPr>
        <w:t xml:space="preserve"> some notable differences. </w:t>
      </w:r>
      <w:r w:rsidR="00042E41" w:rsidRPr="00FB7C3A">
        <w:rPr>
          <w:rFonts w:ascii="Times New Roman" w:hAnsi="Times New Roman" w:cs="Times New Roman"/>
        </w:rPr>
        <w:t xml:space="preserve"> Type 2 events </w:t>
      </w:r>
      <w:r w:rsidR="00B62987" w:rsidRPr="00FB7C3A">
        <w:rPr>
          <w:rFonts w:ascii="Times New Roman" w:hAnsi="Times New Roman" w:cs="Times New Roman"/>
        </w:rPr>
        <w:t>did</w:t>
      </w:r>
      <w:r w:rsidR="007A0414">
        <w:rPr>
          <w:rFonts w:ascii="Times New Roman" w:hAnsi="Times New Roman" w:cs="Times New Roman"/>
        </w:rPr>
        <w:t xml:space="preserve"> not </w:t>
      </w:r>
      <w:r w:rsidR="00414492">
        <w:rPr>
          <w:rFonts w:ascii="Times New Roman" w:hAnsi="Times New Roman" w:cs="Times New Roman"/>
        </w:rPr>
        <w:t>occur</w:t>
      </w:r>
      <w:r w:rsidR="00042E41" w:rsidRPr="00FB7C3A">
        <w:rPr>
          <w:rFonts w:ascii="Times New Roman" w:hAnsi="Times New Roman" w:cs="Times New Roman"/>
        </w:rPr>
        <w:t xml:space="preserve"> under northerly or southerly flow </w:t>
      </w:r>
      <w:r w:rsidR="00B62987" w:rsidRPr="00FB7C3A">
        <w:rPr>
          <w:rFonts w:ascii="Times New Roman" w:hAnsi="Times New Roman" w:cs="Times New Roman"/>
        </w:rPr>
        <w:t>during the study period. Additionally, type 1 events occur at a higher frequency under northwesterly, northerly, and southerly flow than good events.</w:t>
      </w:r>
    </w:p>
    <w:p w14:paraId="561AD6A5" w14:textId="0334A6CA" w:rsidR="00B62987" w:rsidRPr="00FB7C3A" w:rsidRDefault="00B62987" w:rsidP="00B62987">
      <w:pPr>
        <w:spacing w:line="480" w:lineRule="auto"/>
        <w:ind w:left="18" w:firstLine="702"/>
        <w:rPr>
          <w:rFonts w:ascii="Times New Roman" w:hAnsi="Times New Roman" w:cs="Times New Roman"/>
        </w:rPr>
      </w:pPr>
      <w:r w:rsidRPr="00FB7C3A">
        <w:rPr>
          <w:rFonts w:ascii="Times New Roman" w:hAnsi="Times New Roman" w:cs="Times New Roman"/>
        </w:rPr>
        <w:t>To investigate the differences between type 1 and good event flow regimes, Fig. 3.12 illustrates the percentage of high-impact events classified as type 1 or good</w:t>
      </w:r>
      <w:r w:rsidR="007A0414">
        <w:rPr>
          <w:rFonts w:ascii="Times New Roman" w:hAnsi="Times New Roman" w:cs="Times New Roman"/>
        </w:rPr>
        <w:t xml:space="preserve"> events</w:t>
      </w:r>
      <w:r w:rsidRPr="00FB7C3A">
        <w:rPr>
          <w:rFonts w:ascii="Times New Roman" w:hAnsi="Times New Roman" w:cs="Times New Roman"/>
        </w:rPr>
        <w:t xml:space="preserve"> </w:t>
      </w:r>
      <w:r w:rsidR="00E81CA7" w:rsidRPr="00FB7C3A">
        <w:rPr>
          <w:rFonts w:ascii="Times New Roman" w:hAnsi="Times New Roman" w:cs="Times New Roman"/>
        </w:rPr>
        <w:t>for each flow regime</w:t>
      </w:r>
      <w:r w:rsidRPr="00FB7C3A">
        <w:rPr>
          <w:rFonts w:ascii="Times New Roman" w:hAnsi="Times New Roman" w:cs="Times New Roman"/>
        </w:rPr>
        <w:t xml:space="preserve">. </w:t>
      </w:r>
      <w:r w:rsidR="00E81CA7" w:rsidRPr="00FB7C3A">
        <w:rPr>
          <w:rFonts w:ascii="Times New Roman" w:hAnsi="Times New Roman" w:cs="Times New Roman"/>
        </w:rPr>
        <w:t xml:space="preserve">The raw </w:t>
      </w:r>
      <w:r w:rsidR="00B72A93" w:rsidRPr="00FB7C3A">
        <w:rPr>
          <w:rFonts w:ascii="Times New Roman" w:hAnsi="Times New Roman" w:cs="Times New Roman"/>
        </w:rPr>
        <w:t>numbers of events are</w:t>
      </w:r>
      <w:r w:rsidR="00E81CA7" w:rsidRPr="00FB7C3A">
        <w:rPr>
          <w:rFonts w:ascii="Times New Roman" w:hAnsi="Times New Roman" w:cs="Times New Roman"/>
        </w:rPr>
        <w:t xml:space="preserve"> </w:t>
      </w:r>
      <w:r w:rsidR="00B72A93" w:rsidRPr="00FB7C3A">
        <w:rPr>
          <w:rFonts w:ascii="Times New Roman" w:hAnsi="Times New Roman" w:cs="Times New Roman"/>
        </w:rPr>
        <w:t>listed</w:t>
      </w:r>
      <w:r w:rsidR="00E81CA7" w:rsidRPr="00FB7C3A">
        <w:rPr>
          <w:rFonts w:ascii="Times New Roman" w:hAnsi="Times New Roman" w:cs="Times New Roman"/>
        </w:rPr>
        <w:t xml:space="preserve"> above the bars. </w:t>
      </w:r>
      <w:r w:rsidR="00B72A93" w:rsidRPr="00FB7C3A">
        <w:rPr>
          <w:rFonts w:ascii="Times New Roman" w:hAnsi="Times New Roman" w:cs="Times New Roman"/>
        </w:rPr>
        <w:t xml:space="preserve">High-impact events under westerly flow conditions </w:t>
      </w:r>
      <w:r w:rsidR="006E361D" w:rsidRPr="00FB7C3A">
        <w:rPr>
          <w:rFonts w:ascii="Times New Roman" w:hAnsi="Times New Roman" w:cs="Times New Roman"/>
        </w:rPr>
        <w:t xml:space="preserve">result in the largest number of type 1 and good events. Notably, 24% of high-impact events under westerly flow are type 1 events and 26% of high-impact events under westerly flow are good events. </w:t>
      </w:r>
      <w:r w:rsidR="007A0414">
        <w:rPr>
          <w:rFonts w:ascii="Times New Roman" w:hAnsi="Times New Roman" w:cs="Times New Roman"/>
        </w:rPr>
        <w:t>T</w:t>
      </w:r>
      <w:r w:rsidR="007A0414" w:rsidRPr="00FB7C3A">
        <w:rPr>
          <w:rFonts w:ascii="Times New Roman" w:hAnsi="Times New Roman" w:cs="Times New Roman"/>
        </w:rPr>
        <w:t>hese percentages indicate westerly flow events follow the high-impact event climatology and do not have a higher occurrence rate of poorly (well) forecasted events</w:t>
      </w:r>
      <w:r w:rsidR="007A0414">
        <w:rPr>
          <w:rFonts w:ascii="Times New Roman" w:hAnsi="Times New Roman" w:cs="Times New Roman"/>
        </w:rPr>
        <w:t xml:space="preserve"> because</w:t>
      </w:r>
      <w:r w:rsidR="006E361D" w:rsidRPr="00FB7C3A">
        <w:rPr>
          <w:rFonts w:ascii="Times New Roman" w:hAnsi="Times New Roman" w:cs="Times New Roman"/>
        </w:rPr>
        <w:t xml:space="preserve"> both type 1 and good events are defined using the 25</w:t>
      </w:r>
      <w:r w:rsidR="006E361D" w:rsidRPr="00FB7C3A">
        <w:rPr>
          <w:rFonts w:ascii="Times New Roman" w:hAnsi="Times New Roman" w:cs="Times New Roman"/>
          <w:vertAlign w:val="superscript"/>
        </w:rPr>
        <w:t>th</w:t>
      </w:r>
      <w:r w:rsidR="006E361D" w:rsidRPr="00FB7C3A">
        <w:rPr>
          <w:rFonts w:ascii="Times New Roman" w:hAnsi="Times New Roman" w:cs="Times New Roman"/>
        </w:rPr>
        <w:t xml:space="preserve"> percentile of POD and TS for </w:t>
      </w:r>
      <w:r w:rsidR="007A0414">
        <w:rPr>
          <w:rFonts w:ascii="Times New Roman" w:hAnsi="Times New Roman" w:cs="Times New Roman"/>
        </w:rPr>
        <w:t>high-impact events respectively</w:t>
      </w:r>
      <w:r w:rsidR="00392F7A" w:rsidRPr="00FB7C3A">
        <w:rPr>
          <w:rFonts w:ascii="Times New Roman" w:hAnsi="Times New Roman" w:cs="Times New Roman"/>
        </w:rPr>
        <w:t>. High-impact events under southwesterly flow have a similar distrib</w:t>
      </w:r>
      <w:r w:rsidR="006A6BAA">
        <w:rPr>
          <w:rFonts w:ascii="Times New Roman" w:hAnsi="Times New Roman" w:cs="Times New Roman"/>
        </w:rPr>
        <w:t xml:space="preserve">ution of type 1 and good events, </w:t>
      </w:r>
      <w:r w:rsidR="00392F7A" w:rsidRPr="00FB7C3A">
        <w:rPr>
          <w:rFonts w:ascii="Times New Roman" w:hAnsi="Times New Roman" w:cs="Times New Roman"/>
        </w:rPr>
        <w:t>implying southwesterly flow has little impact on the predictive skill of high-impact events.</w:t>
      </w:r>
    </w:p>
    <w:p w14:paraId="0985E526" w14:textId="6632CFDC" w:rsidR="00392F7A" w:rsidRPr="00FB7C3A" w:rsidRDefault="00392F7A" w:rsidP="00B62987">
      <w:pPr>
        <w:spacing w:line="480" w:lineRule="auto"/>
        <w:ind w:left="18" w:firstLine="702"/>
        <w:rPr>
          <w:rFonts w:ascii="Times New Roman" w:hAnsi="Times New Roman" w:cs="Times New Roman"/>
        </w:rPr>
      </w:pPr>
      <w:r w:rsidRPr="00FB7C3A">
        <w:rPr>
          <w:rFonts w:ascii="Times New Roman" w:hAnsi="Times New Roman" w:cs="Times New Roman"/>
        </w:rPr>
        <w:t>High-impact events und</w:t>
      </w:r>
      <w:r w:rsidR="007A0414">
        <w:rPr>
          <w:rFonts w:ascii="Times New Roman" w:hAnsi="Times New Roman" w:cs="Times New Roman"/>
        </w:rPr>
        <w:t>er northwesterly flow compose 12</w:t>
      </w:r>
      <w:r w:rsidRPr="00FB7C3A">
        <w:rPr>
          <w:rFonts w:ascii="Times New Roman" w:hAnsi="Times New Roman" w:cs="Times New Roman"/>
        </w:rPr>
        <w:t xml:space="preserve">% of all high-impact events, </w:t>
      </w:r>
      <w:r w:rsidR="00D42BF6">
        <w:rPr>
          <w:rFonts w:ascii="Times New Roman" w:hAnsi="Times New Roman" w:cs="Times New Roman"/>
        </w:rPr>
        <w:t>however the occurrence rate of t</w:t>
      </w:r>
      <w:r w:rsidRPr="00FB7C3A">
        <w:rPr>
          <w:rFonts w:ascii="Times New Roman" w:hAnsi="Times New Roman" w:cs="Times New Roman"/>
        </w:rPr>
        <w:t xml:space="preserve">ype 1 events per high-impact event is higher than either westerly or </w:t>
      </w:r>
      <w:r w:rsidR="006A6BAA">
        <w:rPr>
          <w:rFonts w:ascii="Times New Roman" w:hAnsi="Times New Roman" w:cs="Times New Roman"/>
        </w:rPr>
        <w:t>southwesterly flow regimes. 31</w:t>
      </w:r>
      <w:r w:rsidRPr="00FB7C3A">
        <w:rPr>
          <w:rFonts w:ascii="Times New Roman" w:hAnsi="Times New Roman" w:cs="Times New Roman"/>
        </w:rPr>
        <w:t xml:space="preserve"> type 1 events occurred under northwesterly flow</w:t>
      </w:r>
      <w:r w:rsidR="00825CE5" w:rsidRPr="00FB7C3A">
        <w:rPr>
          <w:rFonts w:ascii="Times New Roman" w:hAnsi="Times New Roman" w:cs="Times New Roman"/>
        </w:rPr>
        <w:t>, accounting for 33</w:t>
      </w:r>
      <w:r w:rsidR="009578D0" w:rsidRPr="00FB7C3A">
        <w:rPr>
          <w:rFonts w:ascii="Times New Roman" w:hAnsi="Times New Roman" w:cs="Times New Roman"/>
        </w:rPr>
        <w:t>% of all high-impact events un</w:t>
      </w:r>
      <w:r w:rsidR="00825CE5" w:rsidRPr="00FB7C3A">
        <w:rPr>
          <w:rFonts w:ascii="Times New Roman" w:hAnsi="Times New Roman" w:cs="Times New Roman"/>
        </w:rPr>
        <w:t>der northwesterly f</w:t>
      </w:r>
      <w:r w:rsidR="006A6BAA">
        <w:rPr>
          <w:rFonts w:ascii="Times New Roman" w:hAnsi="Times New Roman" w:cs="Times New Roman"/>
        </w:rPr>
        <w:t>low. Good events compose 21</w:t>
      </w:r>
      <w:r w:rsidR="00825CE5" w:rsidRPr="00FB7C3A">
        <w:rPr>
          <w:rFonts w:ascii="Times New Roman" w:hAnsi="Times New Roman" w:cs="Times New Roman"/>
        </w:rPr>
        <w:t xml:space="preserve"> events </w:t>
      </w:r>
      <w:r w:rsidR="006A6BAA">
        <w:rPr>
          <w:rFonts w:ascii="Times New Roman" w:hAnsi="Times New Roman" w:cs="Times New Roman"/>
        </w:rPr>
        <w:t>representing 22</w:t>
      </w:r>
      <w:r w:rsidR="00FD3578" w:rsidRPr="00FB7C3A">
        <w:rPr>
          <w:rFonts w:ascii="Times New Roman" w:hAnsi="Times New Roman" w:cs="Times New Roman"/>
        </w:rPr>
        <w:t>% of all high-impact events under northwesterly flow. The southerly flow regime has similar percentages but sample size is limited as only 17 high-impact events occurred under southerly flow</w:t>
      </w:r>
      <w:r w:rsidR="00D42BF6">
        <w:rPr>
          <w:rFonts w:ascii="Times New Roman" w:hAnsi="Times New Roman" w:cs="Times New Roman"/>
        </w:rPr>
        <w:t xml:space="preserve"> during the study period</w:t>
      </w:r>
      <w:r w:rsidR="00FD3578" w:rsidRPr="00FB7C3A">
        <w:rPr>
          <w:rFonts w:ascii="Times New Roman" w:hAnsi="Times New Roman" w:cs="Times New Roman"/>
        </w:rPr>
        <w:t>. High-impact events</w:t>
      </w:r>
      <w:r w:rsidR="006F3729" w:rsidRPr="00FB7C3A">
        <w:rPr>
          <w:rFonts w:ascii="Times New Roman" w:hAnsi="Times New Roman" w:cs="Times New Roman"/>
        </w:rPr>
        <w:t xml:space="preserve"> unde</w:t>
      </w:r>
      <w:r w:rsidR="006A6BAA">
        <w:rPr>
          <w:rFonts w:ascii="Times New Roman" w:hAnsi="Times New Roman" w:cs="Times New Roman"/>
        </w:rPr>
        <w:t xml:space="preserve">r northerly flow </w:t>
      </w:r>
      <w:r w:rsidR="00D42BF6">
        <w:rPr>
          <w:rFonts w:ascii="Times New Roman" w:hAnsi="Times New Roman" w:cs="Times New Roman"/>
        </w:rPr>
        <w:t>total</w:t>
      </w:r>
      <w:r w:rsidR="006A6BAA">
        <w:rPr>
          <w:rFonts w:ascii="Times New Roman" w:hAnsi="Times New Roman" w:cs="Times New Roman"/>
        </w:rPr>
        <w:t xml:space="preserve"> 17 but 10 events (58</w:t>
      </w:r>
      <w:r w:rsidR="006F3729" w:rsidRPr="00FB7C3A">
        <w:rPr>
          <w:rFonts w:ascii="Times New Roman" w:hAnsi="Times New Roman" w:cs="Times New Roman"/>
        </w:rPr>
        <w:t>%) are classified a</w:t>
      </w:r>
      <w:r w:rsidR="006D71DF">
        <w:rPr>
          <w:rFonts w:ascii="Times New Roman" w:hAnsi="Times New Roman" w:cs="Times New Roman"/>
        </w:rPr>
        <w:t>s type 1 while only 2 events (12</w:t>
      </w:r>
      <w:r w:rsidR="006F3729" w:rsidRPr="00FB7C3A">
        <w:rPr>
          <w:rFonts w:ascii="Times New Roman" w:hAnsi="Times New Roman" w:cs="Times New Roman"/>
        </w:rPr>
        <w:t>%) are classified as good events. Therefore, type 1 events are most common during high-impact events under northerly flow. Threat scores are calculated for all high-impact events under each flow regime and while northerly and northwesterly flow regimes have the lowest TS, insufficient sample sizes preclude statistical significance.</w:t>
      </w:r>
      <w:r w:rsidR="008A4DE3">
        <w:rPr>
          <w:rFonts w:ascii="Times New Roman" w:hAnsi="Times New Roman" w:cs="Times New Roman"/>
        </w:rPr>
        <w:t xml:space="preserve"> However, the </w:t>
      </w:r>
      <w:r w:rsidR="00CE345C">
        <w:rPr>
          <w:rFonts w:ascii="Times New Roman" w:hAnsi="Times New Roman" w:cs="Times New Roman"/>
        </w:rPr>
        <w:t>high percentage</w:t>
      </w:r>
      <w:r w:rsidR="008A4DE3">
        <w:rPr>
          <w:rFonts w:ascii="Times New Roman" w:hAnsi="Times New Roman" w:cs="Times New Roman"/>
        </w:rPr>
        <w:t xml:space="preserve"> of type 1 events </w:t>
      </w:r>
      <w:r w:rsidR="00CE345C">
        <w:rPr>
          <w:rFonts w:ascii="Times New Roman" w:hAnsi="Times New Roman" w:cs="Times New Roman"/>
        </w:rPr>
        <w:t>under</w:t>
      </w:r>
      <w:r w:rsidR="008A4DE3">
        <w:rPr>
          <w:rFonts w:ascii="Times New Roman" w:hAnsi="Times New Roman" w:cs="Times New Roman"/>
        </w:rPr>
        <w:t xml:space="preserve"> northerly flow and the relative rarity of northerly flow severe events suggest</w:t>
      </w:r>
      <w:r w:rsidR="00CE345C">
        <w:rPr>
          <w:rFonts w:ascii="Times New Roman" w:hAnsi="Times New Roman" w:cs="Times New Roman"/>
        </w:rPr>
        <w:t xml:space="preserve"> forecasting high-impact severe weather under such flow regimes is difficult.</w:t>
      </w:r>
    </w:p>
    <w:p w14:paraId="345F8517" w14:textId="6F6D5CD8" w:rsidR="00ED76C8" w:rsidRDefault="00E67909" w:rsidP="00B62987">
      <w:pPr>
        <w:spacing w:line="480" w:lineRule="auto"/>
        <w:ind w:left="18" w:firstLine="702"/>
        <w:rPr>
          <w:rFonts w:ascii="Times" w:hAnsi="Times"/>
        </w:rPr>
      </w:pPr>
      <w:r w:rsidRPr="00FB7C3A">
        <w:rPr>
          <w:rFonts w:ascii="Times New Roman" w:hAnsi="Times New Roman" w:cs="Times New Roman"/>
        </w:rPr>
        <w:t xml:space="preserve">A </w:t>
      </w:r>
      <w:r w:rsidR="007221B6" w:rsidRPr="00FB7C3A">
        <w:rPr>
          <w:rFonts w:ascii="Times New Roman" w:hAnsi="Times New Roman" w:cs="Times New Roman"/>
        </w:rPr>
        <w:t xml:space="preserve">composite of severe weather parameters of high-impact events is constructed for </w:t>
      </w:r>
      <w:r w:rsidR="00926D2B">
        <w:rPr>
          <w:rFonts w:ascii="Times New Roman" w:hAnsi="Times New Roman" w:cs="Times New Roman"/>
        </w:rPr>
        <w:t>type 1 and good</w:t>
      </w:r>
      <w:r w:rsidR="007221B6" w:rsidRPr="00FB7C3A">
        <w:rPr>
          <w:rFonts w:ascii="Times New Roman" w:hAnsi="Times New Roman" w:cs="Times New Roman"/>
        </w:rPr>
        <w:t xml:space="preserve"> event</w:t>
      </w:r>
      <w:r w:rsidR="00926D2B">
        <w:rPr>
          <w:rFonts w:ascii="Times New Roman" w:hAnsi="Times New Roman" w:cs="Times New Roman"/>
        </w:rPr>
        <w:t xml:space="preserve"> categories</w:t>
      </w:r>
      <w:r w:rsidR="007221B6" w:rsidRPr="00FB7C3A">
        <w:rPr>
          <w:rFonts w:ascii="Times New Roman" w:hAnsi="Times New Roman" w:cs="Times New Roman"/>
        </w:rPr>
        <w:t xml:space="preserve"> centered at the point of maximum report density. 93% of high-impact events occur during the warm season (April–September, Fig. 3.10); as a result, cool season (October</w:t>
      </w:r>
      <w:r w:rsidR="007221B6" w:rsidRPr="00FB7C3A">
        <w:rPr>
          <w:rFonts w:ascii="Times New Roman" w:hAnsi="Times New Roman" w:cs="Times New Roman"/>
        </w:rPr>
        <w:softHyphen/>
        <w:t xml:space="preserve">–March) events are omitted to focus the </w:t>
      </w:r>
      <w:r w:rsidR="0021305F" w:rsidRPr="00FB7C3A">
        <w:rPr>
          <w:rFonts w:ascii="Times New Roman" w:hAnsi="Times New Roman" w:cs="Times New Roman"/>
        </w:rPr>
        <w:t>composites on environments producing the majority of high-impact events. Fig. 3.13 depicts the 1800 UTC MUCAPE and 1000–500-hPa wind shear magnitude for type 1 and good events.</w:t>
      </w:r>
      <w:r w:rsidR="00CE345C">
        <w:rPr>
          <w:rFonts w:ascii="Times New Roman" w:hAnsi="Times New Roman" w:cs="Times New Roman"/>
        </w:rPr>
        <w:t xml:space="preserve"> Variables are calculated</w:t>
      </w:r>
      <w:r w:rsidR="00C54DB3">
        <w:rPr>
          <w:rFonts w:ascii="Times New Roman" w:hAnsi="Times New Roman" w:cs="Times New Roman"/>
        </w:rPr>
        <w:t xml:space="preserve"> </w:t>
      </w:r>
      <w:r w:rsidR="00C54DB3" w:rsidRPr="00C54DB3">
        <w:rPr>
          <w:rFonts w:ascii="Times New Roman" w:hAnsi="Times New Roman" w:cs="Times New Roman"/>
        </w:rPr>
        <w:t>with 0.5° CFSR</w:t>
      </w:r>
      <w:r w:rsidR="00C54DB3">
        <w:rPr>
          <w:rFonts w:ascii="Times New Roman" w:hAnsi="Times New Roman" w:cs="Times New Roman"/>
          <w:sz w:val="28"/>
          <w:szCs w:val="28"/>
        </w:rPr>
        <w:t xml:space="preserve"> </w:t>
      </w:r>
      <w:r w:rsidR="00C54DB3">
        <w:rPr>
          <w:rFonts w:ascii="Times New Roman" w:hAnsi="Times New Roman" w:cs="Times New Roman"/>
        </w:rPr>
        <w:t xml:space="preserve">data </w:t>
      </w:r>
      <w:r w:rsidR="00CE345C">
        <w:rPr>
          <w:rFonts w:ascii="Times New Roman" w:hAnsi="Times New Roman" w:cs="Times New Roman"/>
        </w:rPr>
        <w:t xml:space="preserve">using </w:t>
      </w:r>
      <w:r w:rsidR="00C54DB3">
        <w:rPr>
          <w:rFonts w:ascii="Times New Roman" w:hAnsi="Times New Roman" w:cs="Times New Roman"/>
        </w:rPr>
        <w:t xml:space="preserve">an area average </w:t>
      </w:r>
      <w:r w:rsidR="00C54DB3" w:rsidRPr="00C54DB3">
        <w:rPr>
          <w:rFonts w:ascii="Times New Roman" w:hAnsi="Times New Roman" w:cs="Times New Roman"/>
        </w:rPr>
        <w:t xml:space="preserve">inside a 1.5° × 1.5° </w:t>
      </w:r>
      <w:r w:rsidR="00C54DB3">
        <w:rPr>
          <w:rFonts w:ascii="Times New Roman" w:hAnsi="Times New Roman" w:cs="Times New Roman"/>
        </w:rPr>
        <w:t>box centered on the</w:t>
      </w:r>
      <w:r w:rsidR="00CE345C" w:rsidRPr="00C54DB3">
        <w:rPr>
          <w:rFonts w:ascii="Times New Roman" w:hAnsi="Times New Roman" w:cs="Times New Roman"/>
        </w:rPr>
        <w:t xml:space="preserve"> point of </w:t>
      </w:r>
      <w:r w:rsidR="00C54DB3" w:rsidRPr="00C54DB3">
        <w:rPr>
          <w:rFonts w:ascii="Times New Roman" w:hAnsi="Times New Roman" w:cs="Times New Roman"/>
        </w:rPr>
        <w:t>maximum</w:t>
      </w:r>
      <w:r w:rsidR="00C54DB3">
        <w:rPr>
          <w:rFonts w:ascii="Times New Roman" w:hAnsi="Times New Roman" w:cs="Times New Roman"/>
        </w:rPr>
        <w:t xml:space="preserve"> report density. </w:t>
      </w:r>
      <w:r w:rsidR="0021305F" w:rsidRPr="00FB7C3A">
        <w:rPr>
          <w:rFonts w:ascii="Times New Roman" w:hAnsi="Times New Roman" w:cs="Times New Roman"/>
        </w:rPr>
        <w:t>The median MUCAPE</w:t>
      </w:r>
      <w:r w:rsidR="00F50347">
        <w:rPr>
          <w:rFonts w:ascii="Times New Roman" w:hAnsi="Times New Roman" w:cs="Times New Roman"/>
        </w:rPr>
        <w:t xml:space="preserve"> (662 </w:t>
      </w:r>
      <w:r w:rsidR="00F50347" w:rsidRPr="00FB7C3A">
        <w:rPr>
          <w:rFonts w:ascii="Times" w:hAnsi="Times"/>
        </w:rPr>
        <w:t>J kg</w:t>
      </w:r>
      <w:r w:rsidR="00F50347" w:rsidRPr="00FB7C3A">
        <w:rPr>
          <w:rFonts w:ascii="Times" w:hAnsi="Times"/>
          <w:vertAlign w:val="superscript"/>
        </w:rPr>
        <w:t>−1</w:t>
      </w:r>
      <w:r w:rsidR="00F50347">
        <w:rPr>
          <w:rFonts w:ascii="Times New Roman" w:hAnsi="Times New Roman" w:cs="Times New Roman"/>
        </w:rPr>
        <w:t>)</w:t>
      </w:r>
      <w:r w:rsidR="0021305F" w:rsidRPr="00FB7C3A">
        <w:rPr>
          <w:rFonts w:ascii="Times New Roman" w:hAnsi="Times New Roman" w:cs="Times New Roman"/>
        </w:rPr>
        <w:t xml:space="preserve"> and shear</w:t>
      </w:r>
      <w:r w:rsidR="00F50347">
        <w:rPr>
          <w:rFonts w:ascii="Times New Roman" w:hAnsi="Times New Roman" w:cs="Times New Roman"/>
        </w:rPr>
        <w:t xml:space="preserve"> </w:t>
      </w:r>
      <w:r w:rsidR="0021305F" w:rsidRPr="00FB7C3A">
        <w:rPr>
          <w:rFonts w:ascii="Times New Roman" w:hAnsi="Times New Roman" w:cs="Times New Roman"/>
        </w:rPr>
        <w:t>magnitude</w:t>
      </w:r>
      <w:r w:rsidR="00926D2B">
        <w:rPr>
          <w:rFonts w:ascii="Times New Roman" w:hAnsi="Times New Roman" w:cs="Times New Roman"/>
        </w:rPr>
        <w:t xml:space="preserve"> (</w:t>
      </w:r>
      <w:r w:rsidR="003C4A2E">
        <w:rPr>
          <w:rFonts w:ascii="Times New Roman" w:hAnsi="Times New Roman" w:cs="Times New Roman"/>
        </w:rPr>
        <w:t>31</w:t>
      </w:r>
      <w:r w:rsidR="00926D2B">
        <w:rPr>
          <w:rFonts w:ascii="Times New Roman" w:hAnsi="Times New Roman" w:cs="Times New Roman"/>
        </w:rPr>
        <w:t xml:space="preserve"> kt</w:t>
      </w:r>
      <w:r w:rsidR="00F50347">
        <w:rPr>
          <w:rFonts w:ascii="Times" w:hAnsi="Times"/>
        </w:rPr>
        <w:t>)</w:t>
      </w:r>
      <w:r w:rsidR="00F50347" w:rsidRPr="00FB7C3A">
        <w:rPr>
          <w:rFonts w:ascii="Times New Roman" w:hAnsi="Times New Roman" w:cs="Times New Roman"/>
        </w:rPr>
        <w:t xml:space="preserve"> </w:t>
      </w:r>
      <w:r w:rsidR="0021305F" w:rsidRPr="00FB7C3A">
        <w:rPr>
          <w:rFonts w:ascii="Times New Roman" w:hAnsi="Times New Roman" w:cs="Times New Roman"/>
        </w:rPr>
        <w:t>of the entire high-impact dataset are shown in horizontal and vertical black lines, respectively. The high-impact medians segregate the phase space into four quadrants consisting of Low Shear High MUCAPE (LSHC), High Shear High MUCAPE (HSHC), High Shear Low MUCAPE (HSLC), and Low Shear Low MUCAPE (LSLC) events.</w:t>
      </w:r>
      <w:r w:rsidR="00CD0C81" w:rsidRPr="00FB7C3A">
        <w:rPr>
          <w:rFonts w:ascii="Times New Roman" w:hAnsi="Times New Roman" w:cs="Times New Roman"/>
        </w:rPr>
        <w:t xml:space="preserve"> </w:t>
      </w:r>
      <w:r w:rsidR="00FB7C3A" w:rsidRPr="00FB7C3A">
        <w:rPr>
          <w:rFonts w:ascii="Times New Roman" w:hAnsi="Times New Roman" w:cs="Times New Roman"/>
        </w:rPr>
        <w:t xml:space="preserve">The </w:t>
      </w:r>
      <w:r w:rsidR="00F50347">
        <w:rPr>
          <w:rFonts w:ascii="Times New Roman" w:hAnsi="Times New Roman" w:cs="Times New Roman"/>
        </w:rPr>
        <w:t>median</w:t>
      </w:r>
      <w:r w:rsidR="00FB7C3A" w:rsidRPr="00FB7C3A">
        <w:rPr>
          <w:rFonts w:ascii="Times New Roman" w:hAnsi="Times New Roman" w:cs="Times New Roman"/>
        </w:rPr>
        <w:t xml:space="preserve"> MUCAPE and shear magnitude for type 1 events are 667 </w:t>
      </w:r>
      <w:r w:rsidR="00FB7C3A" w:rsidRPr="00FB7C3A">
        <w:rPr>
          <w:rFonts w:ascii="Times" w:hAnsi="Times"/>
        </w:rPr>
        <w:t>J kg</w:t>
      </w:r>
      <w:r w:rsidR="00FB7C3A" w:rsidRPr="00FB7C3A">
        <w:rPr>
          <w:rFonts w:ascii="Times" w:hAnsi="Times"/>
          <w:vertAlign w:val="superscript"/>
        </w:rPr>
        <w:t>−1</w:t>
      </w:r>
      <w:r w:rsidR="00FB7C3A" w:rsidRPr="00FB7C3A">
        <w:rPr>
          <w:rFonts w:ascii="Times New Roman" w:hAnsi="Times New Roman" w:cs="Times New Roman"/>
        </w:rPr>
        <w:t xml:space="preserve"> </w:t>
      </w:r>
      <w:r w:rsidR="003C4A2E">
        <w:rPr>
          <w:rFonts w:ascii="Times New Roman" w:hAnsi="Times New Roman" w:cs="Times New Roman"/>
        </w:rPr>
        <w:t>and 29</w:t>
      </w:r>
      <w:r w:rsidR="00FB7C3A">
        <w:rPr>
          <w:rFonts w:ascii="Times New Roman" w:hAnsi="Times New Roman" w:cs="Times New Roman"/>
        </w:rPr>
        <w:t xml:space="preserve"> </w:t>
      </w:r>
      <w:r w:rsidR="007B0BB6">
        <w:rPr>
          <w:rFonts w:ascii="Times New Roman" w:hAnsi="Times New Roman" w:cs="Times New Roman"/>
        </w:rPr>
        <w:t>kt</w:t>
      </w:r>
      <w:r w:rsidR="00FB7C3A">
        <w:rPr>
          <w:rFonts w:ascii="Times" w:hAnsi="Times"/>
        </w:rPr>
        <w:t xml:space="preserve"> respectively. The </w:t>
      </w:r>
      <w:r w:rsidR="00F50347">
        <w:rPr>
          <w:rFonts w:ascii="Times" w:hAnsi="Times"/>
        </w:rPr>
        <w:t>median</w:t>
      </w:r>
      <w:r w:rsidR="00FB7C3A">
        <w:rPr>
          <w:rFonts w:ascii="Times" w:hAnsi="Times"/>
        </w:rPr>
        <w:t xml:space="preserve"> MUCAPE and shear magnitude for good events are higher at </w:t>
      </w:r>
      <w:r w:rsidR="00FB7C3A">
        <w:rPr>
          <w:rFonts w:ascii="Times New Roman" w:hAnsi="Times New Roman" w:cs="Times New Roman"/>
        </w:rPr>
        <w:t>691</w:t>
      </w:r>
      <w:r w:rsidR="00FB7C3A" w:rsidRPr="00FB7C3A">
        <w:rPr>
          <w:rFonts w:ascii="Times New Roman" w:hAnsi="Times New Roman" w:cs="Times New Roman"/>
        </w:rPr>
        <w:t xml:space="preserve"> </w:t>
      </w:r>
      <w:r w:rsidR="00FB7C3A" w:rsidRPr="00FB7C3A">
        <w:rPr>
          <w:rFonts w:ascii="Times" w:hAnsi="Times"/>
        </w:rPr>
        <w:t>J kg</w:t>
      </w:r>
      <w:r w:rsidR="00FB7C3A" w:rsidRPr="00FB7C3A">
        <w:rPr>
          <w:rFonts w:ascii="Times" w:hAnsi="Times"/>
          <w:vertAlign w:val="superscript"/>
        </w:rPr>
        <w:t>−1</w:t>
      </w:r>
      <w:r w:rsidR="00FB7C3A" w:rsidRPr="00FB7C3A">
        <w:rPr>
          <w:rFonts w:ascii="Times New Roman" w:hAnsi="Times New Roman" w:cs="Times New Roman"/>
        </w:rPr>
        <w:t xml:space="preserve"> </w:t>
      </w:r>
      <w:r w:rsidR="003C4A2E">
        <w:rPr>
          <w:rFonts w:ascii="Times New Roman" w:hAnsi="Times New Roman" w:cs="Times New Roman"/>
        </w:rPr>
        <w:t>and 35</w:t>
      </w:r>
      <w:r w:rsidR="00FB7C3A">
        <w:rPr>
          <w:rFonts w:ascii="Times New Roman" w:hAnsi="Times New Roman" w:cs="Times New Roman"/>
        </w:rPr>
        <w:t xml:space="preserve"> </w:t>
      </w:r>
      <w:r w:rsidR="007B0BB6">
        <w:rPr>
          <w:rFonts w:ascii="Times New Roman" w:hAnsi="Times New Roman" w:cs="Times New Roman"/>
        </w:rPr>
        <w:t>kt</w:t>
      </w:r>
      <w:r w:rsidR="00FB7C3A">
        <w:rPr>
          <w:rFonts w:ascii="Times" w:hAnsi="Times"/>
        </w:rPr>
        <w:t xml:space="preserve"> respectively. </w:t>
      </w:r>
      <w:r w:rsidR="00F50347">
        <w:rPr>
          <w:rFonts w:ascii="Times" w:hAnsi="Times"/>
        </w:rPr>
        <w:t>Both event types have higher MUCAPE medians than the median for all high-impact events; however, the type 1 shear magnitude median is less than both the good event median shear and the total high-impact event median shear values</w:t>
      </w:r>
      <w:r w:rsidR="00AC7C53">
        <w:rPr>
          <w:rFonts w:ascii="Times" w:hAnsi="Times"/>
        </w:rPr>
        <w:t xml:space="preserve"> indicating most type 1 events occur under lower shear conditions</w:t>
      </w:r>
      <w:r w:rsidR="00F50347">
        <w:rPr>
          <w:rFonts w:ascii="Times" w:hAnsi="Times"/>
        </w:rPr>
        <w:t xml:space="preserve">. </w:t>
      </w:r>
    </w:p>
    <w:p w14:paraId="0B1E3894" w14:textId="350951AD" w:rsidR="00687CF1" w:rsidRDefault="00F50347" w:rsidP="00687CF1">
      <w:pPr>
        <w:spacing w:line="480" w:lineRule="auto"/>
        <w:ind w:left="18" w:firstLine="702"/>
        <w:rPr>
          <w:rFonts w:ascii="Times" w:hAnsi="Times"/>
        </w:rPr>
      </w:pPr>
      <w:r>
        <w:rPr>
          <w:rFonts w:ascii="Times" w:hAnsi="Times"/>
        </w:rPr>
        <w:t xml:space="preserve">Fig. 3.14 illustrates the total number of type 1 and good events in each quadrant of the MUCAPE-shear phase space. </w:t>
      </w:r>
      <w:r w:rsidR="00ED76C8">
        <w:rPr>
          <w:rFonts w:ascii="Times" w:hAnsi="Times"/>
        </w:rPr>
        <w:t>Good events outnumber type 1 events under HSLC and HSHC conditions while type 1 events outnumber good events under LSLC and LSHC conditions</w:t>
      </w:r>
      <w:r w:rsidR="00D809AF">
        <w:rPr>
          <w:rFonts w:ascii="Times" w:hAnsi="Times"/>
        </w:rPr>
        <w:t xml:space="preserve">, indicating </w:t>
      </w:r>
      <w:r w:rsidR="009B6426">
        <w:rPr>
          <w:rFonts w:ascii="Times" w:hAnsi="Times"/>
        </w:rPr>
        <w:t>less than</w:t>
      </w:r>
      <w:r w:rsidR="00AD2709">
        <w:rPr>
          <w:rFonts w:ascii="Times" w:hAnsi="Times"/>
        </w:rPr>
        <w:t xml:space="preserve"> 31 knots of 1000–500-hPa shear (low-shear) conditions</w:t>
      </w:r>
      <w:r w:rsidR="00B61D64">
        <w:rPr>
          <w:rFonts w:ascii="Times" w:hAnsi="Times"/>
        </w:rPr>
        <w:t xml:space="preserve"> are associated with more type 1 events and fewer good events. To further explore the relationship between high-impact event type and the MUCAPE-shear phase space</w:t>
      </w:r>
      <w:r w:rsidR="009778C6">
        <w:rPr>
          <w:rFonts w:ascii="Times" w:hAnsi="Times"/>
        </w:rPr>
        <w:t>,</w:t>
      </w:r>
      <w:r w:rsidR="00B61D64">
        <w:rPr>
          <w:rFonts w:ascii="Times" w:hAnsi="Times"/>
        </w:rPr>
        <w:t xml:space="preserve"> we segregate events by 1200 UTC 500-hPa flow</w:t>
      </w:r>
      <w:r w:rsidR="009778C6">
        <w:rPr>
          <w:rFonts w:ascii="Times" w:hAnsi="Times"/>
        </w:rPr>
        <w:t xml:space="preserve"> direction</w:t>
      </w:r>
      <w:r w:rsidR="00B61D64">
        <w:rPr>
          <w:rFonts w:ascii="Times" w:hAnsi="Times"/>
        </w:rPr>
        <w:t xml:space="preserve"> over the point of maximum report density. Fig. 3.15 </w:t>
      </w:r>
      <w:r w:rsidR="006F6F6F">
        <w:rPr>
          <w:rFonts w:ascii="Times" w:hAnsi="Times"/>
        </w:rPr>
        <w:t xml:space="preserve">illustrates the </w:t>
      </w:r>
      <w:r w:rsidR="006D71DF">
        <w:rPr>
          <w:rFonts w:ascii="Times" w:hAnsi="Times"/>
        </w:rPr>
        <w:t>number</w:t>
      </w:r>
      <w:r w:rsidR="006F6F6F">
        <w:rPr>
          <w:rFonts w:ascii="Times" w:hAnsi="Times"/>
        </w:rPr>
        <w:t xml:space="preserve"> of type 1 and good events under westerly</w:t>
      </w:r>
      <w:r w:rsidR="005F30C6">
        <w:rPr>
          <w:rFonts w:ascii="Times" w:hAnsi="Times"/>
        </w:rPr>
        <w:t xml:space="preserve"> 500-hPa</w:t>
      </w:r>
      <w:r w:rsidR="006F6F6F">
        <w:rPr>
          <w:rFonts w:ascii="Times" w:hAnsi="Times"/>
        </w:rPr>
        <w:t xml:space="preserve"> flow corresponding to each quadrant of the MUCAPE-shear phase space.</w:t>
      </w:r>
      <w:r w:rsidR="00B61D64">
        <w:rPr>
          <w:rFonts w:ascii="Times" w:hAnsi="Times"/>
        </w:rPr>
        <w:t xml:space="preserve"> </w:t>
      </w:r>
      <w:r w:rsidR="00D809AF">
        <w:rPr>
          <w:rFonts w:ascii="Times" w:hAnsi="Times"/>
        </w:rPr>
        <w:t>For westerly flow events, good events</w:t>
      </w:r>
      <w:r w:rsidR="006D71DF">
        <w:rPr>
          <w:rFonts w:ascii="Times" w:hAnsi="Times"/>
        </w:rPr>
        <w:t xml:space="preserve"> outnumber type 1 events</w:t>
      </w:r>
      <w:r w:rsidR="00D809AF">
        <w:rPr>
          <w:rFonts w:ascii="Times" w:hAnsi="Times"/>
        </w:rPr>
        <w:t xml:space="preserve"> </w:t>
      </w:r>
      <w:r w:rsidR="003C4A2E">
        <w:rPr>
          <w:rFonts w:ascii="Times" w:hAnsi="Times"/>
        </w:rPr>
        <w:t>when</w:t>
      </w:r>
      <w:r w:rsidR="00D809AF">
        <w:rPr>
          <w:rFonts w:ascii="Times" w:hAnsi="Times"/>
        </w:rPr>
        <w:t xml:space="preserve"> </w:t>
      </w:r>
      <w:r w:rsidR="00BC452C">
        <w:rPr>
          <w:rFonts w:ascii="Times" w:hAnsi="Times"/>
        </w:rPr>
        <w:t>31 kt or greater</w:t>
      </w:r>
      <w:r w:rsidR="003C4A2E">
        <w:rPr>
          <w:rFonts w:ascii="Times" w:hAnsi="Times"/>
        </w:rPr>
        <w:t xml:space="preserve"> of</w:t>
      </w:r>
      <w:r w:rsidR="00BC452C">
        <w:rPr>
          <w:rFonts w:ascii="Times" w:hAnsi="Times"/>
        </w:rPr>
        <w:t xml:space="preserve"> </w:t>
      </w:r>
      <w:r w:rsidR="00AD2709">
        <w:rPr>
          <w:rFonts w:ascii="Times" w:hAnsi="Times"/>
        </w:rPr>
        <w:t>1000–500-hPa shear (</w:t>
      </w:r>
      <w:r w:rsidR="00D809AF">
        <w:rPr>
          <w:rFonts w:ascii="Times" w:hAnsi="Times"/>
        </w:rPr>
        <w:t>high-shear</w:t>
      </w:r>
      <w:r w:rsidR="00AD2709">
        <w:rPr>
          <w:rFonts w:ascii="Times" w:hAnsi="Times"/>
        </w:rPr>
        <w:t xml:space="preserve">) </w:t>
      </w:r>
      <w:r w:rsidR="003C4A2E">
        <w:rPr>
          <w:rFonts w:ascii="Times" w:hAnsi="Times"/>
        </w:rPr>
        <w:t>is present</w:t>
      </w:r>
      <w:r w:rsidR="00D809AF">
        <w:rPr>
          <w:rFonts w:ascii="Times" w:hAnsi="Times"/>
        </w:rPr>
        <w:t xml:space="preserve"> whereas type 1 events </w:t>
      </w:r>
      <w:r w:rsidR="006D71DF">
        <w:rPr>
          <w:rFonts w:ascii="Times" w:hAnsi="Times"/>
        </w:rPr>
        <w:t>outnumber good events</w:t>
      </w:r>
      <w:r w:rsidR="00D809AF">
        <w:rPr>
          <w:rFonts w:ascii="Times" w:hAnsi="Times"/>
        </w:rPr>
        <w:t xml:space="preserve"> under low-shear conditions.</w:t>
      </w:r>
      <w:r w:rsidR="006D71DF">
        <w:rPr>
          <w:rFonts w:ascii="Times" w:hAnsi="Times"/>
        </w:rPr>
        <w:t xml:space="preserve"> No strong correlation to MUCAPE is found for westerly flow events. </w:t>
      </w:r>
      <w:r w:rsidR="005F30C6">
        <w:rPr>
          <w:rFonts w:ascii="Times" w:hAnsi="Times"/>
        </w:rPr>
        <w:t xml:space="preserve">Fig. 3.16 is the same as Fig. 3.15, but for southwesterly 500-hPa flow. For events under southwesterly flow regimes, a </w:t>
      </w:r>
      <w:r w:rsidR="006D71DF">
        <w:rPr>
          <w:rFonts w:ascii="Times" w:hAnsi="Times"/>
        </w:rPr>
        <w:t xml:space="preserve">larger number of </w:t>
      </w:r>
      <w:r w:rsidR="003C4A2E">
        <w:rPr>
          <w:rFonts w:ascii="Times" w:hAnsi="Times"/>
        </w:rPr>
        <w:t>good events occur under high-</w:t>
      </w:r>
      <w:r w:rsidR="005F30C6">
        <w:rPr>
          <w:rFonts w:ascii="Times" w:hAnsi="Times"/>
        </w:rPr>
        <w:t>shear conditions</w:t>
      </w:r>
      <w:r w:rsidR="006D71DF">
        <w:rPr>
          <w:rFonts w:ascii="Times" w:hAnsi="Times"/>
        </w:rPr>
        <w:t xml:space="preserve"> than type 1 events</w:t>
      </w:r>
      <w:r w:rsidR="00687CF1">
        <w:rPr>
          <w:rFonts w:ascii="Times" w:hAnsi="Times"/>
        </w:rPr>
        <w:t xml:space="preserve">. </w:t>
      </w:r>
      <w:r w:rsidR="003C4A2E">
        <w:rPr>
          <w:rFonts w:ascii="Times" w:hAnsi="Times"/>
        </w:rPr>
        <w:t>T</w:t>
      </w:r>
      <w:r w:rsidR="00687CF1">
        <w:rPr>
          <w:rFonts w:ascii="Times" w:hAnsi="Times"/>
        </w:rPr>
        <w:t xml:space="preserve">ype 1 events occurred 19 times under LSLC conditions, eclipsing the 5 good events under the same conditions. LSHC conditions have a similar number of type 1 and good events. High-impact events under northwesterly 500-hPa flow </w:t>
      </w:r>
      <w:r w:rsidR="003C4A2E">
        <w:rPr>
          <w:rFonts w:ascii="Times" w:hAnsi="Times"/>
        </w:rPr>
        <w:t>have</w:t>
      </w:r>
      <w:r w:rsidR="0031671C">
        <w:rPr>
          <w:rFonts w:ascii="Times" w:hAnsi="Times"/>
        </w:rPr>
        <w:t xml:space="preserve"> a larger number of type 1 events than good events</w:t>
      </w:r>
      <w:r w:rsidR="00D87A09">
        <w:rPr>
          <w:rFonts w:ascii="Times" w:hAnsi="Times"/>
        </w:rPr>
        <w:t xml:space="preserve"> overall</w:t>
      </w:r>
      <w:r w:rsidR="0031671C">
        <w:rPr>
          <w:rFonts w:ascii="Times" w:hAnsi="Times"/>
        </w:rPr>
        <w:t xml:space="preserve"> and type 1 events equal or outnumber good events in every </w:t>
      </w:r>
      <w:r w:rsidR="00D87A09">
        <w:rPr>
          <w:rFonts w:ascii="Times" w:hAnsi="Times"/>
        </w:rPr>
        <w:t>category</w:t>
      </w:r>
      <w:r w:rsidR="0031671C">
        <w:rPr>
          <w:rFonts w:ascii="Times" w:hAnsi="Times"/>
        </w:rPr>
        <w:t xml:space="preserve"> (Fig. 3.17). Sim</w:t>
      </w:r>
      <w:r w:rsidR="00D87A09">
        <w:rPr>
          <w:rFonts w:ascii="Times" w:hAnsi="Times"/>
        </w:rPr>
        <w:t>ilar to other flow regimes, low-</w:t>
      </w:r>
      <w:r w:rsidR="0031671C">
        <w:rPr>
          <w:rFonts w:ascii="Times" w:hAnsi="Times"/>
        </w:rPr>
        <w:t xml:space="preserve">shear conditions produce the most type 1 events under northwesterly flow. However, </w:t>
      </w:r>
      <w:r w:rsidR="00CF618C">
        <w:rPr>
          <w:rFonts w:ascii="Times" w:hAnsi="Times"/>
        </w:rPr>
        <w:t>good events under low-shear conditions</w:t>
      </w:r>
      <w:r w:rsidR="00AC7C53">
        <w:rPr>
          <w:rFonts w:ascii="Times" w:hAnsi="Times"/>
        </w:rPr>
        <w:t xml:space="preserve"> are more common than good events under high-shear</w:t>
      </w:r>
      <w:r w:rsidR="00CF618C">
        <w:rPr>
          <w:rFonts w:ascii="Times" w:hAnsi="Times"/>
        </w:rPr>
        <w:t xml:space="preserve"> in contra</w:t>
      </w:r>
      <w:r w:rsidR="00D87A09">
        <w:rPr>
          <w:rFonts w:ascii="Times" w:hAnsi="Times"/>
        </w:rPr>
        <w:t>st to the other flow regimes. 16</w:t>
      </w:r>
      <w:r w:rsidR="00CF618C">
        <w:rPr>
          <w:rFonts w:ascii="Times" w:hAnsi="Times"/>
        </w:rPr>
        <w:t xml:space="preserve"> good events occurred under low-shear conditions while only 4 good events occurred under high-shear conditions.</w:t>
      </w:r>
    </w:p>
    <w:p w14:paraId="53969465" w14:textId="73F49B37" w:rsidR="0031671C" w:rsidRDefault="0031671C" w:rsidP="00687CF1">
      <w:pPr>
        <w:spacing w:line="480" w:lineRule="auto"/>
        <w:ind w:left="18" w:firstLine="702"/>
        <w:rPr>
          <w:rFonts w:ascii="Times" w:hAnsi="Times"/>
        </w:rPr>
      </w:pPr>
      <w:r>
        <w:rPr>
          <w:rFonts w:ascii="Times" w:hAnsi="Times"/>
        </w:rPr>
        <w:t>Analysis suggests type 1 events have a high</w:t>
      </w:r>
      <w:r w:rsidR="00AD2709">
        <w:rPr>
          <w:rFonts w:ascii="Times" w:hAnsi="Times"/>
        </w:rPr>
        <w:t>er rate of occurrence under low-</w:t>
      </w:r>
      <w:r>
        <w:rPr>
          <w:rFonts w:ascii="Times" w:hAnsi="Times"/>
        </w:rPr>
        <w:t xml:space="preserve">shear conditions than good events. </w:t>
      </w:r>
      <w:r w:rsidR="00382924">
        <w:rPr>
          <w:rFonts w:ascii="Times" w:hAnsi="Times"/>
        </w:rPr>
        <w:t>Moreover,</w:t>
      </w:r>
      <w:r>
        <w:rPr>
          <w:rFonts w:ascii="Times" w:hAnsi="Times"/>
        </w:rPr>
        <w:t xml:space="preserve"> </w:t>
      </w:r>
      <w:r w:rsidR="00844F72">
        <w:rPr>
          <w:rFonts w:ascii="Times" w:hAnsi="Times"/>
        </w:rPr>
        <w:t xml:space="preserve">average threat scores for all </w:t>
      </w:r>
      <w:r>
        <w:rPr>
          <w:rFonts w:ascii="Times" w:hAnsi="Times"/>
        </w:rPr>
        <w:t>high-impact events are shown in Fig. 3.1</w:t>
      </w:r>
      <w:r w:rsidR="00AD2709">
        <w:rPr>
          <w:rFonts w:ascii="Times" w:hAnsi="Times"/>
        </w:rPr>
        <w:t>8. High-impact events under low-</w:t>
      </w:r>
      <w:r>
        <w:rPr>
          <w:rFonts w:ascii="Times" w:hAnsi="Times"/>
        </w:rPr>
        <w:t xml:space="preserve">shear conditions have a </w:t>
      </w:r>
      <w:r w:rsidR="001B7120">
        <w:rPr>
          <w:rFonts w:ascii="Times" w:hAnsi="Times"/>
        </w:rPr>
        <w:t>significantly</w:t>
      </w:r>
      <w:r w:rsidR="007B0BB6">
        <w:rPr>
          <w:rFonts w:ascii="Times" w:hAnsi="Times"/>
        </w:rPr>
        <w:t xml:space="preserve"> (99% confidence level) </w:t>
      </w:r>
      <w:r w:rsidR="001B7120">
        <w:rPr>
          <w:rFonts w:ascii="Times" w:hAnsi="Times"/>
        </w:rPr>
        <w:t>lower</w:t>
      </w:r>
      <w:r w:rsidR="007B0BB6">
        <w:rPr>
          <w:rFonts w:ascii="Times" w:hAnsi="Times"/>
        </w:rPr>
        <w:t xml:space="preserve"> </w:t>
      </w:r>
      <w:r w:rsidR="00844F72">
        <w:rPr>
          <w:rFonts w:ascii="Times" w:hAnsi="Times"/>
        </w:rPr>
        <w:t>threat scores</w:t>
      </w:r>
      <w:r w:rsidR="007B0BB6">
        <w:rPr>
          <w:rFonts w:ascii="Times" w:hAnsi="Times"/>
        </w:rPr>
        <w:t xml:space="preserve"> than high-impact events under high shear</w:t>
      </w:r>
      <w:r w:rsidR="00382924">
        <w:rPr>
          <w:rFonts w:ascii="Times" w:hAnsi="Times"/>
        </w:rPr>
        <w:t xml:space="preserve"> conditions</w:t>
      </w:r>
      <w:r w:rsidR="007B0BB6">
        <w:rPr>
          <w:rFonts w:ascii="Times" w:hAnsi="Times"/>
        </w:rPr>
        <w:t>.</w:t>
      </w:r>
      <w:r w:rsidR="00844F72">
        <w:rPr>
          <w:rFonts w:ascii="Times" w:hAnsi="Times"/>
        </w:rPr>
        <w:t xml:space="preserve"> Additionally, the median TS of low-shear</w:t>
      </w:r>
      <w:r w:rsidR="00BB3997">
        <w:rPr>
          <w:rFonts w:ascii="Times" w:hAnsi="Times"/>
        </w:rPr>
        <w:t xml:space="preserve"> high-impact</w:t>
      </w:r>
      <w:r w:rsidR="00844F72">
        <w:rPr>
          <w:rFonts w:ascii="Times" w:hAnsi="Times"/>
        </w:rPr>
        <w:t xml:space="preserve"> events </w:t>
      </w:r>
      <w:r w:rsidR="00BB3997">
        <w:rPr>
          <w:rFonts w:ascii="Times" w:hAnsi="Times"/>
        </w:rPr>
        <w:t>is</w:t>
      </w:r>
      <w:r w:rsidR="00844F72">
        <w:rPr>
          <w:rFonts w:ascii="Times" w:hAnsi="Times"/>
        </w:rPr>
        <w:t xml:space="preserve"> significantly lower</w:t>
      </w:r>
      <w:r w:rsidR="00946B6F">
        <w:rPr>
          <w:rFonts w:ascii="Times" w:hAnsi="Times"/>
        </w:rPr>
        <w:t xml:space="preserve"> (99% confidence level)</w:t>
      </w:r>
      <w:r w:rsidR="00844F72">
        <w:rPr>
          <w:rFonts w:ascii="Times" w:hAnsi="Times"/>
        </w:rPr>
        <w:t xml:space="preserve"> than the median TS of high-shear</w:t>
      </w:r>
      <w:r w:rsidR="00BB3997">
        <w:rPr>
          <w:rFonts w:ascii="Times" w:hAnsi="Times"/>
        </w:rPr>
        <w:t xml:space="preserve"> high-impact</w:t>
      </w:r>
      <w:r w:rsidR="00844F72">
        <w:rPr>
          <w:rFonts w:ascii="Times" w:hAnsi="Times"/>
        </w:rPr>
        <w:t xml:space="preserve"> events</w:t>
      </w:r>
      <w:r w:rsidR="00946B6F">
        <w:rPr>
          <w:rFonts w:ascii="Times" w:hAnsi="Times"/>
        </w:rPr>
        <w:t xml:space="preserve"> (not shown)</w:t>
      </w:r>
      <w:r w:rsidR="00844F72">
        <w:rPr>
          <w:rFonts w:ascii="Times" w:hAnsi="Times"/>
        </w:rPr>
        <w:t>.</w:t>
      </w:r>
      <w:r w:rsidR="009B6426">
        <w:rPr>
          <w:rFonts w:ascii="Times" w:hAnsi="Times"/>
        </w:rPr>
        <w:t xml:space="preserve"> Ho</w:t>
      </w:r>
      <w:r w:rsidR="00CF618C">
        <w:rPr>
          <w:rFonts w:ascii="Times" w:hAnsi="Times"/>
        </w:rPr>
        <w:t>wever, only 4 good events</w:t>
      </w:r>
      <w:r w:rsidR="00AD2709">
        <w:rPr>
          <w:rFonts w:ascii="Times" w:hAnsi="Times"/>
        </w:rPr>
        <w:t xml:space="preserve"> occur</w:t>
      </w:r>
      <w:r w:rsidR="00CF618C">
        <w:rPr>
          <w:rFonts w:ascii="Times" w:hAnsi="Times"/>
        </w:rPr>
        <w:t>red</w:t>
      </w:r>
      <w:r w:rsidR="00AD2709">
        <w:rPr>
          <w:rFonts w:ascii="Times" w:hAnsi="Times"/>
        </w:rPr>
        <w:t xml:space="preserve"> under high-</w:t>
      </w:r>
      <w:r w:rsidR="009B6426">
        <w:rPr>
          <w:rFonts w:ascii="Times" w:hAnsi="Times"/>
        </w:rPr>
        <w:t>shear conditions</w:t>
      </w:r>
      <w:r w:rsidR="00CF618C">
        <w:rPr>
          <w:rFonts w:ascii="Times" w:hAnsi="Times"/>
        </w:rPr>
        <w:t xml:space="preserve"> in northwesterly flow regimes</w:t>
      </w:r>
      <w:r w:rsidR="00AD2709">
        <w:rPr>
          <w:rFonts w:ascii="Times" w:hAnsi="Times"/>
        </w:rPr>
        <w:t xml:space="preserve"> suggesting that while type 1 events </w:t>
      </w:r>
      <w:r w:rsidR="00BC452C">
        <w:rPr>
          <w:rFonts w:ascii="Times" w:hAnsi="Times"/>
        </w:rPr>
        <w:t>are most common under low-shear</w:t>
      </w:r>
      <w:r w:rsidR="00CF618C">
        <w:rPr>
          <w:rFonts w:ascii="Times" w:hAnsi="Times"/>
        </w:rPr>
        <w:t xml:space="preserve"> conditions, high-impact events under northwesterly 500-hPa fl</w:t>
      </w:r>
      <w:r w:rsidR="00394167">
        <w:rPr>
          <w:rFonts w:ascii="Times" w:hAnsi="Times"/>
        </w:rPr>
        <w:t>ow with high deep-layer shear are</w:t>
      </w:r>
      <w:r w:rsidR="009778C6">
        <w:rPr>
          <w:rFonts w:ascii="Times" w:hAnsi="Times"/>
        </w:rPr>
        <w:t xml:space="preserve"> rarely classified as</w:t>
      </w:r>
      <w:r w:rsidR="00CF618C">
        <w:rPr>
          <w:rFonts w:ascii="Times" w:hAnsi="Times"/>
        </w:rPr>
        <w:t xml:space="preserve"> good event</w:t>
      </w:r>
      <w:r w:rsidR="00394167">
        <w:rPr>
          <w:rFonts w:ascii="Times" w:hAnsi="Times"/>
        </w:rPr>
        <w:t>s</w:t>
      </w:r>
      <w:r w:rsidR="00CF618C">
        <w:rPr>
          <w:rFonts w:ascii="Times" w:hAnsi="Times"/>
        </w:rPr>
        <w:t>.</w:t>
      </w:r>
      <w:r w:rsidR="002F5B82">
        <w:rPr>
          <w:rFonts w:ascii="Times" w:hAnsi="Times"/>
        </w:rPr>
        <w:t xml:space="preserve"> </w:t>
      </w:r>
      <w:r w:rsidR="009D34AD">
        <w:rPr>
          <w:rFonts w:ascii="Times" w:hAnsi="Times"/>
        </w:rPr>
        <w:t>This suggests high-shear</w:t>
      </w:r>
      <w:r w:rsidR="009778C6">
        <w:rPr>
          <w:rFonts w:ascii="Times" w:hAnsi="Times"/>
        </w:rPr>
        <w:t xml:space="preserve"> northwesterly flow</w:t>
      </w:r>
      <w:r w:rsidR="009D34AD">
        <w:rPr>
          <w:rFonts w:ascii="Times" w:hAnsi="Times"/>
        </w:rPr>
        <w:t xml:space="preserve"> events </w:t>
      </w:r>
      <w:r w:rsidR="009778C6">
        <w:rPr>
          <w:rFonts w:ascii="Times" w:hAnsi="Times"/>
        </w:rPr>
        <w:t>are rarely classified as well-forecasted events and forecasting severe weather remains a challenge in such environments.</w:t>
      </w:r>
      <w:r w:rsidR="00394167">
        <w:rPr>
          <w:rFonts w:ascii="Times" w:hAnsi="Times"/>
        </w:rPr>
        <w:t xml:space="preserve"> </w:t>
      </w:r>
      <w:r w:rsidR="008B115F">
        <w:rPr>
          <w:rFonts w:ascii="Times" w:hAnsi="Times"/>
        </w:rPr>
        <w:t xml:space="preserve">Aside from 1000-500-hPa </w:t>
      </w:r>
      <w:proofErr w:type="gramStart"/>
      <w:r w:rsidR="008B115F">
        <w:rPr>
          <w:rFonts w:ascii="Times" w:hAnsi="Times"/>
        </w:rPr>
        <w:t>shear</w:t>
      </w:r>
      <w:proofErr w:type="gramEnd"/>
      <w:r w:rsidR="008B115F">
        <w:rPr>
          <w:rFonts w:ascii="Times" w:hAnsi="Times"/>
        </w:rPr>
        <w:t xml:space="preserve">, no other convective parameters were found to be </w:t>
      </w:r>
      <w:r w:rsidR="00D87A09">
        <w:rPr>
          <w:rFonts w:ascii="Times" w:hAnsi="Times"/>
        </w:rPr>
        <w:t>significant in discriminating</w:t>
      </w:r>
      <w:r w:rsidR="008B115F">
        <w:rPr>
          <w:rFonts w:ascii="Times" w:hAnsi="Times"/>
        </w:rPr>
        <w:t xml:space="preserve"> threat scores of high-impact events in the Northeast.</w:t>
      </w:r>
    </w:p>
    <w:p w14:paraId="5E2CE7FC" w14:textId="77777777" w:rsidR="008B115F" w:rsidRDefault="008B115F" w:rsidP="00687CF1">
      <w:pPr>
        <w:spacing w:line="480" w:lineRule="auto"/>
        <w:ind w:left="18" w:firstLine="702"/>
        <w:rPr>
          <w:rFonts w:ascii="Times" w:hAnsi="Times"/>
        </w:rPr>
      </w:pPr>
    </w:p>
    <w:p w14:paraId="20E3EDC7" w14:textId="1D73B953" w:rsidR="008B115F" w:rsidRDefault="008B115F" w:rsidP="008B115F">
      <w:pPr>
        <w:pStyle w:val="ListParagraph"/>
        <w:numPr>
          <w:ilvl w:val="1"/>
          <w:numId w:val="1"/>
        </w:numPr>
        <w:spacing w:line="480" w:lineRule="auto"/>
        <w:ind w:left="450"/>
        <w:rPr>
          <w:rFonts w:ascii="Times New Roman" w:hAnsi="Times New Roman" w:cs="Times New Roman"/>
          <w:sz w:val="28"/>
          <w:szCs w:val="28"/>
        </w:rPr>
      </w:pPr>
      <w:r>
        <w:rPr>
          <w:rFonts w:ascii="Times New Roman" w:hAnsi="Times New Roman" w:cs="Times New Roman"/>
          <w:sz w:val="28"/>
          <w:szCs w:val="28"/>
        </w:rPr>
        <w:t>Composite Analysis</w:t>
      </w:r>
    </w:p>
    <w:p w14:paraId="26AB8756" w14:textId="1A0C14FF" w:rsidR="008B115F" w:rsidRDefault="00414492" w:rsidP="00BB3997">
      <w:pPr>
        <w:pStyle w:val="ListParagraph"/>
        <w:numPr>
          <w:ilvl w:val="2"/>
          <w:numId w:val="1"/>
        </w:numPr>
        <w:spacing w:line="480" w:lineRule="auto"/>
        <w:rPr>
          <w:rFonts w:ascii="Times New Roman" w:hAnsi="Times New Roman" w:cs="Times New Roman"/>
          <w:sz w:val="28"/>
          <w:szCs w:val="28"/>
        </w:rPr>
      </w:pPr>
      <w:r>
        <w:rPr>
          <w:rFonts w:ascii="Times New Roman" w:hAnsi="Times New Roman" w:cs="Times New Roman"/>
          <w:sz w:val="28"/>
          <w:szCs w:val="28"/>
        </w:rPr>
        <w:t>Northwesterly c</w:t>
      </w:r>
      <w:r w:rsidR="00BB3997">
        <w:rPr>
          <w:rFonts w:ascii="Times New Roman" w:hAnsi="Times New Roman" w:cs="Times New Roman"/>
          <w:sz w:val="28"/>
          <w:szCs w:val="28"/>
        </w:rPr>
        <w:t>omposite</w:t>
      </w:r>
    </w:p>
    <w:p w14:paraId="58ECE304" w14:textId="77777777" w:rsidR="00591DBB" w:rsidRPr="00591DBB" w:rsidRDefault="00591DBB" w:rsidP="00591DBB">
      <w:pPr>
        <w:spacing w:line="480" w:lineRule="auto"/>
        <w:rPr>
          <w:rFonts w:ascii="Times New Roman" w:hAnsi="Times New Roman" w:cs="Times New Roman"/>
          <w:sz w:val="28"/>
          <w:szCs w:val="28"/>
        </w:rPr>
      </w:pPr>
    </w:p>
    <w:p w14:paraId="31A24818" w14:textId="133D523B" w:rsidR="00A40F3E" w:rsidRDefault="00B349D2" w:rsidP="00EA78D1">
      <w:pPr>
        <w:spacing w:line="480" w:lineRule="auto"/>
        <w:ind w:left="18" w:firstLine="702"/>
        <w:rPr>
          <w:rFonts w:ascii="Times" w:hAnsi="Times"/>
        </w:rPr>
      </w:pPr>
      <w:r>
        <w:rPr>
          <w:rFonts w:ascii="Times" w:hAnsi="Times"/>
        </w:rPr>
        <w:t>As discussed in</w:t>
      </w:r>
      <w:r w:rsidR="00E63F85">
        <w:rPr>
          <w:rFonts w:ascii="Times" w:hAnsi="Times"/>
        </w:rPr>
        <w:t xml:space="preserve"> section</w:t>
      </w:r>
      <w:r>
        <w:rPr>
          <w:rFonts w:ascii="Times" w:hAnsi="Times"/>
        </w:rPr>
        <w:t xml:space="preserve"> 3.2</w:t>
      </w:r>
      <w:r w:rsidR="00E71D37">
        <w:rPr>
          <w:rFonts w:ascii="Times" w:hAnsi="Times"/>
        </w:rPr>
        <w:t>,</w:t>
      </w:r>
      <w:r w:rsidR="00D87A09">
        <w:rPr>
          <w:rFonts w:ascii="Times" w:hAnsi="Times"/>
        </w:rPr>
        <w:t xml:space="preserve"> </w:t>
      </w:r>
      <w:r>
        <w:rPr>
          <w:rFonts w:ascii="Times" w:hAnsi="Times"/>
        </w:rPr>
        <w:t xml:space="preserve">only high-impact type 1 and good events occurring from April–September </w:t>
      </w:r>
      <w:r w:rsidR="00D87A09">
        <w:rPr>
          <w:rFonts w:ascii="Times" w:hAnsi="Times"/>
        </w:rPr>
        <w:t>are</w:t>
      </w:r>
      <w:r>
        <w:rPr>
          <w:rFonts w:ascii="Times" w:hAnsi="Times"/>
        </w:rPr>
        <w:t xml:space="preserve"> included in the event-centered composite calculations. </w:t>
      </w:r>
      <w:r w:rsidR="00D87A09">
        <w:rPr>
          <w:rFonts w:ascii="Times" w:hAnsi="Times"/>
        </w:rPr>
        <w:t>Composite 250-hPa geopotential height and wind are shown in Figs. 3.19a, b.</w:t>
      </w:r>
      <w:r w:rsidR="00321AFE">
        <w:rPr>
          <w:rFonts w:ascii="Times" w:hAnsi="Times"/>
        </w:rPr>
        <w:t xml:space="preserve"> </w:t>
      </w:r>
      <w:r w:rsidR="00D87A09">
        <w:rPr>
          <w:rFonts w:ascii="Times" w:hAnsi="Times"/>
        </w:rPr>
        <w:t xml:space="preserve">The </w:t>
      </w:r>
      <w:r w:rsidR="00321AFE">
        <w:rPr>
          <w:rFonts w:ascii="Times" w:hAnsi="Times"/>
        </w:rPr>
        <w:t xml:space="preserve">point of maximum report density for type 1 and good events is found beneath the equatorward exit region of a </w:t>
      </w:r>
      <w:r w:rsidR="00B31F1D">
        <w:rPr>
          <w:rFonts w:ascii="Times" w:hAnsi="Times"/>
        </w:rPr>
        <w:t xml:space="preserve">zonally oriented </w:t>
      </w:r>
      <w:r w:rsidR="00321AFE">
        <w:rPr>
          <w:rFonts w:ascii="Times" w:hAnsi="Times"/>
        </w:rPr>
        <w:t>50</w:t>
      </w:r>
      <w:r w:rsidR="00397D21">
        <w:rPr>
          <w:rFonts w:ascii="Times" w:hAnsi="Times"/>
        </w:rPr>
        <w:t>–60-</w:t>
      </w:r>
      <w:r w:rsidR="00FC0AE1">
        <w:rPr>
          <w:rFonts w:ascii="Times" w:hAnsi="Times"/>
        </w:rPr>
        <w:t>kt upper-leve</w:t>
      </w:r>
      <w:r w:rsidR="00B31F1D">
        <w:rPr>
          <w:rFonts w:ascii="Times" w:hAnsi="Times"/>
        </w:rPr>
        <w:t>l</w:t>
      </w:r>
      <w:r w:rsidR="00FC0AE1">
        <w:rPr>
          <w:rFonts w:ascii="Times" w:hAnsi="Times"/>
        </w:rPr>
        <w:t xml:space="preserve"> jet </w:t>
      </w:r>
      <w:r w:rsidR="00414492">
        <w:rPr>
          <w:rFonts w:ascii="Times" w:hAnsi="Times"/>
        </w:rPr>
        <w:t>streak (</w:t>
      </w:r>
      <w:r w:rsidR="00E63F85">
        <w:rPr>
          <w:rFonts w:ascii="Times" w:hAnsi="Times"/>
        </w:rPr>
        <w:t>Figs.</w:t>
      </w:r>
      <w:r w:rsidR="00FC0AE1">
        <w:rPr>
          <w:rFonts w:ascii="Times" w:hAnsi="Times"/>
        </w:rPr>
        <w:t xml:space="preserve"> 3.19a, b)</w:t>
      </w:r>
      <w:r w:rsidR="008D5279">
        <w:rPr>
          <w:rFonts w:ascii="Times" w:hAnsi="Times"/>
        </w:rPr>
        <w:t xml:space="preserve">. The good composite exhibits </w:t>
      </w:r>
      <w:r w:rsidR="00FC0AE1">
        <w:rPr>
          <w:rFonts w:ascii="Times" w:hAnsi="Times"/>
        </w:rPr>
        <w:t xml:space="preserve">stronger wind speeds within the jet and a more zonally oriented jet axis than the type 1 composite. </w:t>
      </w:r>
      <w:r w:rsidR="009D34AD">
        <w:rPr>
          <w:rFonts w:ascii="Times" w:hAnsi="Times"/>
        </w:rPr>
        <w:t xml:space="preserve">Both event centers lie </w:t>
      </w:r>
      <w:r w:rsidR="001F6D18">
        <w:rPr>
          <w:rFonts w:ascii="Times" w:hAnsi="Times"/>
        </w:rPr>
        <w:t xml:space="preserve">beneath </w:t>
      </w:r>
      <w:r w:rsidR="009D34AD">
        <w:rPr>
          <w:rFonts w:ascii="Times" w:hAnsi="Times"/>
        </w:rPr>
        <w:t xml:space="preserve">a </w:t>
      </w:r>
      <w:r w:rsidR="001F6D18">
        <w:rPr>
          <w:rFonts w:ascii="Times" w:hAnsi="Times"/>
        </w:rPr>
        <w:t xml:space="preserve">mean equatorward jet exit region </w:t>
      </w:r>
      <w:r w:rsidR="009D34AD">
        <w:rPr>
          <w:rFonts w:ascii="Times" w:hAnsi="Times"/>
        </w:rPr>
        <w:t>however the weak horizontal wind speed gradient limits the strength of the mean secondary ageostrophic circulation and associated vertical motion over the event centers</w:t>
      </w:r>
      <w:r w:rsidR="001F6D18">
        <w:rPr>
          <w:rFonts w:ascii="Times" w:hAnsi="Times"/>
        </w:rPr>
        <w:t>.</w:t>
      </w:r>
      <w:r w:rsidR="00482F70">
        <w:rPr>
          <w:rFonts w:ascii="Times" w:hAnsi="Times"/>
        </w:rPr>
        <w:t xml:space="preserve"> </w:t>
      </w:r>
      <w:r w:rsidR="009D34AD">
        <w:rPr>
          <w:rFonts w:ascii="Times" w:hAnsi="Times"/>
        </w:rPr>
        <w:t>The</w:t>
      </w:r>
      <w:r w:rsidR="00482F70">
        <w:rPr>
          <w:rFonts w:ascii="Times" w:hAnsi="Times"/>
        </w:rPr>
        <w:t xml:space="preserve"> upstream ridge exhibits more pronounced anticyclonic curvature in the type 1 composite than the good composite</w:t>
      </w:r>
      <w:r w:rsidR="00A20488">
        <w:rPr>
          <w:rFonts w:ascii="Times" w:hAnsi="Times"/>
        </w:rPr>
        <w:t xml:space="preserve"> </w:t>
      </w:r>
      <w:r w:rsidR="00B31F1D">
        <w:rPr>
          <w:rFonts w:ascii="Times" w:hAnsi="Times"/>
        </w:rPr>
        <w:t xml:space="preserve">likely </w:t>
      </w:r>
      <w:r w:rsidR="00577965">
        <w:rPr>
          <w:rFonts w:ascii="Times" w:hAnsi="Times"/>
        </w:rPr>
        <w:t>contributing to the reduced ascent at 500 hPa</w:t>
      </w:r>
      <w:r w:rsidR="009778C6">
        <w:rPr>
          <w:rFonts w:ascii="Times" w:hAnsi="Times"/>
        </w:rPr>
        <w:t xml:space="preserve"> to the west of the event center</w:t>
      </w:r>
      <w:r w:rsidR="00577965">
        <w:rPr>
          <w:rFonts w:ascii="Times" w:hAnsi="Times"/>
        </w:rPr>
        <w:t xml:space="preserve"> (Fig. 3.19b)</w:t>
      </w:r>
      <w:r w:rsidR="00482F70">
        <w:rPr>
          <w:rFonts w:ascii="Times" w:hAnsi="Times"/>
        </w:rPr>
        <w:t>.</w:t>
      </w:r>
      <w:r w:rsidR="0071191F">
        <w:rPr>
          <w:rFonts w:ascii="Times" w:hAnsi="Times"/>
        </w:rPr>
        <w:t xml:space="preserve"> At 500 hPa, a ridge lies upstream of the event center</w:t>
      </w:r>
      <w:r w:rsidR="00D41577">
        <w:rPr>
          <w:rFonts w:ascii="Times" w:hAnsi="Times"/>
        </w:rPr>
        <w:t>s</w:t>
      </w:r>
      <w:r w:rsidR="0071191F">
        <w:rPr>
          <w:rFonts w:ascii="Times" w:hAnsi="Times"/>
        </w:rPr>
        <w:t xml:space="preserve"> while a plume of enhanced 700–500-hPa lapse rates advects around the ridge </w:t>
      </w:r>
      <w:r w:rsidR="009778C6">
        <w:rPr>
          <w:rFonts w:ascii="Times" w:hAnsi="Times"/>
        </w:rPr>
        <w:t>approaching</w:t>
      </w:r>
      <w:r w:rsidR="005E4C1D">
        <w:rPr>
          <w:rFonts w:ascii="Times" w:hAnsi="Times"/>
        </w:rPr>
        <w:t xml:space="preserve"> </w:t>
      </w:r>
      <w:r w:rsidR="008D5279">
        <w:rPr>
          <w:rFonts w:ascii="Times" w:hAnsi="Times"/>
        </w:rPr>
        <w:t xml:space="preserve">from the west </w:t>
      </w:r>
      <w:r w:rsidR="005E4C1D">
        <w:rPr>
          <w:rFonts w:ascii="Times" w:hAnsi="Times"/>
        </w:rPr>
        <w:t>(</w:t>
      </w:r>
      <w:r w:rsidR="00E63F85">
        <w:rPr>
          <w:rFonts w:ascii="Times" w:hAnsi="Times"/>
        </w:rPr>
        <w:t>Figs.</w:t>
      </w:r>
      <w:r w:rsidR="005E4C1D">
        <w:rPr>
          <w:rFonts w:ascii="Times" w:hAnsi="Times"/>
        </w:rPr>
        <w:t xml:space="preserve"> 3.20a, b). The </w:t>
      </w:r>
      <w:r w:rsidR="008D5279">
        <w:rPr>
          <w:rFonts w:ascii="Times" w:hAnsi="Times"/>
        </w:rPr>
        <w:t>good composite depicts stronger</w:t>
      </w:r>
      <w:r w:rsidR="00397D21">
        <w:rPr>
          <w:rFonts w:ascii="Times" w:hAnsi="Times"/>
        </w:rPr>
        <w:t xml:space="preserve"> 35–40-</w:t>
      </w:r>
      <w:r w:rsidR="005E4C1D">
        <w:rPr>
          <w:rFonts w:ascii="Times" w:hAnsi="Times"/>
        </w:rPr>
        <w:t>kt wind speeds and steeper lapse rates upstream of the event center than the type 1 composite.</w:t>
      </w:r>
      <w:r w:rsidR="00D41577">
        <w:rPr>
          <w:rFonts w:ascii="Times" w:hAnsi="Times"/>
        </w:rPr>
        <w:t xml:space="preserve"> Additionally, the tightened geopotential height gradient and enhanced ascent directly upstream of the event center (Figs. 1.19a and 3.20a) suggest a mean shortwave trough may exist ~1000 km west-northwest of the event center. However, the compositing technique likely dampens the shortwave signal due to variability in the strength and location of the trough relative to the point of maximum report density.</w:t>
      </w:r>
      <w:r w:rsidR="00EA78D1">
        <w:rPr>
          <w:rFonts w:ascii="Times" w:hAnsi="Times"/>
        </w:rPr>
        <w:t xml:space="preserve"> The approaching </w:t>
      </w:r>
      <w:r w:rsidR="00584543">
        <w:rPr>
          <w:rFonts w:ascii="Times" w:hAnsi="Times"/>
        </w:rPr>
        <w:t xml:space="preserve">type 1 midlevel ridge displays enhanced anticyclonic curvature relative to the upstream ridge </w:t>
      </w:r>
      <w:r w:rsidR="007C054E">
        <w:rPr>
          <w:rFonts w:ascii="Times" w:hAnsi="Times"/>
        </w:rPr>
        <w:t>in a similar fashion to the 250-hPa height field.</w:t>
      </w:r>
      <w:r w:rsidR="00EA78D1">
        <w:rPr>
          <w:rFonts w:ascii="Times" w:hAnsi="Times"/>
        </w:rPr>
        <w:t xml:space="preserve"> </w:t>
      </w:r>
      <w:r w:rsidR="00B15C55">
        <w:rPr>
          <w:rFonts w:ascii="Times" w:hAnsi="Times"/>
        </w:rPr>
        <w:t>The mean sea level pressure (MSLP)</w:t>
      </w:r>
      <w:r w:rsidR="00EA78D1">
        <w:rPr>
          <w:rFonts w:ascii="Times" w:hAnsi="Times"/>
        </w:rPr>
        <w:t xml:space="preserve"> field is </w:t>
      </w:r>
      <w:r w:rsidR="005C12DA">
        <w:rPr>
          <w:rFonts w:ascii="Times" w:hAnsi="Times"/>
        </w:rPr>
        <w:t>relatively diffuse in the</w:t>
      </w:r>
      <w:r w:rsidR="00EA78D1">
        <w:rPr>
          <w:rFonts w:ascii="Times" w:hAnsi="Times"/>
        </w:rPr>
        <w:t xml:space="preserve"> type 1 composite</w:t>
      </w:r>
      <w:r w:rsidR="005C12DA">
        <w:rPr>
          <w:rFonts w:ascii="Times" w:hAnsi="Times"/>
        </w:rPr>
        <w:t xml:space="preserve"> depicting westerly</w:t>
      </w:r>
      <w:r w:rsidR="00FA3587">
        <w:rPr>
          <w:rFonts w:ascii="Times" w:hAnsi="Times"/>
        </w:rPr>
        <w:t xml:space="preserve"> geostrophic</w:t>
      </w:r>
      <w:r w:rsidR="005C12DA">
        <w:rPr>
          <w:rFonts w:ascii="Times" w:hAnsi="Times"/>
        </w:rPr>
        <w:t xml:space="preserve"> winds and weak warm air advection over the region</w:t>
      </w:r>
      <w:r w:rsidR="00EA78D1">
        <w:rPr>
          <w:rFonts w:ascii="Times" w:hAnsi="Times"/>
        </w:rPr>
        <w:t xml:space="preserve"> (</w:t>
      </w:r>
      <w:r w:rsidR="00E63F85">
        <w:rPr>
          <w:rFonts w:ascii="Times" w:hAnsi="Times"/>
        </w:rPr>
        <w:t>Fig.</w:t>
      </w:r>
      <w:r w:rsidR="00EA78D1">
        <w:rPr>
          <w:rFonts w:ascii="Times" w:hAnsi="Times"/>
        </w:rPr>
        <w:t xml:space="preserve"> 3.21</w:t>
      </w:r>
      <w:r w:rsidR="005C12DA">
        <w:rPr>
          <w:rFonts w:ascii="Times" w:hAnsi="Times"/>
        </w:rPr>
        <w:t>b</w:t>
      </w:r>
      <w:r w:rsidR="00EA78D1">
        <w:rPr>
          <w:rFonts w:ascii="Times" w:hAnsi="Times"/>
        </w:rPr>
        <w:t>).</w:t>
      </w:r>
      <w:r w:rsidR="00FA3587">
        <w:rPr>
          <w:rFonts w:ascii="Times" w:hAnsi="Times"/>
        </w:rPr>
        <w:t xml:space="preserve"> The good composite displays stronger westerly geostrophic winds over the event center under a similar warm air advection regime (Fig. 3.21a).</w:t>
      </w:r>
      <w:r w:rsidR="00EA78D1">
        <w:rPr>
          <w:rFonts w:ascii="Times" w:hAnsi="Times"/>
        </w:rPr>
        <w:t xml:space="preserve"> </w:t>
      </w:r>
      <w:r w:rsidR="008D5279">
        <w:rPr>
          <w:rFonts w:ascii="Times" w:hAnsi="Times"/>
        </w:rPr>
        <w:t xml:space="preserve">The good composite </w:t>
      </w:r>
      <w:r w:rsidR="00FA3587">
        <w:rPr>
          <w:rFonts w:ascii="Times" w:hAnsi="Times"/>
        </w:rPr>
        <w:t xml:space="preserve">also depicts </w:t>
      </w:r>
      <w:r w:rsidR="008D5279">
        <w:rPr>
          <w:rFonts w:ascii="Times" w:hAnsi="Times"/>
        </w:rPr>
        <w:t>e</w:t>
      </w:r>
      <w:r w:rsidR="00EA78D1">
        <w:rPr>
          <w:rFonts w:ascii="Times" w:hAnsi="Times"/>
        </w:rPr>
        <w:t>nhanced baroclinicity beneath t</w:t>
      </w:r>
      <w:r w:rsidR="00197E6B">
        <w:rPr>
          <w:rFonts w:ascii="Times" w:hAnsi="Times"/>
        </w:rPr>
        <w:t>he upper-level jet, reflected in the stronger 1000–500-hPa thickness gradient</w:t>
      </w:r>
      <w:r w:rsidR="00397D21">
        <w:rPr>
          <w:rFonts w:ascii="Times" w:hAnsi="Times"/>
        </w:rPr>
        <w:t>,</w:t>
      </w:r>
      <w:r w:rsidR="00542598">
        <w:rPr>
          <w:rFonts w:ascii="Times" w:hAnsi="Times"/>
        </w:rPr>
        <w:t xml:space="preserve"> as well as higher thickness values over and upstream of the event center. Additionally,</w:t>
      </w:r>
      <w:r w:rsidR="00397D21">
        <w:rPr>
          <w:rFonts w:ascii="Times" w:hAnsi="Times"/>
        </w:rPr>
        <w:t xml:space="preserve"> an area of 35–40-</w:t>
      </w:r>
      <w:r w:rsidR="00EA78D1">
        <w:rPr>
          <w:rFonts w:ascii="Times" w:hAnsi="Times"/>
        </w:rPr>
        <w:t>mm</w:t>
      </w:r>
      <w:r w:rsidR="00197E6B">
        <w:rPr>
          <w:rFonts w:ascii="Times" w:hAnsi="Times"/>
        </w:rPr>
        <w:t xml:space="preserve"> precipitable water (PW) values</w:t>
      </w:r>
      <w:r w:rsidR="00542598">
        <w:rPr>
          <w:rFonts w:ascii="Times" w:hAnsi="Times"/>
        </w:rPr>
        <w:t xml:space="preserve"> lies</w:t>
      </w:r>
      <w:r w:rsidR="00197E6B">
        <w:rPr>
          <w:rFonts w:ascii="Times" w:hAnsi="Times"/>
        </w:rPr>
        <w:t xml:space="preserve"> to the west of the</w:t>
      </w:r>
      <w:r w:rsidR="00FA3587">
        <w:rPr>
          <w:rFonts w:ascii="Times" w:hAnsi="Times"/>
        </w:rPr>
        <w:t xml:space="preserve"> good composite</w:t>
      </w:r>
      <w:r w:rsidR="00197E6B">
        <w:rPr>
          <w:rFonts w:ascii="Times" w:hAnsi="Times"/>
        </w:rPr>
        <w:t xml:space="preserve"> event center</w:t>
      </w:r>
      <w:r w:rsidR="00FA3587">
        <w:rPr>
          <w:rFonts w:ascii="Times" w:hAnsi="Times"/>
        </w:rPr>
        <w:t xml:space="preserve"> ahead of a southwest to northeast oriented surface trough</w:t>
      </w:r>
      <w:r w:rsidR="00197E6B">
        <w:rPr>
          <w:rFonts w:ascii="Times" w:hAnsi="Times"/>
        </w:rPr>
        <w:t xml:space="preserve">. </w:t>
      </w:r>
      <w:r w:rsidR="00414492">
        <w:rPr>
          <w:rFonts w:ascii="Times" w:hAnsi="Times"/>
        </w:rPr>
        <w:t>The enhanced PW zone west of the event center coincides with an area of larger 500–1000 J kg</w:t>
      </w:r>
      <w:r w:rsidR="00414492" w:rsidRPr="00197E6B">
        <w:rPr>
          <w:rFonts w:ascii="Times" w:hAnsi="Times"/>
          <w:vertAlign w:val="superscript"/>
        </w:rPr>
        <w:t>−1</w:t>
      </w:r>
      <w:r w:rsidR="00414492">
        <w:rPr>
          <w:rFonts w:ascii="Times" w:hAnsi="Times"/>
        </w:rPr>
        <w:t xml:space="preserve"> MUCAPE and </w:t>
      </w:r>
      <w:r w:rsidR="00D41577">
        <w:rPr>
          <w:rFonts w:ascii="Times" w:hAnsi="Times"/>
        </w:rPr>
        <w:t>&gt;</w:t>
      </w:r>
      <w:r w:rsidR="00414492">
        <w:rPr>
          <w:rFonts w:ascii="Times" w:hAnsi="Times"/>
        </w:rPr>
        <w:t>6.5 K km</w:t>
      </w:r>
      <w:r w:rsidR="00414492" w:rsidRPr="003B01D0">
        <w:rPr>
          <w:rFonts w:ascii="Times" w:hAnsi="Times"/>
          <w:vertAlign w:val="superscript"/>
        </w:rPr>
        <w:t>−1</w:t>
      </w:r>
      <w:r w:rsidR="00414492" w:rsidRPr="003B01D0">
        <w:rPr>
          <w:rFonts w:ascii="Times" w:hAnsi="Times"/>
          <w:b/>
          <w:vertAlign w:val="superscript"/>
        </w:rPr>
        <w:t xml:space="preserve"> </w:t>
      </w:r>
      <w:r w:rsidR="00414492">
        <w:rPr>
          <w:rFonts w:ascii="Times" w:hAnsi="Times"/>
        </w:rPr>
        <w:t xml:space="preserve">850–500-hPa lapse rates within the good composite (Figs. 3.21a and 3.22a). </w:t>
      </w:r>
      <w:r w:rsidR="003B01D0">
        <w:rPr>
          <w:rFonts w:ascii="Times" w:hAnsi="Times"/>
        </w:rPr>
        <w:t xml:space="preserve">The type 1 </w:t>
      </w:r>
      <w:r w:rsidR="00397D21">
        <w:rPr>
          <w:rFonts w:ascii="Times" w:hAnsi="Times"/>
        </w:rPr>
        <w:t>events</w:t>
      </w:r>
      <w:r w:rsidR="003B01D0">
        <w:rPr>
          <w:rFonts w:ascii="Times" w:hAnsi="Times"/>
        </w:rPr>
        <w:t xml:space="preserve">, by contrast, have weaker lapse rates </w:t>
      </w:r>
      <w:r w:rsidR="008907AA">
        <w:rPr>
          <w:rFonts w:ascii="Times" w:hAnsi="Times"/>
        </w:rPr>
        <w:t xml:space="preserve">and </w:t>
      </w:r>
      <w:r w:rsidR="00323F25">
        <w:rPr>
          <w:rFonts w:ascii="Times" w:hAnsi="Times"/>
        </w:rPr>
        <w:t>between 2</w:t>
      </w:r>
      <w:r w:rsidR="00D349E4">
        <w:rPr>
          <w:rFonts w:ascii="Times" w:hAnsi="Times"/>
        </w:rPr>
        <w:t>50–</w:t>
      </w:r>
      <w:r w:rsidR="008907AA">
        <w:rPr>
          <w:rFonts w:ascii="Times" w:hAnsi="Times"/>
        </w:rPr>
        <w:t>500 J kg</w:t>
      </w:r>
      <w:r w:rsidR="008907AA" w:rsidRPr="00197E6B">
        <w:rPr>
          <w:rFonts w:ascii="Times" w:hAnsi="Times"/>
          <w:vertAlign w:val="superscript"/>
        </w:rPr>
        <w:t>−1</w:t>
      </w:r>
      <w:r w:rsidR="008907AA">
        <w:rPr>
          <w:rFonts w:ascii="Times" w:hAnsi="Times"/>
        </w:rPr>
        <w:t xml:space="preserve"> of MUC</w:t>
      </w:r>
      <w:r w:rsidR="00D349E4">
        <w:rPr>
          <w:rFonts w:ascii="Times" w:hAnsi="Times"/>
        </w:rPr>
        <w:t>APE across much of the domain ~10</w:t>
      </w:r>
      <w:r w:rsidR="008907AA">
        <w:rPr>
          <w:rFonts w:ascii="Times" w:hAnsi="Times"/>
        </w:rPr>
        <w:t xml:space="preserve">00 km west of the </w:t>
      </w:r>
      <w:r w:rsidR="00D349E4">
        <w:rPr>
          <w:rFonts w:ascii="Times" w:hAnsi="Times"/>
        </w:rPr>
        <w:t>event center</w:t>
      </w:r>
      <w:r w:rsidR="00323F25">
        <w:rPr>
          <w:rFonts w:ascii="Times" w:hAnsi="Times"/>
        </w:rPr>
        <w:t xml:space="preserve"> (Fig. 3.22b)</w:t>
      </w:r>
      <w:r w:rsidR="00D349E4">
        <w:rPr>
          <w:rFonts w:ascii="Times" w:hAnsi="Times"/>
        </w:rPr>
        <w:t>. Additionally, the enhanced baroclinicity and faster flow aloft</w:t>
      </w:r>
      <w:r w:rsidR="00323F25">
        <w:rPr>
          <w:rFonts w:ascii="Times" w:hAnsi="Times"/>
        </w:rPr>
        <w:t xml:space="preserve"> </w:t>
      </w:r>
      <w:r w:rsidR="00D349E4">
        <w:rPr>
          <w:rFonts w:ascii="Times" w:hAnsi="Times"/>
        </w:rPr>
        <w:t>contribute to higher deep-layer shear values of 35–45 kt to the west-northwest of the event center in the good cases</w:t>
      </w:r>
      <w:r w:rsidR="00397D21">
        <w:rPr>
          <w:rFonts w:ascii="Times" w:hAnsi="Times"/>
        </w:rPr>
        <w:t xml:space="preserve"> (Figs. 3.22a, b)</w:t>
      </w:r>
      <w:r w:rsidR="00D349E4">
        <w:rPr>
          <w:rFonts w:ascii="Times" w:hAnsi="Times"/>
        </w:rPr>
        <w:t xml:space="preserve">. </w:t>
      </w:r>
      <w:r w:rsidR="00081AF0">
        <w:rPr>
          <w:rFonts w:ascii="Times" w:hAnsi="Times"/>
        </w:rPr>
        <w:t>The steeper lapse rates, accelerated flow aloft, and enhanced instability are likely responsible for the improved forecast performance</w:t>
      </w:r>
      <w:r w:rsidR="00397D21">
        <w:rPr>
          <w:rFonts w:ascii="Times" w:hAnsi="Times"/>
        </w:rPr>
        <w:t xml:space="preserve"> in the good cases</w:t>
      </w:r>
      <w:r w:rsidR="00081AF0">
        <w:rPr>
          <w:rFonts w:ascii="Times" w:hAnsi="Times"/>
        </w:rPr>
        <w:t xml:space="preserve"> despite the lack of strong synoptic forcing. </w:t>
      </w:r>
      <w:r w:rsidR="00D349E4">
        <w:rPr>
          <w:rFonts w:ascii="Times" w:hAnsi="Times"/>
        </w:rPr>
        <w:t>However</w:t>
      </w:r>
      <w:r w:rsidR="00081AF0">
        <w:rPr>
          <w:rFonts w:ascii="Times" w:hAnsi="Times"/>
        </w:rPr>
        <w:t>, upstream 250–500 J kg</w:t>
      </w:r>
      <w:r w:rsidR="00081AF0" w:rsidRPr="00197E6B">
        <w:rPr>
          <w:rFonts w:ascii="Times" w:hAnsi="Times"/>
          <w:vertAlign w:val="superscript"/>
        </w:rPr>
        <w:t>−1</w:t>
      </w:r>
      <w:r w:rsidR="00081AF0">
        <w:rPr>
          <w:rFonts w:ascii="Times" w:hAnsi="Times"/>
        </w:rPr>
        <w:t xml:space="preserve"> </w:t>
      </w:r>
      <w:r w:rsidR="00397D21">
        <w:rPr>
          <w:rFonts w:ascii="Times" w:hAnsi="Times"/>
        </w:rPr>
        <w:t xml:space="preserve">1200 UTC </w:t>
      </w:r>
      <w:r w:rsidR="00081AF0">
        <w:rPr>
          <w:rFonts w:ascii="Times" w:hAnsi="Times"/>
        </w:rPr>
        <w:t>MUCAPE values,</w:t>
      </w:r>
      <w:r w:rsidR="00D349E4">
        <w:rPr>
          <w:rFonts w:ascii="Times" w:hAnsi="Times"/>
        </w:rPr>
        <w:t xml:space="preserve"> </w:t>
      </w:r>
      <w:r w:rsidR="00D41577">
        <w:rPr>
          <w:rFonts w:ascii="Times" w:hAnsi="Times"/>
        </w:rPr>
        <w:t>&gt;</w:t>
      </w:r>
      <w:r w:rsidR="00081AF0">
        <w:rPr>
          <w:rFonts w:ascii="Times" w:hAnsi="Times"/>
        </w:rPr>
        <w:t>6 K km</w:t>
      </w:r>
      <w:r w:rsidR="00081AF0" w:rsidRPr="00197E6B">
        <w:rPr>
          <w:rFonts w:ascii="Times" w:hAnsi="Times"/>
          <w:vertAlign w:val="superscript"/>
        </w:rPr>
        <w:t>−1</w:t>
      </w:r>
      <w:r w:rsidR="00D01352">
        <w:rPr>
          <w:rFonts w:ascii="Times" w:hAnsi="Times"/>
        </w:rPr>
        <w:t xml:space="preserve"> </w:t>
      </w:r>
      <w:r w:rsidR="00D349E4">
        <w:rPr>
          <w:rFonts w:ascii="Times" w:hAnsi="Times"/>
        </w:rPr>
        <w:t xml:space="preserve">lapse rates </w:t>
      </w:r>
      <w:r w:rsidR="00081AF0">
        <w:rPr>
          <w:rFonts w:ascii="Times" w:hAnsi="Times"/>
        </w:rPr>
        <w:t>to the west</w:t>
      </w:r>
      <w:r w:rsidR="00397D21">
        <w:rPr>
          <w:rFonts w:ascii="Times" w:hAnsi="Times"/>
        </w:rPr>
        <w:t xml:space="preserve"> of the event center, and 30–35-</w:t>
      </w:r>
      <w:r w:rsidR="00081AF0">
        <w:rPr>
          <w:rFonts w:ascii="Times" w:hAnsi="Times"/>
        </w:rPr>
        <w:t xml:space="preserve">kt deep-layer shear to the west-northwest of the event center </w:t>
      </w:r>
      <w:r w:rsidR="00D349E4">
        <w:rPr>
          <w:rFonts w:ascii="Times" w:hAnsi="Times"/>
        </w:rPr>
        <w:t>indicate the more modest convective parameters</w:t>
      </w:r>
      <w:r w:rsidR="00081AF0">
        <w:rPr>
          <w:rFonts w:ascii="Times" w:hAnsi="Times"/>
        </w:rPr>
        <w:t xml:space="preserve"> of the type 1 cases</w:t>
      </w:r>
      <w:r w:rsidR="00D863DC">
        <w:rPr>
          <w:rFonts w:ascii="Times" w:hAnsi="Times"/>
        </w:rPr>
        <w:t>, relative to the good cases, remain</w:t>
      </w:r>
      <w:r w:rsidR="00D349E4">
        <w:rPr>
          <w:rFonts w:ascii="Times" w:hAnsi="Times"/>
        </w:rPr>
        <w:t xml:space="preserve"> support</w:t>
      </w:r>
      <w:r w:rsidR="00D863DC">
        <w:rPr>
          <w:rFonts w:ascii="Times" w:hAnsi="Times"/>
        </w:rPr>
        <w:t>ive of</w:t>
      </w:r>
      <w:r w:rsidR="00D349E4">
        <w:rPr>
          <w:rFonts w:ascii="Times" w:hAnsi="Times"/>
        </w:rPr>
        <w:t xml:space="preserve"> high-impact severe weather in the Northeast.</w:t>
      </w:r>
    </w:p>
    <w:p w14:paraId="71AEC89B" w14:textId="77777777" w:rsidR="00591DBB" w:rsidRDefault="00591DBB" w:rsidP="00EA78D1">
      <w:pPr>
        <w:spacing w:line="480" w:lineRule="auto"/>
        <w:ind w:left="18" w:firstLine="702"/>
        <w:rPr>
          <w:rFonts w:ascii="Times" w:hAnsi="Times"/>
        </w:rPr>
      </w:pPr>
    </w:p>
    <w:p w14:paraId="0A0349B0" w14:textId="0AB93D16" w:rsidR="00591DBB" w:rsidRPr="00FB7C3A" w:rsidRDefault="00414492" w:rsidP="00591DBB">
      <w:pPr>
        <w:pStyle w:val="ListParagraph"/>
        <w:numPr>
          <w:ilvl w:val="2"/>
          <w:numId w:val="1"/>
        </w:numPr>
        <w:spacing w:line="480" w:lineRule="auto"/>
        <w:rPr>
          <w:rFonts w:ascii="Times New Roman" w:hAnsi="Times New Roman" w:cs="Times New Roman"/>
          <w:sz w:val="28"/>
          <w:szCs w:val="28"/>
        </w:rPr>
      </w:pPr>
      <w:r>
        <w:rPr>
          <w:rFonts w:ascii="Times New Roman" w:hAnsi="Times New Roman" w:cs="Times New Roman"/>
          <w:sz w:val="28"/>
          <w:szCs w:val="28"/>
        </w:rPr>
        <w:t>Southwesterly c</w:t>
      </w:r>
      <w:r w:rsidR="00591DBB">
        <w:rPr>
          <w:rFonts w:ascii="Times New Roman" w:hAnsi="Times New Roman" w:cs="Times New Roman"/>
          <w:sz w:val="28"/>
          <w:szCs w:val="28"/>
        </w:rPr>
        <w:t>omposite</w:t>
      </w:r>
    </w:p>
    <w:p w14:paraId="00113421" w14:textId="77777777" w:rsidR="00591DBB" w:rsidRDefault="00591DBB" w:rsidP="00EA78D1">
      <w:pPr>
        <w:spacing w:line="480" w:lineRule="auto"/>
        <w:ind w:left="18" w:firstLine="702"/>
        <w:rPr>
          <w:rFonts w:ascii="Times" w:hAnsi="Times"/>
        </w:rPr>
      </w:pPr>
    </w:p>
    <w:p w14:paraId="4F9D09DA" w14:textId="1402D08C" w:rsidR="00C41ED2" w:rsidRDefault="00591DBB" w:rsidP="007A62EA">
      <w:pPr>
        <w:spacing w:line="480" w:lineRule="auto"/>
        <w:ind w:left="18" w:firstLine="702"/>
        <w:rPr>
          <w:rFonts w:ascii="Times" w:hAnsi="Times"/>
        </w:rPr>
      </w:pPr>
      <w:r>
        <w:rPr>
          <w:rFonts w:ascii="Times" w:hAnsi="Times"/>
        </w:rPr>
        <w:t xml:space="preserve">The point of maximum report density for southwesterly flow regimes </w:t>
      </w:r>
      <w:r w:rsidR="005F2DEA">
        <w:rPr>
          <w:rFonts w:ascii="Times" w:hAnsi="Times"/>
        </w:rPr>
        <w:t>lies beneath the equatorward jet entrance region of an upper-level jet streak</w:t>
      </w:r>
      <w:r w:rsidR="005E21C3">
        <w:rPr>
          <w:rFonts w:ascii="Times" w:hAnsi="Times"/>
        </w:rPr>
        <w:t xml:space="preserve"> (</w:t>
      </w:r>
      <w:r w:rsidR="00E63F85">
        <w:rPr>
          <w:rFonts w:ascii="Times" w:hAnsi="Times"/>
        </w:rPr>
        <w:t>Figs.</w:t>
      </w:r>
      <w:r w:rsidR="00397D21">
        <w:rPr>
          <w:rFonts w:ascii="Times" w:hAnsi="Times"/>
        </w:rPr>
        <w:t xml:space="preserve"> 3.23a, b). A 70-</w:t>
      </w:r>
      <w:r w:rsidR="005E21C3">
        <w:rPr>
          <w:rFonts w:ascii="Times" w:hAnsi="Times"/>
        </w:rPr>
        <w:t>kt mean jet maximum north of the event center highlights the good composite whereas a weake</w:t>
      </w:r>
      <w:r w:rsidR="00397D21">
        <w:rPr>
          <w:rFonts w:ascii="Times" w:hAnsi="Times"/>
        </w:rPr>
        <w:t>r 50-</w:t>
      </w:r>
      <w:r w:rsidR="009C6437">
        <w:rPr>
          <w:rFonts w:ascii="Times" w:hAnsi="Times"/>
        </w:rPr>
        <w:t xml:space="preserve">kt jet streak </w:t>
      </w:r>
      <w:r w:rsidR="00397D21">
        <w:rPr>
          <w:rFonts w:ascii="Times" w:hAnsi="Times"/>
        </w:rPr>
        <w:t>is found</w:t>
      </w:r>
      <w:r w:rsidR="005E21C3">
        <w:rPr>
          <w:rFonts w:ascii="Times" w:hAnsi="Times"/>
        </w:rPr>
        <w:t xml:space="preserve"> to the north of the type 1 event center. The good composite </w:t>
      </w:r>
      <w:r w:rsidR="00397D21">
        <w:rPr>
          <w:rFonts w:ascii="Times" w:hAnsi="Times"/>
        </w:rPr>
        <w:t>depicts the 50-kt isotach</w:t>
      </w:r>
      <w:r w:rsidR="005E21C3">
        <w:rPr>
          <w:rFonts w:ascii="Times" w:hAnsi="Times"/>
        </w:rPr>
        <w:t xml:space="preserve"> extending into the base of an approaching upper-level trough ~800 km</w:t>
      </w:r>
      <w:r w:rsidR="00397D21">
        <w:rPr>
          <w:rFonts w:ascii="Times" w:hAnsi="Times"/>
        </w:rPr>
        <w:t xml:space="preserve"> west of the event center</w:t>
      </w:r>
      <w:r w:rsidR="009C6437">
        <w:rPr>
          <w:rFonts w:ascii="Times" w:hAnsi="Times"/>
        </w:rPr>
        <w:t xml:space="preserve"> while type 1 cases have </w:t>
      </w:r>
      <w:r w:rsidR="009778C6">
        <w:rPr>
          <w:rFonts w:ascii="Times" w:hAnsi="Times"/>
        </w:rPr>
        <w:t>&gt;</w:t>
      </w:r>
      <w:r w:rsidR="009C6437">
        <w:rPr>
          <w:rFonts w:ascii="Times" w:hAnsi="Times"/>
        </w:rPr>
        <w:t>50 kt flow restricted to the north of the event center. Good cases have a more amplified</w:t>
      </w:r>
      <w:r w:rsidR="00397D21">
        <w:rPr>
          <w:rFonts w:ascii="Times" w:hAnsi="Times"/>
        </w:rPr>
        <w:t xml:space="preserve"> 250-hPa</w:t>
      </w:r>
      <w:r w:rsidR="009C6437">
        <w:rPr>
          <w:rFonts w:ascii="Times" w:hAnsi="Times"/>
        </w:rPr>
        <w:t xml:space="preserve"> trough</w:t>
      </w:r>
      <w:r w:rsidR="00D42670">
        <w:rPr>
          <w:rFonts w:ascii="Times" w:hAnsi="Times"/>
        </w:rPr>
        <w:t xml:space="preserve"> and a stronger equatorward entrance region over the event center </w:t>
      </w:r>
      <w:r w:rsidR="009C6437">
        <w:rPr>
          <w:rFonts w:ascii="Times" w:hAnsi="Times"/>
        </w:rPr>
        <w:t>provid</w:t>
      </w:r>
      <w:r w:rsidR="0018271E">
        <w:rPr>
          <w:rFonts w:ascii="Times" w:hAnsi="Times"/>
        </w:rPr>
        <w:t xml:space="preserve">ing favorable deep-layer ascent; type 1 cases have a </w:t>
      </w:r>
      <w:r w:rsidR="00E42B59">
        <w:rPr>
          <w:rFonts w:ascii="Times" w:hAnsi="Times"/>
        </w:rPr>
        <w:t xml:space="preserve">less amplified </w:t>
      </w:r>
      <w:r w:rsidR="0018271E">
        <w:rPr>
          <w:rFonts w:ascii="Times" w:hAnsi="Times"/>
        </w:rPr>
        <w:t>trough</w:t>
      </w:r>
      <w:r w:rsidR="00E42B59">
        <w:rPr>
          <w:rFonts w:ascii="Times" w:hAnsi="Times"/>
        </w:rPr>
        <w:t xml:space="preserve"> in </w:t>
      </w:r>
      <w:r w:rsidR="00397D21">
        <w:rPr>
          <w:rFonts w:ascii="Times" w:hAnsi="Times"/>
        </w:rPr>
        <w:t>a similar</w:t>
      </w:r>
      <w:r w:rsidR="00E42B59">
        <w:rPr>
          <w:rFonts w:ascii="Times" w:hAnsi="Times"/>
        </w:rPr>
        <w:t xml:space="preserve"> </w:t>
      </w:r>
      <w:r w:rsidR="007A62EA">
        <w:rPr>
          <w:rFonts w:ascii="Times" w:hAnsi="Times"/>
        </w:rPr>
        <w:t>location</w:t>
      </w:r>
      <w:r w:rsidR="00E42B59">
        <w:rPr>
          <w:rFonts w:ascii="Times" w:hAnsi="Times"/>
        </w:rPr>
        <w:t>, providing</w:t>
      </w:r>
      <w:r w:rsidR="00397D21">
        <w:rPr>
          <w:rFonts w:ascii="Times" w:hAnsi="Times"/>
        </w:rPr>
        <w:t xml:space="preserve"> more modest</w:t>
      </w:r>
      <w:r w:rsidR="00E42B59">
        <w:rPr>
          <w:rFonts w:ascii="Times" w:hAnsi="Times"/>
        </w:rPr>
        <w:t xml:space="preserve"> forcing for ascent.</w:t>
      </w:r>
    </w:p>
    <w:p w14:paraId="031442F2" w14:textId="143B7190" w:rsidR="007A62EA" w:rsidRDefault="008B236B" w:rsidP="007A62EA">
      <w:pPr>
        <w:spacing w:line="480" w:lineRule="auto"/>
        <w:ind w:left="18" w:firstLine="702"/>
        <w:rPr>
          <w:rFonts w:ascii="Times" w:hAnsi="Times"/>
        </w:rPr>
      </w:pPr>
      <w:r>
        <w:rPr>
          <w:rFonts w:ascii="Times" w:hAnsi="Times"/>
        </w:rPr>
        <w:t xml:space="preserve">At 500-hPa, the amplified trough axis of the good composite lags the more progressive type 1 trough axis </w:t>
      </w:r>
      <w:r w:rsidR="00C173C9">
        <w:rPr>
          <w:rFonts w:ascii="Times" w:hAnsi="Times"/>
        </w:rPr>
        <w:t>located ~200km further east</w:t>
      </w:r>
      <w:r w:rsidR="00535A7A">
        <w:rPr>
          <w:rFonts w:ascii="Times" w:hAnsi="Times"/>
        </w:rPr>
        <w:t xml:space="preserve"> (</w:t>
      </w:r>
      <w:r w:rsidR="00E63F85">
        <w:rPr>
          <w:rFonts w:ascii="Times" w:hAnsi="Times"/>
        </w:rPr>
        <w:t>Figs.</w:t>
      </w:r>
      <w:r w:rsidR="00535A7A">
        <w:rPr>
          <w:rFonts w:ascii="Times" w:hAnsi="Times"/>
        </w:rPr>
        <w:t xml:space="preserve"> 3.24a, b)</w:t>
      </w:r>
      <w:r w:rsidR="00C173C9">
        <w:rPr>
          <w:rFonts w:ascii="Times" w:hAnsi="Times"/>
        </w:rPr>
        <w:t>. Midlevel lapse rates are generally under 6 K km</w:t>
      </w:r>
      <w:r w:rsidR="00C173C9" w:rsidRPr="00197E6B">
        <w:rPr>
          <w:rFonts w:ascii="Times" w:hAnsi="Times"/>
          <w:vertAlign w:val="superscript"/>
        </w:rPr>
        <w:t>−1</w:t>
      </w:r>
      <w:r w:rsidR="00C173C9">
        <w:rPr>
          <w:rFonts w:ascii="Times" w:hAnsi="Times"/>
        </w:rPr>
        <w:t xml:space="preserve"> over and upstream of the event center</w:t>
      </w:r>
      <w:r w:rsidR="00B15C55">
        <w:rPr>
          <w:rFonts w:ascii="Times" w:hAnsi="Times"/>
        </w:rPr>
        <w:t xml:space="preserve"> in both composites suggesting advection of steep </w:t>
      </w:r>
      <w:r w:rsidR="007C503A">
        <w:rPr>
          <w:rFonts w:ascii="Times" w:hAnsi="Times"/>
        </w:rPr>
        <w:t>700–500-hPa</w:t>
      </w:r>
      <w:r w:rsidR="00B15C55">
        <w:rPr>
          <w:rFonts w:ascii="Times" w:hAnsi="Times"/>
        </w:rPr>
        <w:t xml:space="preserve"> lapse rates is not a </w:t>
      </w:r>
      <w:r w:rsidR="00397D21">
        <w:rPr>
          <w:rFonts w:ascii="Times" w:hAnsi="Times"/>
        </w:rPr>
        <w:t>prominent process</w:t>
      </w:r>
      <w:r w:rsidR="00B15C55">
        <w:rPr>
          <w:rFonts w:ascii="Times" w:hAnsi="Times"/>
        </w:rPr>
        <w:t xml:space="preserve"> in t</w:t>
      </w:r>
      <w:r w:rsidR="00397D21">
        <w:rPr>
          <w:rFonts w:ascii="Times" w:hAnsi="Times"/>
        </w:rPr>
        <w:t xml:space="preserve">ype 1 or good high-impact events </w:t>
      </w:r>
      <w:r w:rsidR="00B15C55">
        <w:rPr>
          <w:rFonts w:ascii="Times" w:hAnsi="Times"/>
        </w:rPr>
        <w:t>under southwesterly flow. A closed 1008-hPa surface low lies ~350 km west-northwest of the good composite event center</w:t>
      </w:r>
      <w:r w:rsidR="00A95651">
        <w:rPr>
          <w:rFonts w:ascii="Times" w:hAnsi="Times"/>
        </w:rPr>
        <w:t xml:space="preserve"> (Fig. 3.25a)</w:t>
      </w:r>
      <w:r w:rsidR="00B15C55">
        <w:rPr>
          <w:rFonts w:ascii="Times" w:hAnsi="Times"/>
        </w:rPr>
        <w:t xml:space="preserve">. The surface cyclone is ahead of a 1000–500-hPa thickness trough to the </w:t>
      </w:r>
      <w:r w:rsidR="007C503A">
        <w:rPr>
          <w:rFonts w:ascii="Times" w:hAnsi="Times"/>
        </w:rPr>
        <w:t>west</w:t>
      </w:r>
      <w:r w:rsidR="00B15C55">
        <w:rPr>
          <w:rFonts w:ascii="Times" w:hAnsi="Times"/>
        </w:rPr>
        <w:t xml:space="preserve"> </w:t>
      </w:r>
      <w:r w:rsidR="00A04114">
        <w:rPr>
          <w:rFonts w:ascii="Times" w:hAnsi="Times"/>
        </w:rPr>
        <w:t>and is in a favorable position to strengthen under positive</w:t>
      </w:r>
      <w:r w:rsidR="00685BCB">
        <w:rPr>
          <w:rFonts w:ascii="Times" w:hAnsi="Times"/>
        </w:rPr>
        <w:t xml:space="preserve"> 1000–500-hPa</w:t>
      </w:r>
      <w:r w:rsidR="00A04114">
        <w:rPr>
          <w:rFonts w:ascii="Times" w:hAnsi="Times"/>
        </w:rPr>
        <w:t xml:space="preserve"> thermal vorticity advection by the</w:t>
      </w:r>
      <w:r w:rsidR="00685BCB">
        <w:rPr>
          <w:rFonts w:ascii="Times" w:hAnsi="Times"/>
        </w:rPr>
        <w:t xml:space="preserve"> 1000–500-hPa</w:t>
      </w:r>
      <w:r w:rsidR="00A04114">
        <w:rPr>
          <w:rFonts w:ascii="Times" w:hAnsi="Times"/>
        </w:rPr>
        <w:t xml:space="preserve"> thermal wind.</w:t>
      </w:r>
      <w:r w:rsidR="00C41ED2">
        <w:rPr>
          <w:rFonts w:ascii="Times" w:hAnsi="Times"/>
        </w:rPr>
        <w:t xml:space="preserve"> The thermal trough in the type 1 composite is weaker and more progressive with a broader trough axis ~200 km east of the thermal trough in the good composite</w:t>
      </w:r>
      <w:r w:rsidR="00A95651">
        <w:rPr>
          <w:rFonts w:ascii="Times" w:hAnsi="Times"/>
        </w:rPr>
        <w:t xml:space="preserve"> (Figs. 25a, b)</w:t>
      </w:r>
      <w:r w:rsidR="00C41ED2">
        <w:rPr>
          <w:rFonts w:ascii="Times" w:hAnsi="Times"/>
        </w:rPr>
        <w:t>.</w:t>
      </w:r>
    </w:p>
    <w:p w14:paraId="67429E03" w14:textId="17CAC225" w:rsidR="00C41ED2" w:rsidRPr="00535A7A" w:rsidRDefault="00C41ED2" w:rsidP="007A62EA">
      <w:pPr>
        <w:spacing w:line="480" w:lineRule="auto"/>
        <w:ind w:left="18" w:firstLine="702"/>
        <w:rPr>
          <w:rFonts w:ascii="Times" w:hAnsi="Times"/>
        </w:rPr>
      </w:pPr>
      <w:r>
        <w:rPr>
          <w:rFonts w:ascii="Times" w:hAnsi="Times"/>
        </w:rPr>
        <w:t xml:space="preserve">Deep-layer shear values southwest of </w:t>
      </w:r>
      <w:r w:rsidR="00C30E20">
        <w:rPr>
          <w:rFonts w:ascii="Times" w:hAnsi="Times"/>
        </w:rPr>
        <w:t>the good composite event center</w:t>
      </w:r>
      <w:r w:rsidR="00685BCB">
        <w:rPr>
          <w:rFonts w:ascii="Times" w:hAnsi="Times"/>
        </w:rPr>
        <w:t xml:space="preserve"> range from 30–35 kt</w:t>
      </w:r>
      <w:r w:rsidR="00D01352">
        <w:rPr>
          <w:rFonts w:ascii="Times" w:hAnsi="Times"/>
        </w:rPr>
        <w:t xml:space="preserve"> while type 1 events a</w:t>
      </w:r>
      <w:r w:rsidR="00685BCB">
        <w:rPr>
          <w:rFonts w:ascii="Times" w:hAnsi="Times"/>
        </w:rPr>
        <w:t>verage ~25 kt</w:t>
      </w:r>
      <w:r w:rsidR="00535A7A">
        <w:rPr>
          <w:rFonts w:ascii="Times" w:hAnsi="Times"/>
        </w:rPr>
        <w:t xml:space="preserve"> (</w:t>
      </w:r>
      <w:r w:rsidR="00E63F85">
        <w:rPr>
          <w:rFonts w:ascii="Times" w:hAnsi="Times"/>
        </w:rPr>
        <w:t>Figs.</w:t>
      </w:r>
      <w:r w:rsidR="00D863DC">
        <w:rPr>
          <w:rFonts w:ascii="Times" w:hAnsi="Times"/>
        </w:rPr>
        <w:t xml:space="preserve"> </w:t>
      </w:r>
      <w:r w:rsidR="005923C5">
        <w:rPr>
          <w:rFonts w:ascii="Times" w:hAnsi="Times"/>
        </w:rPr>
        <w:t>26</w:t>
      </w:r>
      <w:r w:rsidR="00535A7A">
        <w:rPr>
          <w:rFonts w:ascii="Times" w:hAnsi="Times"/>
        </w:rPr>
        <w:t>a, b)</w:t>
      </w:r>
      <w:r w:rsidR="00D01352">
        <w:rPr>
          <w:rFonts w:ascii="Times" w:hAnsi="Times"/>
        </w:rPr>
        <w:t xml:space="preserve">. 850–500-hPa lapse rates are weak with </w:t>
      </w:r>
      <w:r w:rsidR="00535A7A">
        <w:rPr>
          <w:rFonts w:ascii="Times" w:hAnsi="Times"/>
        </w:rPr>
        <w:t>slightly stronger lapse rates ~6 K km</w:t>
      </w:r>
      <w:r w:rsidR="00535A7A" w:rsidRPr="00197E6B">
        <w:rPr>
          <w:rFonts w:ascii="Times" w:hAnsi="Times"/>
          <w:vertAlign w:val="superscript"/>
        </w:rPr>
        <w:t>−1</w:t>
      </w:r>
      <w:r w:rsidR="00535A7A">
        <w:rPr>
          <w:rFonts w:ascii="Times" w:hAnsi="Times"/>
        </w:rPr>
        <w:t xml:space="preserve"> southwest of the type 1 and good event centers. The good cases</w:t>
      </w:r>
      <w:r w:rsidR="007C503A">
        <w:rPr>
          <w:rFonts w:ascii="Times" w:hAnsi="Times"/>
        </w:rPr>
        <w:t xml:space="preserve"> depict </w:t>
      </w:r>
      <w:r w:rsidR="00535A7A">
        <w:rPr>
          <w:rFonts w:ascii="Times" w:hAnsi="Times"/>
        </w:rPr>
        <w:t>MUCAPE exceeding 250 J kg</w:t>
      </w:r>
      <w:r w:rsidR="00535A7A" w:rsidRPr="00197E6B">
        <w:rPr>
          <w:rFonts w:ascii="Times" w:hAnsi="Times"/>
          <w:vertAlign w:val="superscript"/>
        </w:rPr>
        <w:t>−1</w:t>
      </w:r>
      <w:r w:rsidR="00535A7A">
        <w:rPr>
          <w:rFonts w:ascii="Times" w:hAnsi="Times"/>
        </w:rPr>
        <w:t xml:space="preserve"> over a large</w:t>
      </w:r>
      <w:r w:rsidR="007C503A">
        <w:rPr>
          <w:rFonts w:ascii="Times" w:hAnsi="Times"/>
        </w:rPr>
        <w:t>r</w:t>
      </w:r>
      <w:r w:rsidR="00535A7A">
        <w:rPr>
          <w:rFonts w:ascii="Times" w:hAnsi="Times"/>
        </w:rPr>
        <w:t xml:space="preserve"> area as well as ~6 K km</w:t>
      </w:r>
      <w:r w:rsidR="00535A7A" w:rsidRPr="00197E6B">
        <w:rPr>
          <w:rFonts w:ascii="Times" w:hAnsi="Times"/>
          <w:vertAlign w:val="superscript"/>
        </w:rPr>
        <w:t>−1</w:t>
      </w:r>
      <w:r w:rsidR="00535A7A">
        <w:rPr>
          <w:rFonts w:ascii="Times" w:hAnsi="Times"/>
        </w:rPr>
        <w:t xml:space="preserve"> lapse rates</w:t>
      </w:r>
      <w:r w:rsidR="00535A7A" w:rsidRPr="00535A7A">
        <w:rPr>
          <w:rFonts w:ascii="Times" w:hAnsi="Times"/>
        </w:rPr>
        <w:t xml:space="preserve"> </w:t>
      </w:r>
      <w:r w:rsidR="00535A7A">
        <w:rPr>
          <w:rFonts w:ascii="Times" w:hAnsi="Times"/>
        </w:rPr>
        <w:t>over a broader area</w:t>
      </w:r>
      <w:r w:rsidR="007C503A">
        <w:rPr>
          <w:rFonts w:ascii="Times" w:hAnsi="Times"/>
        </w:rPr>
        <w:t xml:space="preserve"> upstream of the event center than the type 1 cases</w:t>
      </w:r>
      <w:r w:rsidR="00535A7A">
        <w:rPr>
          <w:rFonts w:ascii="Times" w:hAnsi="Times"/>
        </w:rPr>
        <w:t xml:space="preserve">; though, </w:t>
      </w:r>
      <w:r w:rsidR="007C503A">
        <w:rPr>
          <w:rFonts w:ascii="Times" w:hAnsi="Times"/>
        </w:rPr>
        <w:t>MUCAPE</w:t>
      </w:r>
      <w:r w:rsidR="00535A7A">
        <w:rPr>
          <w:rFonts w:ascii="Times" w:hAnsi="Times"/>
        </w:rPr>
        <w:t xml:space="preserve"> at 1200 UTC remains low for both events, suggesting instability develops </w:t>
      </w:r>
      <w:r w:rsidR="007C503A">
        <w:rPr>
          <w:rFonts w:ascii="Times" w:hAnsi="Times"/>
        </w:rPr>
        <w:t>predominantly in-</w:t>
      </w:r>
      <w:r w:rsidR="00535A7A">
        <w:rPr>
          <w:rFonts w:ascii="Times" w:hAnsi="Times"/>
        </w:rPr>
        <w:t>situ rather than by advection.</w:t>
      </w:r>
      <w:r w:rsidR="00D863DC">
        <w:rPr>
          <w:rFonts w:ascii="Times" w:hAnsi="Times"/>
        </w:rPr>
        <w:t xml:space="preserve"> However, errors in the CFSR MUCAPE field may contribute the low instability depicted in Figs. 26a, b.</w:t>
      </w:r>
    </w:p>
    <w:p w14:paraId="3EF1C1A5" w14:textId="77777777" w:rsidR="00A40F3E" w:rsidRDefault="00A40F3E" w:rsidP="00687CF1">
      <w:pPr>
        <w:spacing w:line="480" w:lineRule="auto"/>
        <w:ind w:left="18" w:firstLine="702"/>
        <w:rPr>
          <w:rFonts w:ascii="Times" w:hAnsi="Times"/>
        </w:rPr>
      </w:pPr>
    </w:p>
    <w:p w14:paraId="651EA1AF" w14:textId="469FCC2F" w:rsidR="00C46F3A" w:rsidRDefault="00C46F3A" w:rsidP="00C46F3A">
      <w:pPr>
        <w:pStyle w:val="ListParagraph"/>
        <w:numPr>
          <w:ilvl w:val="2"/>
          <w:numId w:val="1"/>
        </w:numPr>
        <w:spacing w:line="480" w:lineRule="auto"/>
        <w:rPr>
          <w:rFonts w:ascii="Times New Roman" w:hAnsi="Times New Roman" w:cs="Times New Roman"/>
          <w:sz w:val="28"/>
          <w:szCs w:val="28"/>
        </w:rPr>
      </w:pPr>
      <w:r>
        <w:rPr>
          <w:rFonts w:ascii="Times New Roman" w:hAnsi="Times New Roman" w:cs="Times New Roman"/>
          <w:sz w:val="28"/>
          <w:szCs w:val="28"/>
        </w:rPr>
        <w:t>W</w:t>
      </w:r>
      <w:r w:rsidR="00414492">
        <w:rPr>
          <w:rFonts w:ascii="Times New Roman" w:hAnsi="Times New Roman" w:cs="Times New Roman"/>
          <w:sz w:val="28"/>
          <w:szCs w:val="28"/>
        </w:rPr>
        <w:t>esterly c</w:t>
      </w:r>
      <w:r>
        <w:rPr>
          <w:rFonts w:ascii="Times New Roman" w:hAnsi="Times New Roman" w:cs="Times New Roman"/>
          <w:sz w:val="28"/>
          <w:szCs w:val="28"/>
        </w:rPr>
        <w:t>omposite</w:t>
      </w:r>
    </w:p>
    <w:p w14:paraId="2A951028" w14:textId="77777777" w:rsidR="00482005" w:rsidRPr="00FB7C3A" w:rsidRDefault="00482005" w:rsidP="00482005">
      <w:pPr>
        <w:pStyle w:val="ListParagraph"/>
        <w:spacing w:line="480" w:lineRule="auto"/>
        <w:ind w:left="1224"/>
        <w:rPr>
          <w:rFonts w:ascii="Times New Roman" w:hAnsi="Times New Roman" w:cs="Times New Roman"/>
          <w:sz w:val="28"/>
          <w:szCs w:val="28"/>
        </w:rPr>
      </w:pPr>
    </w:p>
    <w:p w14:paraId="6F704A1F" w14:textId="07512DA1" w:rsidR="00A40F3E" w:rsidRDefault="00C46F3A" w:rsidP="00687CF1">
      <w:pPr>
        <w:spacing w:line="480" w:lineRule="auto"/>
        <w:ind w:left="18" w:firstLine="702"/>
        <w:rPr>
          <w:rFonts w:ascii="Times" w:hAnsi="Times"/>
        </w:rPr>
      </w:pPr>
      <w:r>
        <w:rPr>
          <w:rFonts w:ascii="Times" w:hAnsi="Times"/>
        </w:rPr>
        <w:t>The point of maximum report density for westerly flow regimes lies to the south of a zonal jet streak for both composites (</w:t>
      </w:r>
      <w:r w:rsidR="00E63F85">
        <w:rPr>
          <w:rFonts w:ascii="Times" w:hAnsi="Times"/>
        </w:rPr>
        <w:t>Figs.</w:t>
      </w:r>
      <w:r w:rsidR="005923C5">
        <w:rPr>
          <w:rFonts w:ascii="Times" w:hAnsi="Times"/>
        </w:rPr>
        <w:t xml:space="preserve"> 3.27</w:t>
      </w:r>
      <w:r>
        <w:rPr>
          <w:rFonts w:ascii="Times" w:hAnsi="Times"/>
        </w:rPr>
        <w:t>a, b). On average, the event center does not lie under a</w:t>
      </w:r>
      <w:r w:rsidR="007C503A">
        <w:rPr>
          <w:rFonts w:ascii="Times" w:hAnsi="Times"/>
        </w:rPr>
        <w:t xml:space="preserve"> prominent</w:t>
      </w:r>
      <w:r>
        <w:rPr>
          <w:rFonts w:ascii="Times" w:hAnsi="Times"/>
        </w:rPr>
        <w:t xml:space="preserve"> jet entrance or exit </w:t>
      </w:r>
      <w:r w:rsidR="009778C6">
        <w:rPr>
          <w:rFonts w:ascii="Times" w:hAnsi="Times"/>
        </w:rPr>
        <w:t>region</w:t>
      </w:r>
      <w:r>
        <w:rPr>
          <w:rFonts w:ascii="Times" w:hAnsi="Times"/>
        </w:rPr>
        <w:t xml:space="preserve">, preventing </w:t>
      </w:r>
      <w:r w:rsidR="007C503A">
        <w:rPr>
          <w:rFonts w:ascii="Times" w:hAnsi="Times"/>
        </w:rPr>
        <w:t>robust conclusions concerning</w:t>
      </w:r>
      <w:r>
        <w:rPr>
          <w:rFonts w:ascii="Times" w:hAnsi="Times"/>
        </w:rPr>
        <w:t xml:space="preserve"> jet forcing over the even</w:t>
      </w:r>
      <w:r w:rsidR="007C503A">
        <w:rPr>
          <w:rFonts w:ascii="Times" w:hAnsi="Times"/>
        </w:rPr>
        <w:t>t center.</w:t>
      </w:r>
      <w:r w:rsidR="005545DC">
        <w:rPr>
          <w:rFonts w:ascii="Times" w:hAnsi="Times"/>
        </w:rPr>
        <w:t xml:space="preserve"> However, an area of midlevel ascent </w:t>
      </w:r>
      <w:r w:rsidR="00486DDD">
        <w:rPr>
          <w:rFonts w:ascii="Times" w:hAnsi="Times"/>
        </w:rPr>
        <w:t>coincides with a weak</w:t>
      </w:r>
      <w:r w:rsidR="005545DC">
        <w:rPr>
          <w:rFonts w:ascii="Times" w:hAnsi="Times"/>
        </w:rPr>
        <w:t xml:space="preserve"> upstream trough at 250 hPa ~1000 km west of the event center</w:t>
      </w:r>
      <w:r w:rsidR="00486DDD">
        <w:rPr>
          <w:rFonts w:ascii="Times" w:hAnsi="Times"/>
        </w:rPr>
        <w:t xml:space="preserve"> (Fig. 3.27a)</w:t>
      </w:r>
      <w:r w:rsidR="00E71D37">
        <w:rPr>
          <w:rFonts w:ascii="Times" w:hAnsi="Times"/>
        </w:rPr>
        <w:t>. The</w:t>
      </w:r>
      <w:r w:rsidR="007C503A">
        <w:rPr>
          <w:rFonts w:ascii="Times" w:hAnsi="Times"/>
        </w:rPr>
        <w:t xml:space="preserve"> 60–70-</w:t>
      </w:r>
      <w:r w:rsidR="009E4A47">
        <w:rPr>
          <w:rFonts w:ascii="Times" w:hAnsi="Times"/>
        </w:rPr>
        <w:t xml:space="preserve">kt jet north of the good composite event center is stronger and </w:t>
      </w:r>
      <w:r w:rsidR="007C503A">
        <w:rPr>
          <w:rFonts w:ascii="Times" w:hAnsi="Times"/>
        </w:rPr>
        <w:t>elongated relative to the 50–60-</w:t>
      </w:r>
      <w:r w:rsidR="009E4A47">
        <w:rPr>
          <w:rFonts w:ascii="Times" w:hAnsi="Times"/>
        </w:rPr>
        <w:t>kt jet in the type 1 composite. The</w:t>
      </w:r>
      <w:r w:rsidR="007C503A">
        <w:rPr>
          <w:rFonts w:ascii="Times" w:hAnsi="Times"/>
        </w:rPr>
        <w:t xml:space="preserve"> geopotential </w:t>
      </w:r>
      <w:r w:rsidR="009E4A47">
        <w:rPr>
          <w:rFonts w:ascii="Times" w:hAnsi="Times"/>
        </w:rPr>
        <w:t>height field at 500-hPa depicts a diffuse shortwave trough approaching both event centers from the west-northwest attendant with accelerated flow around the trough axis (</w:t>
      </w:r>
      <w:r w:rsidR="00E63F85">
        <w:rPr>
          <w:rFonts w:ascii="Times" w:hAnsi="Times"/>
        </w:rPr>
        <w:t>Figs.</w:t>
      </w:r>
      <w:r w:rsidR="005923C5">
        <w:rPr>
          <w:rFonts w:ascii="Times" w:hAnsi="Times"/>
        </w:rPr>
        <w:t xml:space="preserve"> 28</w:t>
      </w:r>
      <w:r w:rsidR="009E4A47">
        <w:rPr>
          <w:rFonts w:ascii="Times" w:hAnsi="Times"/>
        </w:rPr>
        <w:t xml:space="preserve">a, b). </w:t>
      </w:r>
      <w:r w:rsidR="00BB5349">
        <w:rPr>
          <w:rFonts w:ascii="Times" w:hAnsi="Times"/>
        </w:rPr>
        <w:t xml:space="preserve">The good cases average wind speeds </w:t>
      </w:r>
      <w:r w:rsidR="00BD4D42">
        <w:rPr>
          <w:rFonts w:ascii="Times" w:hAnsi="Times"/>
        </w:rPr>
        <w:t>around</w:t>
      </w:r>
      <w:r w:rsidR="00BB5349">
        <w:rPr>
          <w:rFonts w:ascii="Times" w:hAnsi="Times"/>
        </w:rPr>
        <w:t xml:space="preserve"> 35–40 kt at the trough axis while the type 1 cases average speeds </w:t>
      </w:r>
      <w:r w:rsidR="00BD4D42">
        <w:rPr>
          <w:rFonts w:ascii="Times" w:hAnsi="Times"/>
        </w:rPr>
        <w:t>around</w:t>
      </w:r>
      <w:r w:rsidR="00BB5349">
        <w:rPr>
          <w:rFonts w:ascii="Times" w:hAnsi="Times"/>
        </w:rPr>
        <w:t xml:space="preserve"> 30–35 kt in the trough axis. Both composites depict ~6 K km</w:t>
      </w:r>
      <w:r w:rsidR="00BB5349" w:rsidRPr="00197E6B">
        <w:rPr>
          <w:rFonts w:ascii="Times" w:hAnsi="Times"/>
          <w:vertAlign w:val="superscript"/>
        </w:rPr>
        <w:t>−1</w:t>
      </w:r>
      <w:r w:rsidR="00BB5349">
        <w:rPr>
          <w:rFonts w:ascii="Times" w:hAnsi="Times"/>
        </w:rPr>
        <w:t xml:space="preserve"> 700–500-hPa lapse rates to the west-southwest of the event center with marginal differences in the location of the lapse rate plume.</w:t>
      </w:r>
    </w:p>
    <w:p w14:paraId="7F7FEAF3" w14:textId="710B2E28" w:rsidR="00685BCB" w:rsidRDefault="00C83628" w:rsidP="00685BCB">
      <w:pPr>
        <w:spacing w:line="480" w:lineRule="auto"/>
        <w:ind w:left="18" w:firstLine="702"/>
        <w:rPr>
          <w:rFonts w:ascii="Times" w:hAnsi="Times"/>
        </w:rPr>
      </w:pPr>
      <w:r>
        <w:rPr>
          <w:rFonts w:ascii="Times" w:hAnsi="Times"/>
        </w:rPr>
        <w:t>Areas of 30</w:t>
      </w:r>
      <w:r w:rsidR="00BD4D42">
        <w:rPr>
          <w:rFonts w:ascii="Times" w:hAnsi="Times"/>
        </w:rPr>
        <w:t>–40-</w:t>
      </w:r>
      <w:r w:rsidR="00470F5C">
        <w:rPr>
          <w:rFonts w:ascii="Times" w:hAnsi="Times"/>
        </w:rPr>
        <w:t>mm PW lie</w:t>
      </w:r>
      <w:r>
        <w:rPr>
          <w:rFonts w:ascii="Times" w:hAnsi="Times"/>
        </w:rPr>
        <w:t xml:space="preserve"> around and</w:t>
      </w:r>
      <w:r w:rsidR="00470F5C">
        <w:rPr>
          <w:rFonts w:ascii="Times" w:hAnsi="Times"/>
        </w:rPr>
        <w:t xml:space="preserve"> west of the good composite event center, indicating higher moisture content than type 1 events which aver</w:t>
      </w:r>
      <w:r w:rsidR="00BD4D42">
        <w:rPr>
          <w:rFonts w:ascii="Times" w:hAnsi="Times"/>
        </w:rPr>
        <w:t>age 30–35-</w:t>
      </w:r>
      <w:r>
        <w:rPr>
          <w:rFonts w:ascii="Times" w:hAnsi="Times"/>
        </w:rPr>
        <w:t>mm PW to the south</w:t>
      </w:r>
      <w:r w:rsidR="00470F5C">
        <w:rPr>
          <w:rFonts w:ascii="Times" w:hAnsi="Times"/>
        </w:rPr>
        <w:t xml:space="preserve"> </w:t>
      </w:r>
      <w:r>
        <w:rPr>
          <w:rFonts w:ascii="Times" w:hAnsi="Times"/>
        </w:rPr>
        <w:t xml:space="preserve">of the event center </w:t>
      </w:r>
      <w:r w:rsidR="00470F5C">
        <w:rPr>
          <w:rFonts w:ascii="Times" w:hAnsi="Times"/>
        </w:rPr>
        <w:t>(</w:t>
      </w:r>
      <w:r w:rsidR="00E63F85">
        <w:rPr>
          <w:rFonts w:ascii="Times" w:hAnsi="Times"/>
        </w:rPr>
        <w:t>Figs.</w:t>
      </w:r>
      <w:r w:rsidR="005923C5">
        <w:rPr>
          <w:rFonts w:ascii="Times" w:hAnsi="Times"/>
        </w:rPr>
        <w:t xml:space="preserve"> 3.29</w:t>
      </w:r>
      <w:r w:rsidR="00470F5C">
        <w:rPr>
          <w:rFonts w:ascii="Times" w:hAnsi="Times"/>
        </w:rPr>
        <w:t>a, b)</w:t>
      </w:r>
      <w:r>
        <w:rPr>
          <w:rFonts w:ascii="Times" w:hAnsi="Times"/>
        </w:rPr>
        <w:t xml:space="preserve">. A </w:t>
      </w:r>
      <w:r w:rsidR="00BD4D42">
        <w:rPr>
          <w:rFonts w:ascii="Times" w:hAnsi="Times"/>
        </w:rPr>
        <w:t>weak</w:t>
      </w:r>
      <w:r>
        <w:rPr>
          <w:rFonts w:ascii="Times" w:hAnsi="Times"/>
        </w:rPr>
        <w:t xml:space="preserve"> 1000–500-hPa thickness ridge approaches the good composite event c</w:t>
      </w:r>
      <w:r w:rsidR="00BD4D42">
        <w:rPr>
          <w:rFonts w:ascii="Times" w:hAnsi="Times"/>
        </w:rPr>
        <w:t>enter from the west and the 564-</w:t>
      </w:r>
      <w:r>
        <w:rPr>
          <w:rFonts w:ascii="Times" w:hAnsi="Times"/>
        </w:rPr>
        <w:t>dam thickness isopleth lies north of the event center. Conversely, the type 1 composite lacks the thickn</w:t>
      </w:r>
      <w:r w:rsidR="00BD4D42">
        <w:rPr>
          <w:rFonts w:ascii="Times" w:hAnsi="Times"/>
        </w:rPr>
        <w:t>ess ridge signature and the 564-</w:t>
      </w:r>
      <w:r>
        <w:rPr>
          <w:rFonts w:ascii="Times" w:hAnsi="Times"/>
        </w:rPr>
        <w:t>dam thickness isopleth lies south of the event center, indicating a cooler airmass over the type 1 event center at 1200 UTC relative to the good composite. Additionally, the meridional thickness gradient</w:t>
      </w:r>
      <w:r w:rsidR="00D863DC">
        <w:rPr>
          <w:rFonts w:ascii="Times" w:hAnsi="Times"/>
        </w:rPr>
        <w:t xml:space="preserve"> to the northwest of the event center</w:t>
      </w:r>
      <w:r>
        <w:rPr>
          <w:rFonts w:ascii="Times" w:hAnsi="Times"/>
        </w:rPr>
        <w:t xml:space="preserve"> is stronger in the good composite, driving stronger flow aloft and</w:t>
      </w:r>
      <w:r w:rsidR="00D863DC">
        <w:rPr>
          <w:rFonts w:ascii="Times" w:hAnsi="Times"/>
        </w:rPr>
        <w:t xml:space="preserve"> contributing to</w:t>
      </w:r>
      <w:r>
        <w:rPr>
          <w:rFonts w:ascii="Times" w:hAnsi="Times"/>
        </w:rPr>
        <w:t xml:space="preserve"> higher</w:t>
      </w:r>
      <w:r w:rsidR="00D863DC">
        <w:rPr>
          <w:rFonts w:ascii="Times" w:hAnsi="Times"/>
        </w:rPr>
        <w:t xml:space="preserve"> vertical wind</w:t>
      </w:r>
      <w:r>
        <w:rPr>
          <w:rFonts w:ascii="Times" w:hAnsi="Times"/>
        </w:rPr>
        <w:t xml:space="preserve"> shear</w:t>
      </w:r>
      <w:r w:rsidR="00D863DC">
        <w:rPr>
          <w:rFonts w:ascii="Times" w:hAnsi="Times"/>
        </w:rPr>
        <w:t xml:space="preserve"> values</w:t>
      </w:r>
      <w:r>
        <w:rPr>
          <w:rFonts w:ascii="Times" w:hAnsi="Times"/>
        </w:rPr>
        <w:t xml:space="preserve"> than the type 1 composite. Fig</w:t>
      </w:r>
      <w:r w:rsidR="00685BCB">
        <w:rPr>
          <w:rFonts w:ascii="Times" w:hAnsi="Times"/>
        </w:rPr>
        <w:t>s</w:t>
      </w:r>
      <w:r w:rsidR="005923C5">
        <w:rPr>
          <w:rFonts w:ascii="Times" w:hAnsi="Times"/>
        </w:rPr>
        <w:t>. 3.30</w:t>
      </w:r>
      <w:r>
        <w:rPr>
          <w:rFonts w:ascii="Times" w:hAnsi="Times"/>
        </w:rPr>
        <w:t>a</w:t>
      </w:r>
      <w:r w:rsidR="00BD4D42">
        <w:rPr>
          <w:rFonts w:ascii="Times" w:hAnsi="Times"/>
        </w:rPr>
        <w:t xml:space="preserve"> and 3.30b</w:t>
      </w:r>
      <w:r>
        <w:rPr>
          <w:rFonts w:ascii="Times" w:hAnsi="Times"/>
        </w:rPr>
        <w:t xml:space="preserve"> depicts 35–40 kt of deep-layer shear to the west-northwest of the good composite event center</w:t>
      </w:r>
      <w:r w:rsidR="00190500">
        <w:rPr>
          <w:rFonts w:ascii="Times" w:hAnsi="Times"/>
        </w:rPr>
        <w:t xml:space="preserve"> while ~30 kt of shear dominates the area around and west-northwest of the type 1 event center. 500–750 J kg</w:t>
      </w:r>
      <w:r w:rsidR="00190500" w:rsidRPr="00197E6B">
        <w:rPr>
          <w:rFonts w:ascii="Times" w:hAnsi="Times"/>
          <w:vertAlign w:val="superscript"/>
        </w:rPr>
        <w:t>−1</w:t>
      </w:r>
      <w:r w:rsidR="00190500">
        <w:rPr>
          <w:rFonts w:ascii="Times" w:hAnsi="Times"/>
        </w:rPr>
        <w:t xml:space="preserve"> MUCAPE west-southwest of th</w:t>
      </w:r>
      <w:r w:rsidR="005630C6">
        <w:rPr>
          <w:rFonts w:ascii="Times" w:hAnsi="Times"/>
        </w:rPr>
        <w:t xml:space="preserve">e good composite event center indicate higher instability upstream than the type 1 composite. </w:t>
      </w:r>
      <w:r w:rsidR="00BD4D42">
        <w:rPr>
          <w:rFonts w:ascii="Times" w:hAnsi="Times"/>
        </w:rPr>
        <w:t>T</w:t>
      </w:r>
      <w:r w:rsidR="005630C6">
        <w:rPr>
          <w:rFonts w:ascii="Times" w:hAnsi="Times"/>
        </w:rPr>
        <w:t>he area of enhanced instability cor</w:t>
      </w:r>
      <w:r w:rsidR="00BD4D42">
        <w:rPr>
          <w:rFonts w:ascii="Times" w:hAnsi="Times"/>
        </w:rPr>
        <w:t>responds with the area of 35–40-</w:t>
      </w:r>
      <w:r w:rsidR="005630C6">
        <w:rPr>
          <w:rFonts w:ascii="Times" w:hAnsi="Times"/>
        </w:rPr>
        <w:t>mm PW to the west-southwest of the good composite event center</w:t>
      </w:r>
      <w:r w:rsidR="005923C5">
        <w:rPr>
          <w:rFonts w:ascii="Times" w:hAnsi="Times"/>
        </w:rPr>
        <w:t xml:space="preserve"> (Figs. 3.29a and 3.30</w:t>
      </w:r>
      <w:r w:rsidR="00685BCB">
        <w:rPr>
          <w:rFonts w:ascii="Times" w:hAnsi="Times"/>
        </w:rPr>
        <w:t>a)</w:t>
      </w:r>
      <w:r w:rsidR="005630C6">
        <w:rPr>
          <w:rFonts w:ascii="Times" w:hAnsi="Times"/>
        </w:rPr>
        <w:t xml:space="preserve">. Type 1 and good event composites have a plume of </w:t>
      </w:r>
      <w:r w:rsidR="009778C6">
        <w:rPr>
          <w:rFonts w:ascii="Times" w:hAnsi="Times"/>
        </w:rPr>
        <w:t>&gt;</w:t>
      </w:r>
      <w:r w:rsidR="005630C6">
        <w:rPr>
          <w:rFonts w:ascii="Times" w:hAnsi="Times"/>
        </w:rPr>
        <w:t>6 K km</w:t>
      </w:r>
      <w:r w:rsidR="005630C6" w:rsidRPr="00197E6B">
        <w:rPr>
          <w:rFonts w:ascii="Times" w:hAnsi="Times"/>
          <w:vertAlign w:val="superscript"/>
        </w:rPr>
        <w:t>−1</w:t>
      </w:r>
      <w:r w:rsidR="005630C6">
        <w:rPr>
          <w:rFonts w:ascii="Times" w:hAnsi="Times"/>
        </w:rPr>
        <w:t xml:space="preserve"> 850–500-hPa lapse rates </w:t>
      </w:r>
      <w:r w:rsidR="00685BCB">
        <w:rPr>
          <w:rFonts w:ascii="Times" w:hAnsi="Times"/>
        </w:rPr>
        <w:t>approaching from the west-southwest, however the differences in strength and spatial extent of the plume are marginal.</w:t>
      </w:r>
    </w:p>
    <w:p w14:paraId="1611216A" w14:textId="51075C93" w:rsidR="00D863DC" w:rsidRDefault="00D863DC" w:rsidP="00685BCB">
      <w:pPr>
        <w:spacing w:line="480" w:lineRule="auto"/>
        <w:ind w:left="18" w:firstLine="702"/>
        <w:rPr>
          <w:rFonts w:ascii="Times" w:hAnsi="Times"/>
        </w:rPr>
      </w:pPr>
      <w:r>
        <w:rPr>
          <w:rFonts w:ascii="Times" w:hAnsi="Times"/>
        </w:rPr>
        <w:t xml:space="preserve">In general, the type 1 composites have similar, though less amplified patterns than the </w:t>
      </w:r>
      <w:r w:rsidR="00C739FA">
        <w:rPr>
          <w:rFonts w:ascii="Times" w:hAnsi="Times"/>
        </w:rPr>
        <w:t xml:space="preserve">good composites. </w:t>
      </w:r>
      <w:r w:rsidR="008C119D">
        <w:rPr>
          <w:rFonts w:ascii="Times" w:hAnsi="Times"/>
        </w:rPr>
        <w:t>Relative to the type 1 events</w:t>
      </w:r>
      <w:r w:rsidR="00C739FA">
        <w:rPr>
          <w:rFonts w:ascii="Times" w:hAnsi="Times"/>
        </w:rPr>
        <w:t xml:space="preserve">, good events tend to </w:t>
      </w:r>
      <w:r w:rsidR="008C119D">
        <w:rPr>
          <w:rFonts w:ascii="Times" w:hAnsi="Times"/>
        </w:rPr>
        <w:t>have stronger flow aloft, steeper lapse rates, and a mean surface trough upstream of the event center under northwesterly flow. Southwesterly good events contained a more amplified upstream trough, faster upper-level winds, a</w:t>
      </w:r>
      <w:r w:rsidR="009778C6">
        <w:rPr>
          <w:rFonts w:ascii="Times" w:hAnsi="Times"/>
        </w:rPr>
        <w:t xml:space="preserve"> more</w:t>
      </w:r>
      <w:r w:rsidR="008C119D">
        <w:rPr>
          <w:rFonts w:ascii="Times" w:hAnsi="Times"/>
        </w:rPr>
        <w:t xml:space="preserve"> pronounced thickness ridge over the event center, and a mean closed surface cyclone ~350 km northwest of the event center relative to the type 1 composites. Lastly, good cases under westerly flow exhibit enhanced ascent at 500 hPa in response to a slightly more amplified </w:t>
      </w:r>
      <w:r w:rsidR="0085367F">
        <w:rPr>
          <w:rFonts w:ascii="Times" w:hAnsi="Times"/>
        </w:rPr>
        <w:t>upper level shortwave trough, faster geostrophic westerly flow at the surface, and enhanced moisture and a thickness ridge approaching the event center from the west.</w:t>
      </w:r>
    </w:p>
    <w:p w14:paraId="4ACD1393" w14:textId="77777777" w:rsidR="00414492" w:rsidRDefault="00414492" w:rsidP="00685BCB">
      <w:pPr>
        <w:spacing w:line="480" w:lineRule="auto"/>
        <w:ind w:left="18" w:firstLine="702"/>
        <w:rPr>
          <w:rFonts w:ascii="Times" w:hAnsi="Times"/>
        </w:rPr>
      </w:pPr>
    </w:p>
    <w:p w14:paraId="7473C3DE" w14:textId="1635AE62" w:rsidR="00414492" w:rsidRPr="00414492" w:rsidRDefault="00414492" w:rsidP="00414492">
      <w:pPr>
        <w:pStyle w:val="ListParagraph"/>
        <w:numPr>
          <w:ilvl w:val="1"/>
          <w:numId w:val="1"/>
        </w:numPr>
        <w:spacing w:line="480" w:lineRule="auto"/>
        <w:ind w:left="450"/>
        <w:rPr>
          <w:rFonts w:ascii="Times New Roman" w:hAnsi="Times New Roman" w:cs="Times New Roman"/>
          <w:sz w:val="28"/>
          <w:szCs w:val="28"/>
        </w:rPr>
      </w:pPr>
      <w:r>
        <w:rPr>
          <w:rFonts w:ascii="Times New Roman" w:hAnsi="Times New Roman" w:cs="Times New Roman"/>
          <w:sz w:val="28"/>
          <w:szCs w:val="28"/>
        </w:rPr>
        <w:t xml:space="preserve"> Case Studies</w:t>
      </w:r>
    </w:p>
    <w:p w14:paraId="76528719" w14:textId="79469786" w:rsidR="007A6863" w:rsidRPr="00414492" w:rsidRDefault="007A6863" w:rsidP="007A6863">
      <w:pPr>
        <w:pStyle w:val="ListParagraph"/>
        <w:numPr>
          <w:ilvl w:val="2"/>
          <w:numId w:val="1"/>
        </w:numPr>
        <w:spacing w:line="480" w:lineRule="auto"/>
        <w:rPr>
          <w:rFonts w:ascii="Times New Roman" w:hAnsi="Times New Roman" w:cs="Times New Roman"/>
          <w:sz w:val="28"/>
          <w:szCs w:val="28"/>
        </w:rPr>
      </w:pPr>
      <w:r w:rsidRPr="00414492">
        <w:rPr>
          <w:rFonts w:ascii="Times New Roman" w:hAnsi="Times New Roman" w:cs="Times New Roman"/>
          <w:sz w:val="28"/>
          <w:szCs w:val="28"/>
        </w:rPr>
        <w:t>18 A</w:t>
      </w:r>
      <w:r w:rsidR="00C62753" w:rsidRPr="00414492">
        <w:rPr>
          <w:rFonts w:ascii="Times New Roman" w:hAnsi="Times New Roman" w:cs="Times New Roman"/>
          <w:sz w:val="28"/>
          <w:szCs w:val="28"/>
        </w:rPr>
        <w:t>ugust 2009 case study: type 1 LSHC westerly flow</w:t>
      </w:r>
      <w:r w:rsidRPr="00414492">
        <w:rPr>
          <w:rFonts w:ascii="Times New Roman" w:hAnsi="Times New Roman" w:cs="Times New Roman"/>
          <w:sz w:val="28"/>
          <w:szCs w:val="28"/>
        </w:rPr>
        <w:t xml:space="preserve"> event</w:t>
      </w:r>
    </w:p>
    <w:p w14:paraId="514B5A05" w14:textId="77777777" w:rsidR="00C62753" w:rsidRPr="0087222E" w:rsidRDefault="00C62753" w:rsidP="00C62753">
      <w:pPr>
        <w:pStyle w:val="ListParagraph"/>
        <w:spacing w:line="480" w:lineRule="auto"/>
        <w:ind w:left="1224"/>
        <w:rPr>
          <w:rFonts w:ascii="Times New Roman" w:hAnsi="Times New Roman" w:cs="Times New Roman"/>
        </w:rPr>
      </w:pPr>
    </w:p>
    <w:p w14:paraId="5461549C" w14:textId="69FF6513" w:rsidR="007A6863" w:rsidRPr="0087222E" w:rsidRDefault="009778C6" w:rsidP="007A6863">
      <w:pPr>
        <w:pStyle w:val="ListParagraph"/>
        <w:spacing w:line="480" w:lineRule="auto"/>
        <w:ind w:left="0" w:firstLine="1224"/>
        <w:rPr>
          <w:rFonts w:ascii="Times New Roman" w:hAnsi="Times New Roman" w:cs="Times New Roman"/>
        </w:rPr>
      </w:pPr>
      <w:r>
        <w:rPr>
          <w:rFonts w:ascii="Times New Roman" w:hAnsi="Times New Roman" w:cs="Times New Roman"/>
        </w:rPr>
        <w:t>The 0600 UTC</w:t>
      </w:r>
      <w:r w:rsidR="00422D17" w:rsidRPr="0087222E">
        <w:rPr>
          <w:rFonts w:ascii="Times New Roman" w:hAnsi="Times New Roman" w:cs="Times New Roman"/>
        </w:rPr>
        <w:t xml:space="preserve"> SPC</w:t>
      </w:r>
      <w:r w:rsidR="00BD4D42">
        <w:rPr>
          <w:rFonts w:ascii="Times New Roman" w:hAnsi="Times New Roman" w:cs="Times New Roman"/>
        </w:rPr>
        <w:t xml:space="preserve"> severe wind</w:t>
      </w:r>
      <w:r w:rsidR="00422D17" w:rsidRPr="0087222E">
        <w:rPr>
          <w:rFonts w:ascii="Times New Roman" w:hAnsi="Times New Roman" w:cs="Times New Roman"/>
        </w:rPr>
        <w:t xml:space="preserve"> convective outlook</w:t>
      </w:r>
      <w:r w:rsidR="007A6863" w:rsidRPr="0087222E">
        <w:rPr>
          <w:rFonts w:ascii="Times New Roman" w:hAnsi="Times New Roman" w:cs="Times New Roman"/>
        </w:rPr>
        <w:t xml:space="preserve"> valid 1200 UTC 18 August 2009 to 1200 UTC 19 August 2009</w:t>
      </w:r>
      <w:r w:rsidR="00422D17" w:rsidRPr="0087222E">
        <w:rPr>
          <w:rFonts w:ascii="Times New Roman" w:hAnsi="Times New Roman" w:cs="Times New Roman"/>
        </w:rPr>
        <w:t xml:space="preserve"> and accompanying storm reports are shown in Figs. 3.31 and 3.32. A 5% severe wind </w:t>
      </w:r>
      <w:r w:rsidR="00C63772" w:rsidRPr="0087222E">
        <w:rPr>
          <w:rFonts w:ascii="Times New Roman" w:hAnsi="Times New Roman" w:cs="Times New Roman"/>
        </w:rPr>
        <w:t xml:space="preserve">and severe hail (not shown) </w:t>
      </w:r>
      <w:r w:rsidR="00422D17" w:rsidRPr="0087222E">
        <w:rPr>
          <w:rFonts w:ascii="Times New Roman" w:hAnsi="Times New Roman" w:cs="Times New Roman"/>
        </w:rPr>
        <w:t>probability c</w:t>
      </w:r>
      <w:r w:rsidR="00C63772" w:rsidRPr="0087222E">
        <w:rPr>
          <w:rFonts w:ascii="Times New Roman" w:hAnsi="Times New Roman" w:cs="Times New Roman"/>
        </w:rPr>
        <w:t>orridor</w:t>
      </w:r>
      <w:r w:rsidR="00422D17" w:rsidRPr="0087222E">
        <w:rPr>
          <w:rFonts w:ascii="Times New Roman" w:hAnsi="Times New Roman" w:cs="Times New Roman"/>
        </w:rPr>
        <w:t xml:space="preserve"> </w:t>
      </w:r>
      <w:r w:rsidR="00EE60FF">
        <w:rPr>
          <w:rFonts w:ascii="Times New Roman" w:hAnsi="Times New Roman" w:cs="Times New Roman"/>
        </w:rPr>
        <w:t>extends</w:t>
      </w:r>
      <w:r w:rsidR="00C63772" w:rsidRPr="0087222E">
        <w:rPr>
          <w:rFonts w:ascii="Times New Roman" w:hAnsi="Times New Roman" w:cs="Times New Roman"/>
        </w:rPr>
        <w:t xml:space="preserve"> up the Ohio </w:t>
      </w:r>
      <w:r w:rsidR="00E56456" w:rsidRPr="0087222E">
        <w:rPr>
          <w:rFonts w:ascii="Times New Roman" w:hAnsi="Times New Roman" w:cs="Times New Roman"/>
        </w:rPr>
        <w:t>River</w:t>
      </w:r>
      <w:r w:rsidR="00C63772" w:rsidRPr="0087222E">
        <w:rPr>
          <w:rFonts w:ascii="Times New Roman" w:hAnsi="Times New Roman" w:cs="Times New Roman"/>
        </w:rPr>
        <w:t xml:space="preserve"> valley into eastern NY encompassing the southeastern Great Lakes region</w:t>
      </w:r>
      <w:r w:rsidR="00E56456" w:rsidRPr="0087222E">
        <w:rPr>
          <w:rFonts w:ascii="Times New Roman" w:hAnsi="Times New Roman" w:cs="Times New Roman"/>
        </w:rPr>
        <w:t xml:space="preserve"> (Fig. 3.31)</w:t>
      </w:r>
      <w:r w:rsidR="00C63772" w:rsidRPr="0087222E">
        <w:rPr>
          <w:rFonts w:ascii="Times New Roman" w:hAnsi="Times New Roman" w:cs="Times New Roman"/>
        </w:rPr>
        <w:t>.</w:t>
      </w:r>
      <w:r>
        <w:rPr>
          <w:rFonts w:ascii="Times New Roman" w:hAnsi="Times New Roman" w:cs="Times New Roman"/>
        </w:rPr>
        <w:t xml:space="preserve"> Severe wind reports number 7 in</w:t>
      </w:r>
      <w:r w:rsidR="00C63772" w:rsidRPr="0087222E">
        <w:rPr>
          <w:rFonts w:ascii="Times New Roman" w:hAnsi="Times New Roman" w:cs="Times New Roman"/>
        </w:rPr>
        <w:t xml:space="preserve"> </w:t>
      </w:r>
      <w:r>
        <w:rPr>
          <w:rFonts w:ascii="Times New Roman" w:hAnsi="Times New Roman" w:cs="Times New Roman"/>
        </w:rPr>
        <w:t>e</w:t>
      </w:r>
      <w:r w:rsidR="00E56456" w:rsidRPr="0087222E">
        <w:rPr>
          <w:rFonts w:ascii="Times New Roman" w:hAnsi="Times New Roman" w:cs="Times New Roman"/>
        </w:rPr>
        <w:t>ast and central New York while a large group of wind reports, including 5 seve</w:t>
      </w:r>
      <w:r w:rsidR="00EE60FF">
        <w:rPr>
          <w:rFonts w:ascii="Times New Roman" w:hAnsi="Times New Roman" w:cs="Times New Roman"/>
        </w:rPr>
        <w:t>re hail reports and one 77-kt wind report, extend</w:t>
      </w:r>
      <w:r w:rsidR="00E56456" w:rsidRPr="0087222E">
        <w:rPr>
          <w:rFonts w:ascii="Times New Roman" w:hAnsi="Times New Roman" w:cs="Times New Roman"/>
        </w:rPr>
        <w:t xml:space="preserve"> southeast from central PA to por</w:t>
      </w:r>
      <w:r w:rsidR="00FD4E9D" w:rsidRPr="0087222E">
        <w:rPr>
          <w:rFonts w:ascii="Times New Roman" w:hAnsi="Times New Roman" w:cs="Times New Roman"/>
        </w:rPr>
        <w:t>tions of MD, DE, NJ, and extreme southern NY (Fig. 3.32). The maj</w:t>
      </w:r>
      <w:r w:rsidR="00EE60FF">
        <w:rPr>
          <w:rFonts w:ascii="Times New Roman" w:hAnsi="Times New Roman" w:cs="Times New Roman"/>
        </w:rPr>
        <w:t>ority of severe reports occur</w:t>
      </w:r>
      <w:r w:rsidR="00FD4E9D" w:rsidRPr="0087222E">
        <w:rPr>
          <w:rFonts w:ascii="Times New Roman" w:hAnsi="Times New Roman" w:cs="Times New Roman"/>
        </w:rPr>
        <w:t xml:space="preserve"> further downstream and closer to the Atlantic coast than the convective outl</w:t>
      </w:r>
      <w:r w:rsidR="00EE60FF">
        <w:rPr>
          <w:rFonts w:ascii="Times New Roman" w:hAnsi="Times New Roman" w:cs="Times New Roman"/>
        </w:rPr>
        <w:t>ook corridor suggests</w:t>
      </w:r>
      <w:r w:rsidR="008914DC">
        <w:rPr>
          <w:rFonts w:ascii="Times New Roman" w:hAnsi="Times New Roman" w:cs="Times New Roman"/>
        </w:rPr>
        <w:t xml:space="preserve"> and the severe report coverage area ranks in the top 32</w:t>
      </w:r>
      <w:r w:rsidR="008914DC">
        <w:rPr>
          <w:rFonts w:ascii="Times New Roman" w:hAnsi="Times New Roman" w:cs="Times New Roman"/>
          <w:vertAlign w:val="superscript"/>
        </w:rPr>
        <w:t>nd</w:t>
      </w:r>
      <w:r w:rsidR="008914DC">
        <w:rPr>
          <w:rFonts w:ascii="Times New Roman" w:hAnsi="Times New Roman" w:cs="Times New Roman"/>
        </w:rPr>
        <w:t xml:space="preserve"> percentile of all Northeast high-impact events</w:t>
      </w:r>
      <w:r w:rsidR="00FD4E9D" w:rsidRPr="0087222E">
        <w:rPr>
          <w:rFonts w:ascii="Times New Roman" w:hAnsi="Times New Roman" w:cs="Times New Roman"/>
        </w:rPr>
        <w:t xml:space="preserve">. Fig. 3.33 depicts a radar mosaic at 2154 UTC 18 August while severe storms were ongoing over portions of NY, PA, and MD. Storm </w:t>
      </w:r>
      <w:r w:rsidR="00EE60FF">
        <w:rPr>
          <w:rFonts w:ascii="Times New Roman" w:hAnsi="Times New Roman" w:cs="Times New Roman"/>
        </w:rPr>
        <w:t>initiation occurs</w:t>
      </w:r>
      <w:r w:rsidR="00FD4E9D" w:rsidRPr="0087222E">
        <w:rPr>
          <w:rFonts w:ascii="Times New Roman" w:hAnsi="Times New Roman" w:cs="Times New Roman"/>
        </w:rPr>
        <w:t xml:space="preserve"> ~160</w:t>
      </w:r>
      <w:r w:rsidR="0087222E" w:rsidRPr="0087222E">
        <w:rPr>
          <w:rFonts w:ascii="Times New Roman" w:hAnsi="Times New Roman" w:cs="Times New Roman"/>
        </w:rPr>
        <w:t>0 UTC along the southeast coast</w:t>
      </w:r>
      <w:r w:rsidR="00FD4E9D" w:rsidRPr="0087222E">
        <w:rPr>
          <w:rFonts w:ascii="Times New Roman" w:hAnsi="Times New Roman" w:cs="Times New Roman"/>
        </w:rPr>
        <w:t xml:space="preserve"> of Lake Erie </w:t>
      </w:r>
      <w:r w:rsidR="00EE60FF">
        <w:rPr>
          <w:rFonts w:ascii="Times New Roman" w:hAnsi="Times New Roman" w:cs="Times New Roman"/>
        </w:rPr>
        <w:t>and</w:t>
      </w:r>
      <w:r w:rsidR="00FD4E9D" w:rsidRPr="0087222E">
        <w:rPr>
          <w:rFonts w:ascii="Times New Roman" w:hAnsi="Times New Roman" w:cs="Times New Roman"/>
        </w:rPr>
        <w:t xml:space="preserve"> within the higher terrain of western PA</w:t>
      </w:r>
      <w:r w:rsidR="0087222E" w:rsidRPr="0087222E">
        <w:rPr>
          <w:rFonts w:ascii="Times New Roman" w:hAnsi="Times New Roman" w:cs="Times New Roman"/>
        </w:rPr>
        <w:t xml:space="preserve"> and WV</w:t>
      </w:r>
      <w:r w:rsidR="00FD4E9D" w:rsidRPr="0087222E">
        <w:rPr>
          <w:rFonts w:ascii="Times New Roman" w:hAnsi="Times New Roman" w:cs="Times New Roman"/>
        </w:rPr>
        <w:t>. After convective initiation</w:t>
      </w:r>
      <w:r w:rsidR="0087222E" w:rsidRPr="0087222E">
        <w:rPr>
          <w:rFonts w:ascii="Times New Roman" w:hAnsi="Times New Roman" w:cs="Times New Roman"/>
        </w:rPr>
        <w:t>,</w:t>
      </w:r>
      <w:r w:rsidR="00FD4E9D" w:rsidRPr="0087222E">
        <w:rPr>
          <w:rFonts w:ascii="Times New Roman" w:hAnsi="Times New Roman" w:cs="Times New Roman"/>
        </w:rPr>
        <w:t xml:space="preserve"> </w:t>
      </w:r>
      <w:r w:rsidR="00EE60FF">
        <w:rPr>
          <w:rFonts w:ascii="Times New Roman" w:hAnsi="Times New Roman" w:cs="Times New Roman"/>
        </w:rPr>
        <w:t>storms consolidate</w:t>
      </w:r>
      <w:r w:rsidR="00FD4E9D" w:rsidRPr="0087222E">
        <w:rPr>
          <w:rFonts w:ascii="Times New Roman" w:hAnsi="Times New Roman" w:cs="Times New Roman"/>
        </w:rPr>
        <w:t xml:space="preserve"> into small and broken line segments with bowing elements thr</w:t>
      </w:r>
      <w:r w:rsidR="0087222E" w:rsidRPr="0087222E">
        <w:rPr>
          <w:rFonts w:ascii="Times New Roman" w:hAnsi="Times New Roman" w:cs="Times New Roman"/>
        </w:rPr>
        <w:t>ough the duration of the event.</w:t>
      </w:r>
    </w:p>
    <w:p w14:paraId="3A750744" w14:textId="08C2BC2D" w:rsidR="00A40F3E" w:rsidRDefault="0087222E" w:rsidP="00687CF1">
      <w:pPr>
        <w:spacing w:line="480" w:lineRule="auto"/>
        <w:ind w:left="18" w:firstLine="702"/>
        <w:rPr>
          <w:rFonts w:ascii="Times" w:hAnsi="Times"/>
        </w:rPr>
      </w:pPr>
      <w:r>
        <w:rPr>
          <w:rFonts w:ascii="Times" w:hAnsi="Times"/>
        </w:rPr>
        <w:t xml:space="preserve">The synoptic environment at the time of convective initiation is shown in </w:t>
      </w:r>
      <w:r w:rsidR="00EE60FF">
        <w:rPr>
          <w:rFonts w:ascii="Times" w:hAnsi="Times"/>
        </w:rPr>
        <w:t>Figs 3.34–3.36. At 250-hPa, a 14</w:t>
      </w:r>
      <w:r>
        <w:rPr>
          <w:rFonts w:ascii="Times" w:hAnsi="Times"/>
        </w:rPr>
        <w:t xml:space="preserve">5-kt jet streak streams across the Great Lakes at the base of an upper-level trough over Ontario. An upper-level ridge axis extends from TN to central PA </w:t>
      </w:r>
      <w:r w:rsidR="00023F7A">
        <w:rPr>
          <w:rFonts w:ascii="Times" w:hAnsi="Times"/>
        </w:rPr>
        <w:t>with an upper-level closed low off the east coast of the Delmarva peninsula</w:t>
      </w:r>
      <w:r w:rsidR="00B813E5">
        <w:rPr>
          <w:rFonts w:ascii="Times" w:hAnsi="Times"/>
        </w:rPr>
        <w:t xml:space="preserve"> (Fig. 3.34)</w:t>
      </w:r>
      <w:r w:rsidR="00023F7A">
        <w:rPr>
          <w:rFonts w:ascii="Times" w:hAnsi="Times"/>
        </w:rPr>
        <w:t>. The</w:t>
      </w:r>
      <w:r w:rsidR="00B813E5">
        <w:rPr>
          <w:rFonts w:ascii="Times" w:hAnsi="Times"/>
        </w:rPr>
        <w:t xml:space="preserve"> aggregate synoptic forcing over the southeastern Lake Erie coastline</w:t>
      </w:r>
      <w:r w:rsidR="00EE60FF">
        <w:rPr>
          <w:rFonts w:ascii="Times" w:hAnsi="Times"/>
        </w:rPr>
        <w:t>,</w:t>
      </w:r>
      <w:r w:rsidR="00B813E5">
        <w:rPr>
          <w:rFonts w:ascii="Times" w:hAnsi="Times"/>
        </w:rPr>
        <w:t xml:space="preserve"> from the</w:t>
      </w:r>
      <w:r w:rsidR="00023F7A">
        <w:rPr>
          <w:rFonts w:ascii="Times" w:hAnsi="Times"/>
        </w:rPr>
        <w:t xml:space="preserve"> equatorward exit r</w:t>
      </w:r>
      <w:r w:rsidR="00B813E5">
        <w:rPr>
          <w:rFonts w:ascii="Times" w:hAnsi="Times"/>
        </w:rPr>
        <w:t>egion of the jet to the north and the departing ridge axis over PA</w:t>
      </w:r>
      <w:r w:rsidR="00EE60FF">
        <w:rPr>
          <w:rFonts w:ascii="Times" w:hAnsi="Times"/>
        </w:rPr>
        <w:t xml:space="preserve"> to the west,</w:t>
      </w:r>
      <w:r w:rsidR="00B813E5">
        <w:rPr>
          <w:rFonts w:ascii="Times" w:hAnsi="Times"/>
        </w:rPr>
        <w:t xml:space="preserve"> is weak</w:t>
      </w:r>
      <w:r w:rsidR="00023F7A">
        <w:rPr>
          <w:rFonts w:ascii="Times" w:hAnsi="Times"/>
        </w:rPr>
        <w:t xml:space="preserve"> </w:t>
      </w:r>
      <w:r w:rsidR="00B813E5">
        <w:rPr>
          <w:rFonts w:ascii="Times" w:hAnsi="Times"/>
        </w:rPr>
        <w:t xml:space="preserve">as upper-level divergence is minimal. 500-hPa vorticity suggests the Canadian trough is too far removed from the Northeast to </w:t>
      </w:r>
      <w:r w:rsidR="00195437">
        <w:rPr>
          <w:rFonts w:ascii="Times" w:hAnsi="Times"/>
        </w:rPr>
        <w:t>force ascent over the area through vorticity advection aloft</w:t>
      </w:r>
      <w:r w:rsidR="00B813E5">
        <w:rPr>
          <w:rFonts w:ascii="Times" w:hAnsi="Times"/>
        </w:rPr>
        <w:t xml:space="preserve">; however, a region of enhanced relative vorticity associated with the departing offshore upper-level low provides forcing for descent over NJ, DE and southeastern PA (Fig. 3.35). </w:t>
      </w:r>
      <w:r w:rsidR="00F20F9A">
        <w:rPr>
          <w:rFonts w:ascii="Times" w:hAnsi="Times"/>
        </w:rPr>
        <w:t>Wind speeds of 10–25 kt from western VA north to Lake Erie and east across New England provide little deep-layer shear in the wake of the offshore trough. Furthermore, deep-layer shear values are no higher than 20 kt across the entire eastern seaboard with higher shear values remaining over Canada at 1600 UTC (Fig. 3.36). Surface-based CAPE values along the southern Lake Erie coast of 500–1000 J kg</w:t>
      </w:r>
      <w:r w:rsidR="00F20F9A" w:rsidRPr="00F20F9A">
        <w:rPr>
          <w:rFonts w:ascii="Times" w:hAnsi="Times"/>
          <w:vertAlign w:val="superscript"/>
        </w:rPr>
        <w:t>−1</w:t>
      </w:r>
      <w:r w:rsidR="00F20F9A">
        <w:rPr>
          <w:rFonts w:ascii="Times" w:hAnsi="Times"/>
        </w:rPr>
        <w:t xml:space="preserve"> </w:t>
      </w:r>
      <w:r w:rsidR="00195437">
        <w:rPr>
          <w:rFonts w:ascii="Times" w:hAnsi="Times"/>
        </w:rPr>
        <w:t>indicate the potential for convection</w:t>
      </w:r>
      <w:r w:rsidR="00731CDE">
        <w:rPr>
          <w:rFonts w:ascii="Times" w:hAnsi="Times"/>
        </w:rPr>
        <w:t xml:space="preserve"> and higher CAPE values in excess of 2000 J kg</w:t>
      </w:r>
      <w:r w:rsidR="00731CDE" w:rsidRPr="00F20F9A">
        <w:rPr>
          <w:rFonts w:ascii="Times" w:hAnsi="Times"/>
          <w:vertAlign w:val="superscript"/>
        </w:rPr>
        <w:t>−1</w:t>
      </w:r>
      <w:r w:rsidR="005B6506">
        <w:rPr>
          <w:rFonts w:ascii="Times" w:hAnsi="Times"/>
        </w:rPr>
        <w:t xml:space="preserve"> to the southeast</w:t>
      </w:r>
      <w:r w:rsidR="00731CDE">
        <w:rPr>
          <w:rFonts w:ascii="Times" w:hAnsi="Times"/>
        </w:rPr>
        <w:t xml:space="preserve"> provide ample instability for further convective </w:t>
      </w:r>
      <w:r w:rsidR="005B6506">
        <w:rPr>
          <w:rFonts w:ascii="Times" w:hAnsi="Times"/>
        </w:rPr>
        <w:t>development</w:t>
      </w:r>
      <w:r w:rsidR="00195437">
        <w:rPr>
          <w:rFonts w:ascii="Times" w:hAnsi="Times"/>
        </w:rPr>
        <w:t xml:space="preserve"> after initiation</w:t>
      </w:r>
      <w:r w:rsidR="00731CDE">
        <w:rPr>
          <w:rFonts w:ascii="Times" w:hAnsi="Times"/>
        </w:rPr>
        <w:t>. Poor 850–500-hPa lapse rates</w:t>
      </w:r>
      <w:r w:rsidR="005B6506">
        <w:rPr>
          <w:rFonts w:ascii="Times" w:hAnsi="Times"/>
        </w:rPr>
        <w:t xml:space="preserve"> of ~</w:t>
      </w:r>
      <w:r w:rsidR="00731CDE">
        <w:rPr>
          <w:rFonts w:ascii="Times" w:hAnsi="Times"/>
        </w:rPr>
        <w:t>6 K km</w:t>
      </w:r>
      <w:r w:rsidR="00731CDE" w:rsidRPr="00F20F9A">
        <w:rPr>
          <w:rFonts w:ascii="Times" w:hAnsi="Times"/>
          <w:vertAlign w:val="superscript"/>
        </w:rPr>
        <w:t>−1</w:t>
      </w:r>
      <w:r w:rsidR="005B6506">
        <w:rPr>
          <w:rFonts w:ascii="Times" w:hAnsi="Times"/>
        </w:rPr>
        <w:t xml:space="preserve"> or less</w:t>
      </w:r>
      <w:r w:rsidR="00731CDE">
        <w:rPr>
          <w:rFonts w:ascii="Times" w:hAnsi="Times"/>
        </w:rPr>
        <w:t xml:space="preserve"> limit convective potential across much of New England.</w:t>
      </w:r>
    </w:p>
    <w:p w14:paraId="500906F1" w14:textId="48AF45BE" w:rsidR="00731CDE" w:rsidRDefault="00731CDE" w:rsidP="00687CF1">
      <w:pPr>
        <w:spacing w:line="480" w:lineRule="auto"/>
        <w:ind w:left="18" w:firstLine="702"/>
        <w:rPr>
          <w:rFonts w:ascii="Times" w:hAnsi="Times"/>
        </w:rPr>
      </w:pPr>
      <w:r>
        <w:rPr>
          <w:rFonts w:ascii="Times" w:hAnsi="Times"/>
        </w:rPr>
        <w:t>Observed 1200 UTC soundings from Pittsburg, PA (PIT) and Wallops Flight Facility</w:t>
      </w:r>
      <w:r w:rsidR="005B6506">
        <w:rPr>
          <w:rFonts w:ascii="Times" w:hAnsi="Times"/>
        </w:rPr>
        <w:t xml:space="preserve"> (WAL)</w:t>
      </w:r>
      <w:r>
        <w:rPr>
          <w:rFonts w:ascii="Times" w:hAnsi="Times"/>
        </w:rPr>
        <w:t>, VA are shown in Figs. 3.37 and 3.38</w:t>
      </w:r>
      <w:r w:rsidR="003478A4">
        <w:rPr>
          <w:rFonts w:ascii="Times" w:hAnsi="Times"/>
        </w:rPr>
        <w:t>.</w:t>
      </w:r>
      <w:r>
        <w:rPr>
          <w:rFonts w:ascii="Times" w:hAnsi="Times"/>
        </w:rPr>
        <w:t xml:space="preserve"> </w:t>
      </w:r>
      <w:r w:rsidR="003478A4">
        <w:rPr>
          <w:rFonts w:ascii="Times" w:hAnsi="Times"/>
        </w:rPr>
        <w:t>The PIT sounding</w:t>
      </w:r>
      <w:r w:rsidR="007859A8">
        <w:rPr>
          <w:rFonts w:ascii="Times" w:hAnsi="Times"/>
        </w:rPr>
        <w:t xml:space="preserve"> is similar to the BUF profile (not shown) and</w:t>
      </w:r>
      <w:r w:rsidR="003478A4">
        <w:rPr>
          <w:rFonts w:ascii="Times" w:hAnsi="Times"/>
        </w:rPr>
        <w:t xml:space="preserve"> represents the convective initiation environment</w:t>
      </w:r>
      <w:r w:rsidR="007859A8">
        <w:rPr>
          <w:rFonts w:ascii="Times" w:hAnsi="Times"/>
        </w:rPr>
        <w:t xml:space="preserve"> near Lake Erie at 1200 UTC, depicting</w:t>
      </w:r>
      <w:r w:rsidR="003478A4">
        <w:rPr>
          <w:rFonts w:ascii="Times" w:hAnsi="Times"/>
        </w:rPr>
        <w:t xml:space="preserve"> a moist profile through the lowest ~400 hPa</w:t>
      </w:r>
      <w:r w:rsidR="007859A8">
        <w:rPr>
          <w:rFonts w:ascii="Times" w:hAnsi="Times"/>
        </w:rPr>
        <w:t xml:space="preserve"> (Fig. 3.37)</w:t>
      </w:r>
      <w:r w:rsidR="003478A4">
        <w:rPr>
          <w:rFonts w:ascii="Times" w:hAnsi="Times"/>
        </w:rPr>
        <w:t>. Mixed-layer CAPE</w:t>
      </w:r>
      <w:r w:rsidR="007859A8">
        <w:rPr>
          <w:rFonts w:ascii="Times" w:hAnsi="Times"/>
        </w:rPr>
        <w:t xml:space="preserve"> (MLCAPE)</w:t>
      </w:r>
      <w:r w:rsidR="003478A4">
        <w:rPr>
          <w:rFonts w:ascii="Times" w:hAnsi="Times"/>
        </w:rPr>
        <w:t xml:space="preserve"> of 1948 J kg</w:t>
      </w:r>
      <w:r w:rsidR="003478A4" w:rsidRPr="00F20F9A">
        <w:rPr>
          <w:rFonts w:ascii="Times" w:hAnsi="Times"/>
          <w:vertAlign w:val="superscript"/>
        </w:rPr>
        <w:t>−1</w:t>
      </w:r>
      <w:r w:rsidR="003478A4">
        <w:rPr>
          <w:rFonts w:ascii="Times" w:hAnsi="Times"/>
        </w:rPr>
        <w:t xml:space="preserve"> </w:t>
      </w:r>
      <w:r w:rsidR="00195437">
        <w:rPr>
          <w:rFonts w:ascii="Times" w:hAnsi="Times"/>
        </w:rPr>
        <w:t xml:space="preserve">suggests potential for strong convection </w:t>
      </w:r>
      <w:r w:rsidR="003478A4">
        <w:rPr>
          <w:rFonts w:ascii="Times" w:hAnsi="Times"/>
        </w:rPr>
        <w:t>provided diurnal heating forces mixing of the boundary layer during the morning and early afternoon hours. Deep-layer shear is weak at 12 kt; however, stronger shear values exist in the lower levels where observed 700-hPa wind speeds reach 30 kt. Downdraft CAPE (DCAPE) is calculated using the minimum equivalent potential temperature in the lowest 400 hPa</w:t>
      </w:r>
      <w:r w:rsidR="007859A8">
        <w:rPr>
          <w:rFonts w:ascii="Times" w:hAnsi="Times"/>
        </w:rPr>
        <w:t xml:space="preserve"> and represents the energy available to a saturated downdraft parcel descending to the surface. 510 J kg</w:t>
      </w:r>
      <w:r w:rsidR="007859A8" w:rsidRPr="00F20F9A">
        <w:rPr>
          <w:rFonts w:ascii="Times" w:hAnsi="Times"/>
          <w:vertAlign w:val="superscript"/>
        </w:rPr>
        <w:t>−1</w:t>
      </w:r>
      <w:r w:rsidR="007859A8">
        <w:rPr>
          <w:rFonts w:ascii="Times" w:hAnsi="Times"/>
        </w:rPr>
        <w:t xml:space="preserve"> of DCAPE suggests a reduced threat of strong downdrafts in the vicinity of PIT.</w:t>
      </w:r>
    </w:p>
    <w:p w14:paraId="4F3E6A40" w14:textId="3C21E8EB" w:rsidR="007859A8" w:rsidRDefault="007859A8" w:rsidP="00687CF1">
      <w:pPr>
        <w:spacing w:line="480" w:lineRule="auto"/>
        <w:ind w:left="18" w:firstLine="702"/>
        <w:rPr>
          <w:rFonts w:ascii="Times" w:hAnsi="Times"/>
        </w:rPr>
      </w:pPr>
      <w:r>
        <w:rPr>
          <w:rFonts w:ascii="Times" w:hAnsi="Times"/>
        </w:rPr>
        <w:t>The 1200 UTC profile at WAL</w:t>
      </w:r>
      <w:r w:rsidR="009749FC">
        <w:rPr>
          <w:rFonts w:ascii="Times" w:hAnsi="Times"/>
        </w:rPr>
        <w:t xml:space="preserve"> is similar to the sounding at Washington Dulles airport (</w:t>
      </w:r>
      <w:r w:rsidR="005E7A9F">
        <w:rPr>
          <w:rFonts w:ascii="Times" w:hAnsi="Times"/>
        </w:rPr>
        <w:t xml:space="preserve">IAD; </w:t>
      </w:r>
      <w:r w:rsidR="009749FC">
        <w:rPr>
          <w:rFonts w:ascii="Times" w:hAnsi="Times"/>
        </w:rPr>
        <w:t>not shown) and represents the</w:t>
      </w:r>
      <w:r w:rsidR="00B52CDD">
        <w:rPr>
          <w:rFonts w:ascii="Times" w:hAnsi="Times"/>
        </w:rPr>
        <w:t xml:space="preserve"> 1200 UTC</w:t>
      </w:r>
      <w:r w:rsidR="009749FC">
        <w:rPr>
          <w:rFonts w:ascii="Times" w:hAnsi="Times"/>
        </w:rPr>
        <w:t xml:space="preserve"> environment where severe weather occurs</w:t>
      </w:r>
      <w:r w:rsidR="005B6506">
        <w:rPr>
          <w:rFonts w:ascii="Times" w:hAnsi="Times"/>
        </w:rPr>
        <w:t xml:space="preserve"> later in the day</w:t>
      </w:r>
      <w:r w:rsidR="009749FC">
        <w:rPr>
          <w:rFonts w:ascii="Times" w:hAnsi="Times"/>
        </w:rPr>
        <w:t>. WAL</w:t>
      </w:r>
      <w:r>
        <w:rPr>
          <w:rFonts w:ascii="Times" w:hAnsi="Times"/>
        </w:rPr>
        <w:t xml:space="preserve"> </w:t>
      </w:r>
      <w:r w:rsidR="009749FC">
        <w:rPr>
          <w:rFonts w:ascii="Times" w:hAnsi="Times"/>
        </w:rPr>
        <w:t>depicts</w:t>
      </w:r>
      <w:r>
        <w:rPr>
          <w:rFonts w:ascii="Times" w:hAnsi="Times"/>
        </w:rPr>
        <w:t xml:space="preserve"> similar instability to the upstream</w:t>
      </w:r>
      <w:r w:rsidR="009749FC">
        <w:rPr>
          <w:rFonts w:ascii="Times" w:hAnsi="Times"/>
        </w:rPr>
        <w:t xml:space="preserve"> PIT sounding</w:t>
      </w:r>
      <w:r>
        <w:rPr>
          <w:rFonts w:ascii="Times" w:hAnsi="Times"/>
        </w:rPr>
        <w:t xml:space="preserve"> with 2192 J kg</w:t>
      </w:r>
      <w:r w:rsidRPr="00F20F9A">
        <w:rPr>
          <w:rFonts w:ascii="Times" w:hAnsi="Times"/>
          <w:vertAlign w:val="superscript"/>
        </w:rPr>
        <w:t>−1</w:t>
      </w:r>
      <w:r>
        <w:rPr>
          <w:rFonts w:ascii="Times" w:hAnsi="Times"/>
        </w:rPr>
        <w:t xml:space="preserve"> MLCAPE</w:t>
      </w:r>
      <w:r w:rsidR="00B52CDD">
        <w:rPr>
          <w:rFonts w:ascii="Times" w:hAnsi="Times"/>
        </w:rPr>
        <w:t xml:space="preserve"> (Fig. 3.38)</w:t>
      </w:r>
      <w:r>
        <w:rPr>
          <w:rFonts w:ascii="Times" w:hAnsi="Times"/>
        </w:rPr>
        <w:t xml:space="preserve">. </w:t>
      </w:r>
      <w:r w:rsidR="00414492">
        <w:rPr>
          <w:rFonts w:ascii="Times" w:hAnsi="Times"/>
        </w:rPr>
        <w:t xml:space="preserve">Shear throughout the depth of the troposphere is weak; wind speeds do not rise above 15 kt below 400 hPa. </w:t>
      </w:r>
      <w:r w:rsidR="009749FC">
        <w:rPr>
          <w:rFonts w:ascii="Times" w:hAnsi="Times"/>
        </w:rPr>
        <w:t>DCAPE of 1294 J kg</w:t>
      </w:r>
      <w:r w:rsidR="009749FC" w:rsidRPr="00F20F9A">
        <w:rPr>
          <w:rFonts w:ascii="Times" w:hAnsi="Times"/>
          <w:vertAlign w:val="superscript"/>
        </w:rPr>
        <w:t>−1</w:t>
      </w:r>
      <w:r w:rsidR="009749FC">
        <w:rPr>
          <w:rFonts w:ascii="Times" w:hAnsi="Times"/>
        </w:rPr>
        <w:t xml:space="preserve"> is substantially higher than PIT due to an intrusion of dry air around 600-hPa. Fig. </w:t>
      </w:r>
      <w:r w:rsidR="00B52CDD">
        <w:rPr>
          <w:rFonts w:ascii="Times" w:hAnsi="Times"/>
        </w:rPr>
        <w:t>3.39 illustrates the monthly climatology of DCAPE values for WAL soundings. 1294 J kg</w:t>
      </w:r>
      <w:r w:rsidR="00B52CDD" w:rsidRPr="00F20F9A">
        <w:rPr>
          <w:rFonts w:ascii="Times" w:hAnsi="Times"/>
          <w:vertAlign w:val="superscript"/>
        </w:rPr>
        <w:t>−1</w:t>
      </w:r>
      <w:r w:rsidR="00B52CDD">
        <w:rPr>
          <w:rFonts w:ascii="Times" w:hAnsi="Times"/>
        </w:rPr>
        <w:t xml:space="preserve"> of DCAPE is above the maximum 90-day moving average for the month of August, suggesting unusually high DCAPE values </w:t>
      </w:r>
      <w:r w:rsidR="005B6506">
        <w:rPr>
          <w:rFonts w:ascii="Times" w:hAnsi="Times"/>
        </w:rPr>
        <w:t>are</w:t>
      </w:r>
      <w:r w:rsidR="00B52CDD">
        <w:rPr>
          <w:rFonts w:ascii="Times" w:hAnsi="Times"/>
        </w:rPr>
        <w:t xml:space="preserve"> in place prior to co</w:t>
      </w:r>
      <w:r w:rsidR="00845F45">
        <w:rPr>
          <w:rFonts w:ascii="Times" w:hAnsi="Times"/>
        </w:rPr>
        <w:t>nvective passage. As a result,</w:t>
      </w:r>
      <w:r w:rsidR="00195437">
        <w:rPr>
          <w:rFonts w:ascii="Times" w:hAnsi="Times"/>
        </w:rPr>
        <w:t xml:space="preserve"> rain-cooled,</w:t>
      </w:r>
      <w:r w:rsidR="00B52CDD">
        <w:rPr>
          <w:rFonts w:ascii="Times" w:hAnsi="Times"/>
        </w:rPr>
        <w:t xml:space="preserve"> saturated parcel</w:t>
      </w:r>
      <w:r w:rsidR="00845F45">
        <w:rPr>
          <w:rFonts w:ascii="Times" w:hAnsi="Times"/>
        </w:rPr>
        <w:t>s</w:t>
      </w:r>
      <w:r w:rsidR="00B52CDD">
        <w:rPr>
          <w:rFonts w:ascii="Times" w:hAnsi="Times"/>
        </w:rPr>
        <w:t xml:space="preserve"> </w:t>
      </w:r>
      <w:r w:rsidR="005B6506">
        <w:rPr>
          <w:rFonts w:ascii="Times" w:hAnsi="Times"/>
        </w:rPr>
        <w:t>around 600-hPa</w:t>
      </w:r>
      <w:r w:rsidR="00B52CDD">
        <w:rPr>
          <w:rFonts w:ascii="Times" w:hAnsi="Times"/>
        </w:rPr>
        <w:t xml:space="preserve"> would become strongly negatively buoyant and accelerate toward the ground, providing an enhanced risk of damaging winds at the surface.</w:t>
      </w:r>
    </w:p>
    <w:p w14:paraId="5471EC4A" w14:textId="38AC6813" w:rsidR="00B52CDD" w:rsidRDefault="00284F85" w:rsidP="00687CF1">
      <w:pPr>
        <w:spacing w:line="480" w:lineRule="auto"/>
        <w:ind w:left="18" w:firstLine="702"/>
        <w:rPr>
          <w:rFonts w:ascii="Times" w:hAnsi="Times"/>
        </w:rPr>
      </w:pPr>
      <w:r>
        <w:rPr>
          <w:rFonts w:ascii="Times" w:hAnsi="Times"/>
        </w:rPr>
        <w:t>As the day progresses, solar insolation heats</w:t>
      </w:r>
      <w:r w:rsidR="00B52CDD">
        <w:rPr>
          <w:rFonts w:ascii="Times" w:hAnsi="Times"/>
        </w:rPr>
        <w:t xml:space="preserve"> the </w:t>
      </w:r>
      <w:r w:rsidR="005E7A9F">
        <w:rPr>
          <w:rFonts w:ascii="Times" w:hAnsi="Times"/>
        </w:rPr>
        <w:t>surface, leading to a well-mixed boundary layer in the afternoon. An aircraft descending into IA</w:t>
      </w:r>
      <w:r>
        <w:rPr>
          <w:rFonts w:ascii="Times" w:hAnsi="Times"/>
        </w:rPr>
        <w:t>D at 2002 UTC 18 August records</w:t>
      </w:r>
      <w:r w:rsidR="005E7A9F">
        <w:rPr>
          <w:rFonts w:ascii="Times" w:hAnsi="Times"/>
        </w:rPr>
        <w:t xml:space="preserve"> an atmospheric temperature profile 30–90 minutes prior to convective passage and a</w:t>
      </w:r>
      <w:r w:rsidR="009778C6">
        <w:rPr>
          <w:rFonts w:ascii="Times" w:hAnsi="Times"/>
        </w:rPr>
        <w:t>n associated</w:t>
      </w:r>
      <w:r w:rsidR="005E7A9F">
        <w:rPr>
          <w:rFonts w:ascii="Times" w:hAnsi="Times"/>
        </w:rPr>
        <w:t xml:space="preserve"> severe storm report 80 km to the northeast </w:t>
      </w:r>
      <w:r>
        <w:rPr>
          <w:rFonts w:ascii="Times" w:hAnsi="Times"/>
        </w:rPr>
        <w:t>of the airport</w:t>
      </w:r>
      <w:r w:rsidR="005E7A9F">
        <w:rPr>
          <w:rFonts w:ascii="Times" w:hAnsi="Times"/>
        </w:rPr>
        <w:t xml:space="preserve"> (Fig. 3.40).</w:t>
      </w:r>
      <w:r w:rsidR="00AB4D3F">
        <w:rPr>
          <w:rFonts w:ascii="Times" w:hAnsi="Times"/>
        </w:rPr>
        <w:t xml:space="preserve"> The 1953 UTC IAD surface observation of 36 °C air temperature and 17 °C dewpoint temperature yield a surface-based lifted condensation level height (LCL) of 818</w:t>
      </w:r>
      <w:r w:rsidR="00C62753">
        <w:rPr>
          <w:rFonts w:ascii="Times" w:hAnsi="Times"/>
        </w:rPr>
        <w:t xml:space="preserve"> hPa. The dry boundary layer and high LCL heights contribute to </w:t>
      </w:r>
      <w:r w:rsidR="00195437">
        <w:rPr>
          <w:rFonts w:ascii="Times" w:hAnsi="Times"/>
        </w:rPr>
        <w:t xml:space="preserve">the potential of </w:t>
      </w:r>
      <w:r w:rsidR="00C62753">
        <w:rPr>
          <w:rFonts w:ascii="Times" w:hAnsi="Times"/>
        </w:rPr>
        <w:t xml:space="preserve">enhanced evaporative cooling of parcels within the approaching storms, increasing the threat for severe wind damage at the surface. </w:t>
      </w:r>
    </w:p>
    <w:p w14:paraId="2729B554" w14:textId="77777777" w:rsidR="00CF2775" w:rsidRDefault="00CF2775" w:rsidP="00687CF1">
      <w:pPr>
        <w:spacing w:line="480" w:lineRule="auto"/>
        <w:ind w:left="18" w:firstLine="702"/>
        <w:rPr>
          <w:rFonts w:ascii="Times" w:hAnsi="Times"/>
        </w:rPr>
      </w:pPr>
    </w:p>
    <w:p w14:paraId="5E7748FD" w14:textId="256AC32E" w:rsidR="00C62753" w:rsidRPr="00414492" w:rsidRDefault="00C62753" w:rsidP="00C62753">
      <w:pPr>
        <w:pStyle w:val="ListParagraph"/>
        <w:numPr>
          <w:ilvl w:val="2"/>
          <w:numId w:val="1"/>
        </w:numPr>
        <w:spacing w:line="480" w:lineRule="auto"/>
        <w:rPr>
          <w:rFonts w:ascii="Times New Roman" w:hAnsi="Times New Roman" w:cs="Times New Roman"/>
          <w:sz w:val="28"/>
          <w:szCs w:val="28"/>
        </w:rPr>
      </w:pPr>
      <w:r w:rsidRPr="00414492">
        <w:rPr>
          <w:rFonts w:ascii="Times New Roman" w:hAnsi="Times New Roman" w:cs="Times New Roman"/>
          <w:sz w:val="28"/>
          <w:szCs w:val="28"/>
        </w:rPr>
        <w:t>4 May 2010 case study: type 1 HSLC westerly flow event</w:t>
      </w:r>
    </w:p>
    <w:p w14:paraId="3FF96F45" w14:textId="77777777" w:rsidR="00C62753" w:rsidRDefault="00C62753" w:rsidP="00687CF1">
      <w:pPr>
        <w:spacing w:line="480" w:lineRule="auto"/>
        <w:ind w:left="18" w:firstLine="702"/>
        <w:rPr>
          <w:rFonts w:ascii="Times" w:hAnsi="Times"/>
        </w:rPr>
      </w:pPr>
    </w:p>
    <w:p w14:paraId="7CB12558" w14:textId="1C4EA5AB" w:rsidR="00CE0A97" w:rsidRPr="0087222E" w:rsidRDefault="00284F85" w:rsidP="00CE0A97">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00CE0A97" w:rsidRPr="0087222E">
        <w:rPr>
          <w:rFonts w:ascii="Times New Roman" w:hAnsi="Times New Roman" w:cs="Times New Roman"/>
        </w:rPr>
        <w:t xml:space="preserve"> SPC conv</w:t>
      </w:r>
      <w:r w:rsidR="00555447">
        <w:rPr>
          <w:rFonts w:ascii="Times New Roman" w:hAnsi="Times New Roman" w:cs="Times New Roman"/>
        </w:rPr>
        <w:t>ective outlook valid 1200 UTC 4 May 2010</w:t>
      </w:r>
      <w:r w:rsidR="00CE0A97" w:rsidRPr="0087222E">
        <w:rPr>
          <w:rFonts w:ascii="Times New Roman" w:hAnsi="Times New Roman" w:cs="Times New Roman"/>
        </w:rPr>
        <w:t xml:space="preserve"> to 1200 UTC </w:t>
      </w:r>
      <w:r w:rsidR="00555447">
        <w:rPr>
          <w:rFonts w:ascii="Times New Roman" w:hAnsi="Times New Roman" w:cs="Times New Roman"/>
        </w:rPr>
        <w:t>5 May</w:t>
      </w:r>
      <w:r w:rsidR="00CE0A97" w:rsidRPr="0087222E">
        <w:rPr>
          <w:rFonts w:ascii="Times New Roman" w:hAnsi="Times New Roman" w:cs="Times New Roman"/>
        </w:rPr>
        <w:t xml:space="preserve"> 20</w:t>
      </w:r>
      <w:r w:rsidR="00555447">
        <w:rPr>
          <w:rFonts w:ascii="Times New Roman" w:hAnsi="Times New Roman" w:cs="Times New Roman"/>
        </w:rPr>
        <w:t>10</w:t>
      </w:r>
      <w:r w:rsidR="00CE0A97" w:rsidRPr="0087222E">
        <w:rPr>
          <w:rFonts w:ascii="Times New Roman" w:hAnsi="Times New Roman" w:cs="Times New Roman"/>
        </w:rPr>
        <w:t xml:space="preserve"> and accompanying stor</w:t>
      </w:r>
      <w:r w:rsidR="00555447">
        <w:rPr>
          <w:rFonts w:ascii="Times New Roman" w:hAnsi="Times New Roman" w:cs="Times New Roman"/>
        </w:rPr>
        <w:t>m reports are shown in Figs. 3.41 and 3.4</w:t>
      </w:r>
      <w:r w:rsidR="00CE0A97" w:rsidRPr="0087222E">
        <w:rPr>
          <w:rFonts w:ascii="Times New Roman" w:hAnsi="Times New Roman" w:cs="Times New Roman"/>
        </w:rPr>
        <w:t xml:space="preserve">2. A 5% severe wind and severe hail (not shown) probability corridor </w:t>
      </w:r>
      <w:r w:rsidR="00555447">
        <w:rPr>
          <w:rFonts w:ascii="Times New Roman" w:hAnsi="Times New Roman" w:cs="Times New Roman"/>
        </w:rPr>
        <w:t>covers New England, NY, and portions of northern PA and NJ</w:t>
      </w:r>
      <w:r>
        <w:rPr>
          <w:rFonts w:ascii="Times New Roman" w:hAnsi="Times New Roman" w:cs="Times New Roman"/>
        </w:rPr>
        <w:t xml:space="preserve"> </w:t>
      </w:r>
      <w:r w:rsidR="00555447">
        <w:rPr>
          <w:rFonts w:ascii="Times New Roman" w:hAnsi="Times New Roman" w:cs="Times New Roman"/>
        </w:rPr>
        <w:t xml:space="preserve">(Fig. 3.41). </w:t>
      </w:r>
      <w:r w:rsidR="00832177">
        <w:rPr>
          <w:rFonts w:ascii="Times New Roman" w:hAnsi="Times New Roman" w:cs="Times New Roman"/>
        </w:rPr>
        <w:t>3</w:t>
      </w:r>
      <w:r w:rsidR="00CE0A97" w:rsidRPr="0087222E">
        <w:rPr>
          <w:rFonts w:ascii="Times New Roman" w:hAnsi="Times New Roman" w:cs="Times New Roman"/>
        </w:rPr>
        <w:t xml:space="preserve"> severe </w:t>
      </w:r>
      <w:r w:rsidR="00555447">
        <w:rPr>
          <w:rFonts w:ascii="Times New Roman" w:hAnsi="Times New Roman" w:cs="Times New Roman"/>
        </w:rPr>
        <w:t xml:space="preserve">hail reports </w:t>
      </w:r>
      <w:r>
        <w:rPr>
          <w:rFonts w:ascii="Times New Roman" w:hAnsi="Times New Roman" w:cs="Times New Roman"/>
        </w:rPr>
        <w:t>occur</w:t>
      </w:r>
      <w:r w:rsidR="00832177">
        <w:rPr>
          <w:rFonts w:ascii="Times New Roman" w:hAnsi="Times New Roman" w:cs="Times New Roman"/>
        </w:rPr>
        <w:t xml:space="preserve"> along with a widespread and prolific </w:t>
      </w:r>
      <w:r w:rsidR="008914DC">
        <w:rPr>
          <w:rFonts w:ascii="Times New Roman" w:hAnsi="Times New Roman" w:cs="Times New Roman"/>
        </w:rPr>
        <w:t>windstorm</w:t>
      </w:r>
      <w:r w:rsidR="00832177">
        <w:rPr>
          <w:rFonts w:ascii="Times New Roman" w:hAnsi="Times New Roman" w:cs="Times New Roman"/>
        </w:rPr>
        <w:t xml:space="preserve"> </w:t>
      </w:r>
      <w:r>
        <w:rPr>
          <w:rFonts w:ascii="Times New Roman" w:hAnsi="Times New Roman" w:cs="Times New Roman"/>
        </w:rPr>
        <w:t>that</w:t>
      </w:r>
      <w:r w:rsidR="00832177">
        <w:rPr>
          <w:rFonts w:ascii="Times New Roman" w:hAnsi="Times New Roman" w:cs="Times New Roman"/>
        </w:rPr>
        <w:t xml:space="preserve"> swe</w:t>
      </w:r>
      <w:r>
        <w:rPr>
          <w:rFonts w:ascii="Times New Roman" w:hAnsi="Times New Roman" w:cs="Times New Roman"/>
        </w:rPr>
        <w:t>eps</w:t>
      </w:r>
      <w:r w:rsidR="00832177">
        <w:rPr>
          <w:rFonts w:ascii="Times New Roman" w:hAnsi="Times New Roman" w:cs="Times New Roman"/>
        </w:rPr>
        <w:t xml:space="preserve"> east through the Mohawk valley and into New England</w:t>
      </w:r>
      <w:r w:rsidR="00555447">
        <w:rPr>
          <w:rFonts w:ascii="Times New Roman" w:hAnsi="Times New Roman" w:cs="Times New Roman"/>
        </w:rPr>
        <w:t xml:space="preserve"> </w:t>
      </w:r>
      <w:r w:rsidR="00832177">
        <w:rPr>
          <w:rFonts w:ascii="Times New Roman" w:hAnsi="Times New Roman" w:cs="Times New Roman"/>
        </w:rPr>
        <w:t>(</w:t>
      </w:r>
      <w:r w:rsidR="00555447">
        <w:rPr>
          <w:rFonts w:ascii="Times New Roman" w:hAnsi="Times New Roman" w:cs="Times New Roman"/>
        </w:rPr>
        <w:t>Fig. 3.42</w:t>
      </w:r>
      <w:r w:rsidR="00832177">
        <w:rPr>
          <w:rFonts w:ascii="Times New Roman" w:hAnsi="Times New Roman" w:cs="Times New Roman"/>
        </w:rPr>
        <w:t>)</w:t>
      </w:r>
      <w:r w:rsidR="00CE0A97" w:rsidRPr="0087222E">
        <w:rPr>
          <w:rFonts w:ascii="Times New Roman" w:hAnsi="Times New Roman" w:cs="Times New Roman"/>
        </w:rPr>
        <w:t>.</w:t>
      </w:r>
      <w:r w:rsidR="00832177">
        <w:rPr>
          <w:rFonts w:ascii="Times New Roman" w:hAnsi="Times New Roman" w:cs="Times New Roman"/>
        </w:rPr>
        <w:t xml:space="preserve"> The severe report area associated with the storm ranks within the top 25</w:t>
      </w:r>
      <w:r w:rsidR="00832177" w:rsidRPr="00832177">
        <w:rPr>
          <w:rFonts w:ascii="Times New Roman" w:hAnsi="Times New Roman" w:cs="Times New Roman"/>
          <w:vertAlign w:val="superscript"/>
        </w:rPr>
        <w:t>th</w:t>
      </w:r>
      <w:r w:rsidR="00832177">
        <w:rPr>
          <w:rFonts w:ascii="Times New Roman" w:hAnsi="Times New Roman" w:cs="Times New Roman"/>
        </w:rPr>
        <w:t xml:space="preserve"> percentile of all Northeast high-impact events</w:t>
      </w:r>
      <w:r w:rsidR="00FC7334">
        <w:rPr>
          <w:rFonts w:ascii="Times New Roman" w:hAnsi="Times New Roman" w:cs="Times New Roman"/>
        </w:rPr>
        <w:t>, suggesting the event deserved a higher severe wind threat outlook category than</w:t>
      </w:r>
      <w:r w:rsidR="009778C6">
        <w:rPr>
          <w:rFonts w:ascii="Times New Roman" w:hAnsi="Times New Roman" w:cs="Times New Roman"/>
        </w:rPr>
        <w:t xml:space="preserve"> the 5% category issued at 0600 UTC</w:t>
      </w:r>
      <w:r w:rsidR="00FC7334">
        <w:rPr>
          <w:rFonts w:ascii="Times New Roman" w:hAnsi="Times New Roman" w:cs="Times New Roman"/>
        </w:rPr>
        <w:t xml:space="preserve">. Furthermore, SPC issued a 15% severe wind outlook over portions of eastern NY, NH, VT, and MA during the 1630 UTC convective outlook update. The </w:t>
      </w:r>
      <w:r w:rsidR="00195437">
        <w:rPr>
          <w:rFonts w:ascii="Times New Roman" w:hAnsi="Times New Roman" w:cs="Times New Roman"/>
        </w:rPr>
        <w:t xml:space="preserve">radar </w:t>
      </w:r>
      <w:r w:rsidR="00FC7334">
        <w:rPr>
          <w:rFonts w:ascii="Times New Roman" w:hAnsi="Times New Roman" w:cs="Times New Roman"/>
        </w:rPr>
        <w:t>is depicted in Fig. 3.4</w:t>
      </w:r>
      <w:r w:rsidR="00CE0A97" w:rsidRPr="0087222E">
        <w:rPr>
          <w:rFonts w:ascii="Times New Roman" w:hAnsi="Times New Roman" w:cs="Times New Roman"/>
        </w:rPr>
        <w:t>3 at</w:t>
      </w:r>
      <w:r w:rsidR="00FC7334">
        <w:rPr>
          <w:rFonts w:ascii="Times New Roman" w:hAnsi="Times New Roman" w:cs="Times New Roman"/>
        </w:rPr>
        <w:t xml:space="preserve"> 1857 UTC 4</w:t>
      </w:r>
      <w:r w:rsidR="00CE0A97" w:rsidRPr="0087222E">
        <w:rPr>
          <w:rFonts w:ascii="Times New Roman" w:hAnsi="Times New Roman" w:cs="Times New Roman"/>
        </w:rPr>
        <w:t xml:space="preserve"> </w:t>
      </w:r>
      <w:r w:rsidR="00FC7334">
        <w:rPr>
          <w:rFonts w:ascii="Times New Roman" w:hAnsi="Times New Roman" w:cs="Times New Roman"/>
        </w:rPr>
        <w:t>May</w:t>
      </w:r>
      <w:r w:rsidR="00CE0A97" w:rsidRPr="0087222E">
        <w:rPr>
          <w:rFonts w:ascii="Times New Roman" w:hAnsi="Times New Roman" w:cs="Times New Roman"/>
        </w:rPr>
        <w:t xml:space="preserve"> while severe storms </w:t>
      </w:r>
      <w:r>
        <w:rPr>
          <w:rFonts w:ascii="Times New Roman" w:hAnsi="Times New Roman" w:cs="Times New Roman"/>
        </w:rPr>
        <w:t>are</w:t>
      </w:r>
      <w:r w:rsidR="00CE0A97" w:rsidRPr="0087222E">
        <w:rPr>
          <w:rFonts w:ascii="Times New Roman" w:hAnsi="Times New Roman" w:cs="Times New Roman"/>
        </w:rPr>
        <w:t xml:space="preserve"> ongoing over </w:t>
      </w:r>
      <w:r w:rsidR="008B22E3">
        <w:rPr>
          <w:rFonts w:ascii="Times New Roman" w:hAnsi="Times New Roman" w:cs="Times New Roman"/>
        </w:rPr>
        <w:t>eastern NY</w:t>
      </w:r>
      <w:r w:rsidR="00CE0A97" w:rsidRPr="0087222E">
        <w:rPr>
          <w:rFonts w:ascii="Times New Roman" w:hAnsi="Times New Roman" w:cs="Times New Roman"/>
        </w:rPr>
        <w:t>.</w:t>
      </w:r>
      <w:r>
        <w:rPr>
          <w:rFonts w:ascii="Times New Roman" w:hAnsi="Times New Roman" w:cs="Times New Roman"/>
        </w:rPr>
        <w:t xml:space="preserve"> Convective initiation occurs at</w:t>
      </w:r>
      <w:r w:rsidR="008B22E3">
        <w:rPr>
          <w:rFonts w:ascii="Times New Roman" w:hAnsi="Times New Roman" w:cs="Times New Roman"/>
        </w:rPr>
        <w:t xml:space="preserve"> ~1400 UTC along the eastern and southern shores of Lake Erie and Lake Ontario, respecti</w:t>
      </w:r>
      <w:r>
        <w:rPr>
          <w:rFonts w:ascii="Times New Roman" w:hAnsi="Times New Roman" w:cs="Times New Roman"/>
        </w:rPr>
        <w:t>vely. Convection gro</w:t>
      </w:r>
      <w:r w:rsidR="00CF2775">
        <w:rPr>
          <w:rFonts w:ascii="Times New Roman" w:hAnsi="Times New Roman" w:cs="Times New Roman"/>
        </w:rPr>
        <w:t>w</w:t>
      </w:r>
      <w:r>
        <w:rPr>
          <w:rFonts w:ascii="Times New Roman" w:hAnsi="Times New Roman" w:cs="Times New Roman"/>
        </w:rPr>
        <w:t>s</w:t>
      </w:r>
      <w:r w:rsidR="00CF2775">
        <w:rPr>
          <w:rFonts w:ascii="Times New Roman" w:hAnsi="Times New Roman" w:cs="Times New Roman"/>
        </w:rPr>
        <w:t xml:space="preserve"> upscale, forming</w:t>
      </w:r>
      <w:r w:rsidR="008B22E3">
        <w:rPr>
          <w:rFonts w:ascii="Times New Roman" w:hAnsi="Times New Roman" w:cs="Times New Roman"/>
        </w:rPr>
        <w:t xml:space="preserve"> small lines and bowing segments</w:t>
      </w:r>
      <w:r w:rsidR="00CF2775">
        <w:rPr>
          <w:rFonts w:ascii="Times New Roman" w:hAnsi="Times New Roman" w:cs="Times New Roman"/>
        </w:rPr>
        <w:t xml:space="preserve"> producing severe wind for the duration of the event (Fig. 3.43). </w:t>
      </w:r>
    </w:p>
    <w:p w14:paraId="7F687F8F" w14:textId="1E1CC904" w:rsidR="00CE5A01" w:rsidRDefault="00284F85" w:rsidP="00687CF1">
      <w:pPr>
        <w:spacing w:line="480" w:lineRule="auto"/>
        <w:ind w:left="18" w:firstLine="702"/>
        <w:rPr>
          <w:rFonts w:ascii="Times" w:hAnsi="Times"/>
        </w:rPr>
      </w:pPr>
      <w:r>
        <w:rPr>
          <w:rFonts w:ascii="Times" w:hAnsi="Times"/>
        </w:rPr>
        <w:t>Strong flow dominates</w:t>
      </w:r>
      <w:r w:rsidR="005A4B2F">
        <w:rPr>
          <w:rFonts w:ascii="Times" w:hAnsi="Times"/>
        </w:rPr>
        <w:t xml:space="preserve"> the </w:t>
      </w:r>
      <w:proofErr w:type="gramStart"/>
      <w:r w:rsidR="009778C6">
        <w:rPr>
          <w:rFonts w:ascii="Times" w:hAnsi="Times"/>
        </w:rPr>
        <w:t xml:space="preserve">250-hPa </w:t>
      </w:r>
      <w:r>
        <w:rPr>
          <w:rFonts w:ascii="Times" w:hAnsi="Times"/>
        </w:rPr>
        <w:t>wind</w:t>
      </w:r>
      <w:proofErr w:type="gramEnd"/>
      <w:r>
        <w:rPr>
          <w:rFonts w:ascii="Times" w:hAnsi="Times"/>
        </w:rPr>
        <w:t xml:space="preserve"> field</w:t>
      </w:r>
      <w:r w:rsidR="005A4B2F">
        <w:rPr>
          <w:rFonts w:ascii="Times" w:hAnsi="Times"/>
        </w:rPr>
        <w:t xml:space="preserve"> over the northeast with a 165-kt jet streak spanning WV through New England and Maine</w:t>
      </w:r>
      <w:r w:rsidR="00AB1AC8">
        <w:rPr>
          <w:rFonts w:ascii="Times" w:hAnsi="Times"/>
        </w:rPr>
        <w:t xml:space="preserve"> (Fig. 3.44)</w:t>
      </w:r>
      <w:r w:rsidR="005A4B2F">
        <w:rPr>
          <w:rFonts w:ascii="Times" w:hAnsi="Times"/>
        </w:rPr>
        <w:t>. Additiona</w:t>
      </w:r>
      <w:r w:rsidR="009D1630">
        <w:rPr>
          <w:rFonts w:ascii="Times" w:hAnsi="Times"/>
        </w:rPr>
        <w:t xml:space="preserve">lly, an upper-level trough axis exits the Great Lakes region </w:t>
      </w:r>
      <w:r>
        <w:rPr>
          <w:rFonts w:ascii="Times" w:hAnsi="Times"/>
        </w:rPr>
        <w:t>heading</w:t>
      </w:r>
      <w:r w:rsidR="009D1630">
        <w:rPr>
          <w:rFonts w:ascii="Times" w:hAnsi="Times"/>
        </w:rPr>
        <w:t xml:space="preserve"> towards the Northeast. </w:t>
      </w:r>
      <w:r w:rsidR="007A7E7B">
        <w:rPr>
          <w:rFonts w:ascii="Times" w:hAnsi="Times"/>
        </w:rPr>
        <w:t>Despite, the approaching trough,</w:t>
      </w:r>
      <w:r w:rsidR="009D1630">
        <w:rPr>
          <w:rFonts w:ascii="Times" w:hAnsi="Times"/>
        </w:rPr>
        <w:t xml:space="preserve"> </w:t>
      </w:r>
      <w:r w:rsidR="00AB1AC8">
        <w:rPr>
          <w:rFonts w:ascii="Times" w:hAnsi="Times"/>
        </w:rPr>
        <w:t xml:space="preserve">the poleward entrance region of the jet and its concomitant forcing for descent </w:t>
      </w:r>
      <w:r w:rsidR="00727DD8">
        <w:rPr>
          <w:rFonts w:ascii="Times" w:hAnsi="Times"/>
        </w:rPr>
        <w:t>limit</w:t>
      </w:r>
      <w:r w:rsidR="007A7E7B">
        <w:rPr>
          <w:rFonts w:ascii="Times" w:hAnsi="Times"/>
        </w:rPr>
        <w:t xml:space="preserve"> upper-level divergence</w:t>
      </w:r>
      <w:r w:rsidR="00AB1AC8">
        <w:rPr>
          <w:rFonts w:ascii="Times" w:hAnsi="Times"/>
        </w:rPr>
        <w:t xml:space="preserve"> </w:t>
      </w:r>
      <w:r>
        <w:rPr>
          <w:rFonts w:ascii="Times" w:hAnsi="Times"/>
        </w:rPr>
        <w:t xml:space="preserve">over the eastern Great Lakes </w:t>
      </w:r>
      <w:r w:rsidR="00AB1AC8">
        <w:rPr>
          <w:rFonts w:ascii="Times" w:hAnsi="Times"/>
        </w:rPr>
        <w:t>(Fig. 3.44).</w:t>
      </w:r>
      <w:r w:rsidR="00727DD8">
        <w:rPr>
          <w:rFonts w:ascii="Times" w:hAnsi="Times"/>
        </w:rPr>
        <w:t xml:space="preserve"> 500-hPa relative vorticity accompanies the prominent</w:t>
      </w:r>
      <w:r w:rsidR="000B5C8D">
        <w:rPr>
          <w:rFonts w:ascii="Times" w:hAnsi="Times"/>
        </w:rPr>
        <w:t xml:space="preserve"> 75-kt 500-hPa</w:t>
      </w:r>
      <w:r w:rsidR="00727DD8">
        <w:rPr>
          <w:rFonts w:ascii="Times" w:hAnsi="Times"/>
        </w:rPr>
        <w:t xml:space="preserve"> jet</w:t>
      </w:r>
      <w:r w:rsidR="000B5C8D">
        <w:rPr>
          <w:rFonts w:ascii="Times" w:hAnsi="Times"/>
        </w:rPr>
        <w:t xml:space="preserve"> streak</w:t>
      </w:r>
      <w:r w:rsidR="00727DD8">
        <w:rPr>
          <w:rFonts w:ascii="Times" w:hAnsi="Times"/>
        </w:rPr>
        <w:t xml:space="preserve"> stretching across the Northeast</w:t>
      </w:r>
      <w:r w:rsidR="000B5C8D">
        <w:rPr>
          <w:rFonts w:ascii="Times" w:hAnsi="Times"/>
        </w:rPr>
        <w:t xml:space="preserve"> (Fig. 3.45)</w:t>
      </w:r>
      <w:r w:rsidR="00727DD8">
        <w:rPr>
          <w:rFonts w:ascii="Times" w:hAnsi="Times"/>
        </w:rPr>
        <w:t xml:space="preserve">. A negatively tilted trough with attendant </w:t>
      </w:r>
      <w:r w:rsidR="00F176FB">
        <w:rPr>
          <w:rFonts w:ascii="Times" w:hAnsi="Times"/>
        </w:rPr>
        <w:t xml:space="preserve">implied </w:t>
      </w:r>
      <w:r w:rsidR="00727DD8">
        <w:rPr>
          <w:rFonts w:ascii="Times" w:hAnsi="Times"/>
        </w:rPr>
        <w:t xml:space="preserve">cyclonic vorticity maxima stretches from Ontario to northwestern PA, providing </w:t>
      </w:r>
      <w:r w:rsidR="000B5C8D">
        <w:rPr>
          <w:rFonts w:ascii="Times" w:hAnsi="Times"/>
        </w:rPr>
        <w:t xml:space="preserve">differential </w:t>
      </w:r>
      <w:r w:rsidR="00727DD8">
        <w:rPr>
          <w:rFonts w:ascii="Times" w:hAnsi="Times"/>
        </w:rPr>
        <w:t>cyclonic</w:t>
      </w:r>
      <w:r w:rsidR="009023EE">
        <w:rPr>
          <w:rFonts w:ascii="Times" w:hAnsi="Times"/>
        </w:rPr>
        <w:t xml:space="preserve"> relative</w:t>
      </w:r>
      <w:r w:rsidR="00727DD8">
        <w:rPr>
          <w:rFonts w:ascii="Times" w:hAnsi="Times"/>
        </w:rPr>
        <w:t xml:space="preserve"> vorticity advection</w:t>
      </w:r>
      <w:r w:rsidR="000B5C8D">
        <w:rPr>
          <w:rFonts w:ascii="Times" w:hAnsi="Times"/>
        </w:rPr>
        <w:t xml:space="preserve"> and forcing for ascent</w:t>
      </w:r>
      <w:r w:rsidR="00727DD8">
        <w:rPr>
          <w:rFonts w:ascii="Times" w:hAnsi="Times"/>
        </w:rPr>
        <w:t xml:space="preserve"> </w:t>
      </w:r>
      <w:r w:rsidR="000B5C8D">
        <w:rPr>
          <w:rFonts w:ascii="Times" w:hAnsi="Times"/>
        </w:rPr>
        <w:t>over the</w:t>
      </w:r>
      <w:r w:rsidR="00CE5A01">
        <w:rPr>
          <w:rFonts w:ascii="Times" w:hAnsi="Times"/>
        </w:rPr>
        <w:t xml:space="preserve"> area of convective initiation.</w:t>
      </w:r>
    </w:p>
    <w:p w14:paraId="5FE39924" w14:textId="012A2712" w:rsidR="00CE0A97" w:rsidRDefault="00EA7C0B" w:rsidP="00687CF1">
      <w:pPr>
        <w:spacing w:line="480" w:lineRule="auto"/>
        <w:ind w:left="18" w:firstLine="702"/>
        <w:rPr>
          <w:rFonts w:ascii="Times" w:hAnsi="Times"/>
        </w:rPr>
      </w:pPr>
      <w:r>
        <w:rPr>
          <w:rFonts w:ascii="Times" w:hAnsi="Times"/>
        </w:rPr>
        <w:t xml:space="preserve">At the surface, </w:t>
      </w:r>
      <w:r w:rsidR="00DB56BF">
        <w:rPr>
          <w:rFonts w:ascii="Times" w:hAnsi="Times"/>
        </w:rPr>
        <w:t>SB</w:t>
      </w:r>
      <w:r>
        <w:rPr>
          <w:rFonts w:ascii="Times" w:hAnsi="Times"/>
        </w:rPr>
        <w:t>CAPE remains below 250 J kg</w:t>
      </w:r>
      <w:r w:rsidRPr="00F20F9A">
        <w:rPr>
          <w:rFonts w:ascii="Times" w:hAnsi="Times"/>
          <w:vertAlign w:val="superscript"/>
        </w:rPr>
        <w:t>−1</w:t>
      </w:r>
      <w:r w:rsidR="00DB56BF">
        <w:rPr>
          <w:rFonts w:ascii="Times" w:hAnsi="Times"/>
        </w:rPr>
        <w:t xml:space="preserve"> over a large portion of the Northeast with small pockets of 250–500 J kg</w:t>
      </w:r>
      <w:r w:rsidR="00DB56BF" w:rsidRPr="00F20F9A">
        <w:rPr>
          <w:rFonts w:ascii="Times" w:hAnsi="Times"/>
          <w:vertAlign w:val="superscript"/>
        </w:rPr>
        <w:t>−1</w:t>
      </w:r>
      <w:r w:rsidR="00DB56BF">
        <w:rPr>
          <w:rFonts w:ascii="Times" w:hAnsi="Times"/>
        </w:rPr>
        <w:t xml:space="preserve"> SBCAPE on the western shore of Lake Ontario and south of Lake Erie (Fig. 3.46). An area of </w:t>
      </w:r>
      <w:r w:rsidR="00E86AD5">
        <w:rPr>
          <w:rFonts w:ascii="Times" w:hAnsi="Times"/>
        </w:rPr>
        <w:t>&gt;</w:t>
      </w:r>
      <w:r w:rsidR="00DB56BF">
        <w:rPr>
          <w:rFonts w:ascii="Times" w:hAnsi="Times"/>
        </w:rPr>
        <w:t>7 K km</w:t>
      </w:r>
      <w:r w:rsidR="00DB56BF" w:rsidRPr="00F20F9A">
        <w:rPr>
          <w:rFonts w:ascii="Times" w:hAnsi="Times"/>
          <w:vertAlign w:val="superscript"/>
        </w:rPr>
        <w:t>−1</w:t>
      </w:r>
      <w:r w:rsidR="00DB56BF">
        <w:rPr>
          <w:rFonts w:ascii="Times" w:hAnsi="Times"/>
        </w:rPr>
        <w:t xml:space="preserve"> 850–500-hPa lapse rates spans</w:t>
      </w:r>
      <w:r w:rsidR="006573FF">
        <w:rPr>
          <w:rFonts w:ascii="Times" w:hAnsi="Times"/>
        </w:rPr>
        <w:t xml:space="preserve"> the eastern Great Lakes,</w:t>
      </w:r>
      <w:r w:rsidR="00DB56BF">
        <w:rPr>
          <w:rFonts w:ascii="Times" w:hAnsi="Times"/>
        </w:rPr>
        <w:t xml:space="preserve"> </w:t>
      </w:r>
      <w:r w:rsidR="006573FF">
        <w:rPr>
          <w:rFonts w:ascii="Times" w:hAnsi="Times"/>
        </w:rPr>
        <w:t>western NY, and southern Ontario</w:t>
      </w:r>
      <w:r w:rsidR="009E36A6">
        <w:rPr>
          <w:rFonts w:ascii="Times" w:hAnsi="Times"/>
        </w:rPr>
        <w:t xml:space="preserve"> </w:t>
      </w:r>
      <w:r w:rsidR="00CE5A01">
        <w:rPr>
          <w:rFonts w:ascii="Times" w:hAnsi="Times"/>
        </w:rPr>
        <w:t>support</w:t>
      </w:r>
      <w:r w:rsidR="009E36A6">
        <w:rPr>
          <w:rFonts w:ascii="Times" w:hAnsi="Times"/>
        </w:rPr>
        <w:t>ing</w:t>
      </w:r>
      <w:r w:rsidR="00CE5A01">
        <w:rPr>
          <w:rFonts w:ascii="Times" w:hAnsi="Times"/>
        </w:rPr>
        <w:t xml:space="preserve"> the fledgling convective cells in the area at </w:t>
      </w:r>
      <w:r w:rsidR="006573FF">
        <w:rPr>
          <w:rFonts w:ascii="Times" w:hAnsi="Times"/>
        </w:rPr>
        <w:t>~1400 UTC. Deep-layer shear values between 30–35 kt directly surround the southern shore of Lake Ontario. Higher shear values in excess of 50 kt are found downstre</w:t>
      </w:r>
      <w:r w:rsidR="00CE5A01">
        <w:rPr>
          <w:rFonts w:ascii="Times" w:hAnsi="Times"/>
        </w:rPr>
        <w:t>am across central NY providing convective cells a</w:t>
      </w:r>
      <w:r w:rsidR="006573FF">
        <w:rPr>
          <w:rFonts w:ascii="Times" w:hAnsi="Times"/>
        </w:rPr>
        <w:t xml:space="preserve"> favorable</w:t>
      </w:r>
      <w:r w:rsidR="00E86AD5">
        <w:rPr>
          <w:rFonts w:ascii="Times" w:hAnsi="Times"/>
        </w:rPr>
        <w:t xml:space="preserve"> dynamic</w:t>
      </w:r>
      <w:r w:rsidR="00CE5A01">
        <w:rPr>
          <w:rFonts w:ascii="Times" w:hAnsi="Times"/>
        </w:rPr>
        <w:t xml:space="preserve"> environment for upscale growth. </w:t>
      </w:r>
      <w:r w:rsidR="00C44D68">
        <w:rPr>
          <w:rFonts w:ascii="Times" w:hAnsi="Times"/>
        </w:rPr>
        <w:t>Fig. 3.47 depicts the surface equivalent potential temperature and MSLP field at the time of convective initiation over extreme western NY. Low-level baroclinic zones along the boundaries of Lake Ontario and Lake Erie coincide with a weak surface trough extending from southern Quebec toward Lake Ontario</w:t>
      </w:r>
      <w:r w:rsidR="009E36A6">
        <w:rPr>
          <w:rFonts w:ascii="Times" w:hAnsi="Times"/>
        </w:rPr>
        <w:t>,</w:t>
      </w:r>
      <w:r w:rsidR="00767063">
        <w:rPr>
          <w:rFonts w:ascii="Times" w:hAnsi="Times"/>
        </w:rPr>
        <w:t xml:space="preserve"> providing a focus for convective </w:t>
      </w:r>
      <w:r w:rsidR="00E86AD5">
        <w:rPr>
          <w:rFonts w:ascii="Times" w:hAnsi="Times"/>
        </w:rPr>
        <w:t>initiation</w:t>
      </w:r>
      <w:r w:rsidR="00C44D68">
        <w:rPr>
          <w:rFonts w:ascii="Times" w:hAnsi="Times"/>
        </w:rPr>
        <w:t xml:space="preserve">. </w:t>
      </w:r>
      <w:r w:rsidR="009E36A6">
        <w:rPr>
          <w:rFonts w:ascii="Times" w:hAnsi="Times"/>
        </w:rPr>
        <w:t xml:space="preserve">By </w:t>
      </w:r>
      <w:r w:rsidR="00B13E5F">
        <w:rPr>
          <w:rFonts w:ascii="Times" w:hAnsi="Times"/>
        </w:rPr>
        <w:t>1400 UTC, surface equivalent potential temperatures have warmed to</w:t>
      </w:r>
      <w:r w:rsidR="00C44D68">
        <w:rPr>
          <w:rFonts w:ascii="Times" w:hAnsi="Times"/>
        </w:rPr>
        <w:t xml:space="preserve"> </w:t>
      </w:r>
      <w:r w:rsidR="00B13E5F">
        <w:rPr>
          <w:rFonts w:ascii="Times" w:hAnsi="Times"/>
        </w:rPr>
        <w:t>320–330 K across New England and the Northeast coast</w:t>
      </w:r>
      <w:r w:rsidR="009E36A6">
        <w:rPr>
          <w:rFonts w:ascii="Times" w:hAnsi="Times"/>
        </w:rPr>
        <w:t>,</w:t>
      </w:r>
      <w:r w:rsidR="00B13E5F">
        <w:rPr>
          <w:rFonts w:ascii="Times" w:hAnsi="Times"/>
        </w:rPr>
        <w:t xml:space="preserve"> increasing instability ahead of the nascent system.</w:t>
      </w:r>
    </w:p>
    <w:p w14:paraId="7DBD35B5" w14:textId="6CCB90AE" w:rsidR="00767063" w:rsidRDefault="00414492" w:rsidP="001811C7">
      <w:pPr>
        <w:spacing w:line="480" w:lineRule="auto"/>
        <w:ind w:left="18" w:firstLine="702"/>
        <w:rPr>
          <w:rFonts w:ascii="Times" w:hAnsi="Times"/>
        </w:rPr>
      </w:pPr>
      <w:r>
        <w:rPr>
          <w:rFonts w:ascii="Times" w:hAnsi="Times"/>
        </w:rPr>
        <w:t>1200 UTC sounding data over Buffalo, NY (BUF) indicates strong, unidirectional tropospheric flow and 37 kt of 0</w:t>
      </w:r>
      <w:r>
        <w:rPr>
          <w:rFonts w:ascii="Times" w:hAnsi="Times"/>
        </w:rPr>
        <w:softHyphen/>
        <w:t xml:space="preserve">–6-km wind shear, providing favorable dynamic conditions for multicellular storms in the convective initiation environment (Fig. 3.48). </w:t>
      </w:r>
      <w:r w:rsidR="003A7E50">
        <w:rPr>
          <w:rFonts w:ascii="Times" w:hAnsi="Times"/>
        </w:rPr>
        <w:t>An elevated mixed layer</w:t>
      </w:r>
      <w:r w:rsidR="009E36A6">
        <w:rPr>
          <w:rFonts w:ascii="Times" w:hAnsi="Times"/>
        </w:rPr>
        <w:t xml:space="preserve"> (EML)</w:t>
      </w:r>
      <w:r w:rsidR="003A7E50">
        <w:rPr>
          <w:rFonts w:ascii="Times" w:hAnsi="Times"/>
        </w:rPr>
        <w:t xml:space="preserve"> between 600–500 hPa contributes to the 7.2 K km</w:t>
      </w:r>
      <w:r w:rsidR="003A7E50" w:rsidRPr="00F20F9A">
        <w:rPr>
          <w:rFonts w:ascii="Times" w:hAnsi="Times"/>
          <w:vertAlign w:val="superscript"/>
        </w:rPr>
        <w:t>−1</w:t>
      </w:r>
      <w:r w:rsidR="003A7E50">
        <w:rPr>
          <w:rFonts w:ascii="Times" w:hAnsi="Times"/>
        </w:rPr>
        <w:t xml:space="preserve"> 3–6-km lapse rate and the potential for instability provided sufficient diabatic heating in the boundary layer.</w:t>
      </w:r>
      <w:r w:rsidR="001811C7">
        <w:rPr>
          <w:rFonts w:ascii="Times" w:hAnsi="Times"/>
        </w:rPr>
        <w:t xml:space="preserve"> Importantly, ~40 kt westerly flow through the elevated mixed layer provides strong lapse rate advection downstream toward New England.</w:t>
      </w:r>
      <w:r w:rsidR="003A7E50">
        <w:rPr>
          <w:rFonts w:ascii="Times" w:hAnsi="Times"/>
        </w:rPr>
        <w:t xml:space="preserve"> Moist low-level conditions favor cloud development, but MLCAPE of 362 J kg</w:t>
      </w:r>
      <w:r w:rsidR="003A7E50" w:rsidRPr="00F20F9A">
        <w:rPr>
          <w:rFonts w:ascii="Times" w:hAnsi="Times"/>
          <w:vertAlign w:val="superscript"/>
        </w:rPr>
        <w:t>−1</w:t>
      </w:r>
      <w:r w:rsidR="003A7E50">
        <w:rPr>
          <w:rFonts w:ascii="Times" w:hAnsi="Times"/>
        </w:rPr>
        <w:t xml:space="preserve"> suggests minimal potential energy available for convective cells at 1200 UTC and subdued updraft speeds.</w:t>
      </w:r>
      <w:r w:rsidR="001811C7">
        <w:rPr>
          <w:rFonts w:ascii="Times" w:hAnsi="Times"/>
        </w:rPr>
        <w:t xml:space="preserve"> Sounding data from Albany, NY (ALB) indicates a substantially drier lower troposphere</w:t>
      </w:r>
      <w:r w:rsidR="00E86AD5">
        <w:rPr>
          <w:rFonts w:ascii="Times" w:hAnsi="Times"/>
        </w:rPr>
        <w:t>,</w:t>
      </w:r>
      <w:r w:rsidR="001811C7">
        <w:rPr>
          <w:rFonts w:ascii="Times" w:hAnsi="Times"/>
        </w:rPr>
        <w:t xml:space="preserve"> under similarly strong westerly flow aloft</w:t>
      </w:r>
      <w:r w:rsidR="00E86AD5">
        <w:rPr>
          <w:rFonts w:ascii="Times" w:hAnsi="Times"/>
        </w:rPr>
        <w:t>,</w:t>
      </w:r>
      <w:r w:rsidR="00F17EE7">
        <w:rPr>
          <w:rFonts w:ascii="Times" w:hAnsi="Times"/>
        </w:rPr>
        <w:t xml:space="preserve"> </w:t>
      </w:r>
      <w:r w:rsidR="00AF2E59">
        <w:rPr>
          <w:rFonts w:ascii="Times" w:hAnsi="Times"/>
        </w:rPr>
        <w:t>too stable at the surface to support</w:t>
      </w:r>
      <w:r w:rsidR="000D7052">
        <w:rPr>
          <w:rFonts w:ascii="Times" w:hAnsi="Times"/>
        </w:rPr>
        <w:t xml:space="preserve"> surface-based</w:t>
      </w:r>
      <w:r w:rsidR="00AF2E59">
        <w:rPr>
          <w:rFonts w:ascii="Times" w:hAnsi="Times"/>
        </w:rPr>
        <w:t xml:space="preserve"> convection at 1200 UTC</w:t>
      </w:r>
      <w:r w:rsidR="00E86AD5">
        <w:rPr>
          <w:rFonts w:ascii="Times" w:hAnsi="Times"/>
        </w:rPr>
        <w:t xml:space="preserve"> (Fig. 3.49)</w:t>
      </w:r>
      <w:r w:rsidR="001811C7">
        <w:rPr>
          <w:rFonts w:ascii="Times" w:hAnsi="Times"/>
        </w:rPr>
        <w:t>.</w:t>
      </w:r>
      <w:r w:rsidR="00AF2E59">
        <w:rPr>
          <w:rFonts w:ascii="Times" w:hAnsi="Times"/>
        </w:rPr>
        <w:t xml:space="preserve"> However,</w:t>
      </w:r>
      <w:r w:rsidR="001811C7">
        <w:rPr>
          <w:rFonts w:ascii="Times" w:hAnsi="Times"/>
        </w:rPr>
        <w:t xml:space="preserve"> </w:t>
      </w:r>
      <w:r w:rsidR="00AF2E59">
        <w:rPr>
          <w:rFonts w:ascii="Times" w:hAnsi="Times"/>
        </w:rPr>
        <w:t>d</w:t>
      </w:r>
      <w:r w:rsidR="001811C7">
        <w:rPr>
          <w:rFonts w:ascii="Times" w:hAnsi="Times"/>
        </w:rPr>
        <w:t xml:space="preserve">eep-layer </w:t>
      </w:r>
      <w:r w:rsidR="000D7052">
        <w:rPr>
          <w:rFonts w:ascii="Times" w:hAnsi="Times"/>
        </w:rPr>
        <w:t>shear between 60–70 kt suggests</w:t>
      </w:r>
      <w:r w:rsidR="00195437">
        <w:rPr>
          <w:rFonts w:ascii="Times" w:hAnsi="Times"/>
        </w:rPr>
        <w:t xml:space="preserve"> favorable dynamic conditions for upscale growth of convection</w:t>
      </w:r>
      <w:r w:rsidR="001811C7">
        <w:rPr>
          <w:rFonts w:ascii="Times" w:hAnsi="Times"/>
        </w:rPr>
        <w:t>. Ste</w:t>
      </w:r>
      <w:r w:rsidR="009E36A6">
        <w:rPr>
          <w:rFonts w:ascii="Times" w:hAnsi="Times"/>
        </w:rPr>
        <w:t>ep low-level lapse rates above the</w:t>
      </w:r>
      <w:r w:rsidR="001811C7">
        <w:rPr>
          <w:rFonts w:ascii="Times" w:hAnsi="Times"/>
        </w:rPr>
        <w:t xml:space="preserve"> surface inversion indicate the potential for afternoon instability</w:t>
      </w:r>
      <w:r w:rsidR="009E36A6">
        <w:rPr>
          <w:rFonts w:ascii="Times" w:hAnsi="Times"/>
        </w:rPr>
        <w:t xml:space="preserve"> beyond what is implied by the </w:t>
      </w:r>
      <w:r w:rsidR="001811C7">
        <w:rPr>
          <w:rFonts w:ascii="Times" w:hAnsi="Times"/>
        </w:rPr>
        <w:t>meager 29 J kg</w:t>
      </w:r>
      <w:r w:rsidR="001811C7" w:rsidRPr="00F20F9A">
        <w:rPr>
          <w:rFonts w:ascii="Times" w:hAnsi="Times"/>
          <w:vertAlign w:val="superscript"/>
        </w:rPr>
        <w:t>−1</w:t>
      </w:r>
      <w:r w:rsidR="001811C7">
        <w:rPr>
          <w:rFonts w:ascii="Times" w:hAnsi="Times"/>
        </w:rPr>
        <w:t xml:space="preserve"> of MLCAPE at 1200 UTC. </w:t>
      </w:r>
      <w:r w:rsidR="009E36A6">
        <w:rPr>
          <w:rFonts w:ascii="Times" w:hAnsi="Times"/>
        </w:rPr>
        <w:t>T</w:t>
      </w:r>
      <w:r w:rsidR="001811C7">
        <w:rPr>
          <w:rFonts w:ascii="Times" w:hAnsi="Times"/>
        </w:rPr>
        <w:t xml:space="preserve">he steep low-level lapse rates within accelerated tropospheric flow enhance the vertical transport </w:t>
      </w:r>
      <w:r w:rsidR="00FD2556">
        <w:rPr>
          <w:rFonts w:ascii="Times" w:hAnsi="Times"/>
        </w:rPr>
        <w:t>of horizontal momentum down to the surface, exacerbating the severe wind theat. Lastly, subtle backing winds ~500 hPa indicate cold a</w:t>
      </w:r>
      <w:r w:rsidR="009E36A6">
        <w:rPr>
          <w:rFonts w:ascii="Times" w:hAnsi="Times"/>
        </w:rPr>
        <w:t>ir advection aloft and suggest</w:t>
      </w:r>
      <w:r w:rsidR="00FD2556">
        <w:rPr>
          <w:rFonts w:ascii="Times" w:hAnsi="Times"/>
        </w:rPr>
        <w:t xml:space="preserve"> steepening mid-level lapse rate</w:t>
      </w:r>
      <w:r w:rsidR="009E36A6">
        <w:rPr>
          <w:rFonts w:ascii="Times" w:hAnsi="Times"/>
        </w:rPr>
        <w:t>s</w:t>
      </w:r>
      <w:r w:rsidR="00FD2556">
        <w:rPr>
          <w:rFonts w:ascii="Times" w:hAnsi="Times"/>
        </w:rPr>
        <w:t xml:space="preserve"> as the day progresses.</w:t>
      </w:r>
    </w:p>
    <w:p w14:paraId="0F4DD275" w14:textId="3ADF52AF" w:rsidR="00D36AF0" w:rsidRDefault="00F17EE7" w:rsidP="00D36AF0">
      <w:pPr>
        <w:spacing w:line="480" w:lineRule="auto"/>
        <w:ind w:left="18" w:firstLine="702"/>
        <w:rPr>
          <w:rFonts w:ascii="Times" w:hAnsi="Times"/>
        </w:rPr>
      </w:pPr>
      <w:r>
        <w:rPr>
          <w:rFonts w:ascii="Times" w:hAnsi="Times"/>
        </w:rPr>
        <w:t xml:space="preserve">Visible satellite imagery at 1415 UTC 4 May depicts a line of incipient convection in extreme western NY ahead of the surface trough (Figs. 3.47 and 3.50). A corridor of clearer skies spanning northern NJ into New England allows substantial diabatic heating </w:t>
      </w:r>
      <w:r w:rsidR="00541647">
        <w:rPr>
          <w:rFonts w:ascii="Times" w:hAnsi="Times"/>
        </w:rPr>
        <w:t>through solar insolation ahead of the growing system.</w:t>
      </w:r>
      <w:r w:rsidR="005E676D">
        <w:rPr>
          <w:rFonts w:ascii="Times" w:hAnsi="Times"/>
        </w:rPr>
        <w:t xml:space="preserve"> The Bradley International Airport (BDL) meteogram valid for 4 May 2010 </w:t>
      </w:r>
      <w:r w:rsidR="007F02F2">
        <w:rPr>
          <w:rFonts w:ascii="Times" w:hAnsi="Times"/>
        </w:rPr>
        <w:t>provides surface observations within the clear sky corridor</w:t>
      </w:r>
      <w:r w:rsidR="000F4CBD">
        <w:rPr>
          <w:rFonts w:ascii="Times" w:hAnsi="Times"/>
        </w:rPr>
        <w:t xml:space="preserve"> (Fig. 3.51)</w:t>
      </w:r>
      <w:r w:rsidR="007F02F2">
        <w:rPr>
          <w:rFonts w:ascii="Times" w:hAnsi="Times"/>
        </w:rPr>
        <w:t>. Temperatures rise during the morning under calm conditions between 1000–1400 UTC, reaching a peak of 80 °F</w:t>
      </w:r>
      <w:r w:rsidR="00AF2E59">
        <w:rPr>
          <w:rFonts w:ascii="Times" w:hAnsi="Times"/>
        </w:rPr>
        <w:t xml:space="preserve"> (~27 °C</w:t>
      </w:r>
      <w:r w:rsidR="00E71D37">
        <w:rPr>
          <w:rFonts w:ascii="Times" w:hAnsi="Times"/>
        </w:rPr>
        <w:t>) at</w:t>
      </w:r>
      <w:r w:rsidR="007F02F2">
        <w:rPr>
          <w:rFonts w:ascii="Times" w:hAnsi="Times"/>
        </w:rPr>
        <w:t xml:space="preserve"> 1800 UTC. </w:t>
      </w:r>
      <w:r w:rsidR="00D36AF0">
        <w:rPr>
          <w:rFonts w:ascii="Times" w:hAnsi="Times"/>
        </w:rPr>
        <w:t xml:space="preserve"> Low dew point temperatures through the afternoon ~48</w:t>
      </w:r>
      <w:r w:rsidR="00CD64B0">
        <w:rPr>
          <w:rFonts w:ascii="Times" w:hAnsi="Times"/>
        </w:rPr>
        <w:t xml:space="preserve"> °F</w:t>
      </w:r>
      <w:r w:rsidR="00AF2E59">
        <w:rPr>
          <w:rFonts w:ascii="Times" w:hAnsi="Times"/>
        </w:rPr>
        <w:t xml:space="preserve"> (~9 °C)</w:t>
      </w:r>
      <w:r w:rsidR="00CD64B0">
        <w:rPr>
          <w:rFonts w:ascii="Times" w:hAnsi="Times"/>
        </w:rPr>
        <w:t xml:space="preserve"> contribute to high cloud bases above 6,500 ft</w:t>
      </w:r>
      <w:r w:rsidR="00AF2E59">
        <w:rPr>
          <w:rFonts w:ascii="Times" w:hAnsi="Times"/>
        </w:rPr>
        <w:t xml:space="preserve"> (~2000 m)</w:t>
      </w:r>
      <w:r w:rsidR="00D36AF0">
        <w:rPr>
          <w:rFonts w:ascii="Times" w:hAnsi="Times"/>
        </w:rPr>
        <w:t xml:space="preserve"> throughout the day.</w:t>
      </w:r>
      <w:r w:rsidR="00CD64B0">
        <w:rPr>
          <w:rFonts w:ascii="Times" w:hAnsi="Times"/>
        </w:rPr>
        <w:t xml:space="preserve"> Gusty conditions starting at 1800 UTC suggest vertical mixing of horizontal momentum under </w:t>
      </w:r>
      <w:r w:rsidR="000F4CBD">
        <w:rPr>
          <w:rFonts w:ascii="Times" w:hAnsi="Times"/>
        </w:rPr>
        <w:t>steep low-level</w:t>
      </w:r>
      <w:r w:rsidR="00D36AF0">
        <w:rPr>
          <w:rFonts w:ascii="Times" w:hAnsi="Times"/>
        </w:rPr>
        <w:t xml:space="preserve"> lapse rates. A departing aircraft sounding from BDL valid at 1617 UTC depicts nearly dry-adiabatic conditions in the lowest 200-hPa</w:t>
      </w:r>
      <w:r w:rsidR="000F4CBD">
        <w:rPr>
          <w:rFonts w:ascii="Times" w:hAnsi="Times"/>
        </w:rPr>
        <w:t xml:space="preserve"> (Fig. 3.52)</w:t>
      </w:r>
      <w:r w:rsidR="00D36AF0">
        <w:rPr>
          <w:rFonts w:ascii="Times" w:hAnsi="Times"/>
        </w:rPr>
        <w:t>. Surface-based LCL</w:t>
      </w:r>
      <w:r w:rsidR="000F4CBD">
        <w:rPr>
          <w:rFonts w:ascii="Times" w:hAnsi="Times"/>
        </w:rPr>
        <w:t xml:space="preserve"> and </w:t>
      </w:r>
      <w:r w:rsidR="00DA5091">
        <w:rPr>
          <w:rFonts w:ascii="Times" w:hAnsi="Times"/>
        </w:rPr>
        <w:t>level of free convection (LFC)</w:t>
      </w:r>
      <w:r w:rsidR="00D36AF0">
        <w:rPr>
          <w:rFonts w:ascii="Times" w:hAnsi="Times"/>
        </w:rPr>
        <w:t xml:space="preserve"> height</w:t>
      </w:r>
      <w:r w:rsidR="000D7052">
        <w:rPr>
          <w:rFonts w:ascii="Times" w:hAnsi="Times"/>
        </w:rPr>
        <w:t>s ~</w:t>
      </w:r>
      <w:r w:rsidR="000F4CBD">
        <w:rPr>
          <w:rFonts w:ascii="Times" w:hAnsi="Times"/>
        </w:rPr>
        <w:t>770</w:t>
      </w:r>
      <w:r w:rsidR="00DA5091">
        <w:rPr>
          <w:rFonts w:ascii="Times" w:hAnsi="Times"/>
        </w:rPr>
        <w:t xml:space="preserve"> hPa</w:t>
      </w:r>
      <w:r w:rsidR="00D36AF0">
        <w:rPr>
          <w:rFonts w:ascii="Times" w:hAnsi="Times"/>
        </w:rPr>
        <w:t xml:space="preserve"> </w:t>
      </w:r>
      <w:r w:rsidR="000F4CBD">
        <w:rPr>
          <w:rFonts w:ascii="Times" w:hAnsi="Times"/>
        </w:rPr>
        <w:t>is consistent with the large dew point spread in the BDL surface ob</w:t>
      </w:r>
      <w:r w:rsidR="00DA5091">
        <w:rPr>
          <w:rFonts w:ascii="Times" w:hAnsi="Times"/>
        </w:rPr>
        <w:t>servations. The aircraft samples</w:t>
      </w:r>
      <w:r w:rsidR="000F4CBD">
        <w:rPr>
          <w:rFonts w:ascii="Times" w:hAnsi="Times"/>
        </w:rPr>
        <w:t xml:space="preserve"> a</w:t>
      </w:r>
      <w:r w:rsidR="00D36AF0">
        <w:rPr>
          <w:rFonts w:ascii="Times" w:hAnsi="Times"/>
        </w:rPr>
        <w:t xml:space="preserve"> </w:t>
      </w:r>
      <w:r w:rsidR="000F4CBD">
        <w:rPr>
          <w:rFonts w:ascii="Times" w:hAnsi="Times"/>
        </w:rPr>
        <w:t>well-mixed,</w:t>
      </w:r>
      <w:r w:rsidR="00D36AF0">
        <w:rPr>
          <w:rFonts w:ascii="Times" w:hAnsi="Times"/>
        </w:rPr>
        <w:t xml:space="preserve"> dry boundary</w:t>
      </w:r>
      <w:r w:rsidR="00DA5091">
        <w:rPr>
          <w:rFonts w:ascii="Times" w:hAnsi="Times"/>
        </w:rPr>
        <w:t xml:space="preserve"> layer</w:t>
      </w:r>
      <w:r w:rsidR="00D36AF0">
        <w:rPr>
          <w:rFonts w:ascii="Times" w:hAnsi="Times"/>
        </w:rPr>
        <w:t xml:space="preserve"> indicating low relative humidity below the cloud base</w:t>
      </w:r>
      <w:r w:rsidR="000F4CBD">
        <w:rPr>
          <w:rFonts w:ascii="Times" w:hAnsi="Times"/>
        </w:rPr>
        <w:t xml:space="preserve"> favorable for vertical mixing and enhanced evaporative cooling of descending saturated parcels. The steep low-level lapse rates and dry boundary layer</w:t>
      </w:r>
      <w:r w:rsidR="00DA5091">
        <w:rPr>
          <w:rFonts w:ascii="Times" w:hAnsi="Times"/>
        </w:rPr>
        <w:t xml:space="preserve"> likely contribute to the 38-</w:t>
      </w:r>
      <w:r w:rsidR="000F4CBD">
        <w:rPr>
          <w:rFonts w:ascii="Times" w:hAnsi="Times"/>
        </w:rPr>
        <w:t>kt wind gust at BDL, coinciding with convective passage at 2100 UTC (Fig. 3.51).</w:t>
      </w:r>
    </w:p>
    <w:p w14:paraId="61D2BF81" w14:textId="77777777" w:rsidR="000F4CBD" w:rsidRDefault="000F4CBD" w:rsidP="00D36AF0">
      <w:pPr>
        <w:spacing w:line="480" w:lineRule="auto"/>
        <w:ind w:left="18" w:firstLine="702"/>
        <w:rPr>
          <w:rFonts w:ascii="Times" w:hAnsi="Times"/>
        </w:rPr>
      </w:pPr>
    </w:p>
    <w:p w14:paraId="0E4EF99D" w14:textId="586FCE00" w:rsidR="005350A7" w:rsidRPr="00BF3E1C" w:rsidRDefault="005350A7" w:rsidP="005350A7">
      <w:pPr>
        <w:pStyle w:val="ListParagraph"/>
        <w:numPr>
          <w:ilvl w:val="2"/>
          <w:numId w:val="1"/>
        </w:numPr>
        <w:spacing w:line="480" w:lineRule="auto"/>
        <w:rPr>
          <w:rFonts w:ascii="Times New Roman" w:hAnsi="Times New Roman" w:cs="Times New Roman"/>
          <w:sz w:val="28"/>
          <w:szCs w:val="28"/>
        </w:rPr>
      </w:pPr>
      <w:r w:rsidRPr="00BF3E1C">
        <w:rPr>
          <w:rFonts w:ascii="Times New Roman" w:hAnsi="Times New Roman" w:cs="Times New Roman"/>
          <w:sz w:val="28"/>
          <w:szCs w:val="28"/>
        </w:rPr>
        <w:t xml:space="preserve">4 </w:t>
      </w:r>
      <w:r w:rsidR="004E59CC">
        <w:rPr>
          <w:rFonts w:ascii="Times New Roman" w:hAnsi="Times New Roman" w:cs="Times New Roman"/>
          <w:sz w:val="28"/>
          <w:szCs w:val="28"/>
        </w:rPr>
        <w:t>July</w:t>
      </w:r>
      <w:r w:rsidR="004E59CC" w:rsidRPr="00BF3E1C">
        <w:rPr>
          <w:rFonts w:ascii="Times New Roman" w:hAnsi="Times New Roman" w:cs="Times New Roman"/>
          <w:sz w:val="28"/>
          <w:szCs w:val="28"/>
        </w:rPr>
        <w:t xml:space="preserve"> 201</w:t>
      </w:r>
      <w:r w:rsidR="004E59CC">
        <w:rPr>
          <w:rFonts w:ascii="Times New Roman" w:hAnsi="Times New Roman" w:cs="Times New Roman"/>
          <w:sz w:val="28"/>
          <w:szCs w:val="28"/>
        </w:rPr>
        <w:t>2</w:t>
      </w:r>
      <w:r w:rsidR="004E59CC" w:rsidRPr="00BF3E1C">
        <w:rPr>
          <w:rFonts w:ascii="Times New Roman" w:hAnsi="Times New Roman" w:cs="Times New Roman"/>
          <w:sz w:val="28"/>
          <w:szCs w:val="28"/>
        </w:rPr>
        <w:t xml:space="preserve"> </w:t>
      </w:r>
      <w:r w:rsidRPr="00BF3E1C">
        <w:rPr>
          <w:rFonts w:ascii="Times New Roman" w:hAnsi="Times New Roman" w:cs="Times New Roman"/>
          <w:sz w:val="28"/>
          <w:szCs w:val="28"/>
        </w:rPr>
        <w:t>case study: type 1</w:t>
      </w:r>
      <w:r w:rsidR="004E59CC">
        <w:rPr>
          <w:rFonts w:ascii="Times New Roman" w:hAnsi="Times New Roman" w:cs="Times New Roman"/>
          <w:sz w:val="28"/>
          <w:szCs w:val="28"/>
        </w:rPr>
        <w:t xml:space="preserve"> variable shear, high CAPE northwesterly flow event</w:t>
      </w:r>
    </w:p>
    <w:p w14:paraId="34DE0983" w14:textId="77777777" w:rsidR="005350A7" w:rsidRDefault="005350A7" w:rsidP="005350A7">
      <w:pPr>
        <w:spacing w:line="480" w:lineRule="auto"/>
        <w:rPr>
          <w:rFonts w:ascii="Times" w:hAnsi="Times"/>
        </w:rPr>
      </w:pPr>
    </w:p>
    <w:p w14:paraId="0733754D" w14:textId="454AA81E" w:rsidR="00526648" w:rsidRDefault="00DA5091" w:rsidP="00526648">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00526648" w:rsidRPr="0087222E">
        <w:rPr>
          <w:rFonts w:ascii="Times New Roman" w:hAnsi="Times New Roman" w:cs="Times New Roman"/>
        </w:rPr>
        <w:t xml:space="preserve"> SPC conv</w:t>
      </w:r>
      <w:r w:rsidR="00526648">
        <w:rPr>
          <w:rFonts w:ascii="Times New Roman" w:hAnsi="Times New Roman" w:cs="Times New Roman"/>
        </w:rPr>
        <w:t>ective outlook valid 1200 UTC 4 July 2012</w:t>
      </w:r>
      <w:r w:rsidR="00526648" w:rsidRPr="0087222E">
        <w:rPr>
          <w:rFonts w:ascii="Times New Roman" w:hAnsi="Times New Roman" w:cs="Times New Roman"/>
        </w:rPr>
        <w:t xml:space="preserve"> to 1200 UTC </w:t>
      </w:r>
      <w:r w:rsidR="00526648">
        <w:rPr>
          <w:rFonts w:ascii="Times New Roman" w:hAnsi="Times New Roman" w:cs="Times New Roman"/>
        </w:rPr>
        <w:t>5 July</w:t>
      </w:r>
      <w:r w:rsidR="00526648" w:rsidRPr="0087222E">
        <w:rPr>
          <w:rFonts w:ascii="Times New Roman" w:hAnsi="Times New Roman" w:cs="Times New Roman"/>
        </w:rPr>
        <w:t xml:space="preserve"> 20</w:t>
      </w:r>
      <w:r w:rsidR="00526648">
        <w:rPr>
          <w:rFonts w:ascii="Times New Roman" w:hAnsi="Times New Roman" w:cs="Times New Roman"/>
        </w:rPr>
        <w:t>12</w:t>
      </w:r>
      <w:r w:rsidR="00526648" w:rsidRPr="0087222E">
        <w:rPr>
          <w:rFonts w:ascii="Times New Roman" w:hAnsi="Times New Roman" w:cs="Times New Roman"/>
        </w:rPr>
        <w:t xml:space="preserve"> and accompanying stor</w:t>
      </w:r>
      <w:r w:rsidR="00526648">
        <w:rPr>
          <w:rFonts w:ascii="Times New Roman" w:hAnsi="Times New Roman" w:cs="Times New Roman"/>
        </w:rPr>
        <w:t>m reports are shown in Fig. 3.53. The SEE TEXT region consists of a</w:t>
      </w:r>
      <w:r w:rsidR="00526648" w:rsidRPr="0087222E">
        <w:rPr>
          <w:rFonts w:ascii="Times New Roman" w:hAnsi="Times New Roman" w:cs="Times New Roman"/>
        </w:rPr>
        <w:t xml:space="preserve"> 5% severe wind and severe hail probability </w:t>
      </w:r>
      <w:r w:rsidR="00526648">
        <w:rPr>
          <w:rFonts w:ascii="Times New Roman" w:hAnsi="Times New Roman" w:cs="Times New Roman"/>
        </w:rPr>
        <w:t>outlook</w:t>
      </w:r>
      <w:r>
        <w:rPr>
          <w:rFonts w:ascii="Times New Roman" w:hAnsi="Times New Roman" w:cs="Times New Roman"/>
        </w:rPr>
        <w:t xml:space="preserve"> (not shown)</w:t>
      </w:r>
      <w:r w:rsidR="00526648" w:rsidRPr="0087222E">
        <w:rPr>
          <w:rFonts w:ascii="Times New Roman" w:hAnsi="Times New Roman" w:cs="Times New Roman"/>
        </w:rPr>
        <w:t xml:space="preserve"> </w:t>
      </w:r>
      <w:r w:rsidR="00526648">
        <w:rPr>
          <w:rFonts w:ascii="Times New Roman" w:hAnsi="Times New Roman" w:cs="Times New Roman"/>
        </w:rPr>
        <w:t>spanning the Mississippi River valley east across the entire</w:t>
      </w:r>
      <w:r w:rsidR="001436C3">
        <w:rPr>
          <w:rFonts w:ascii="Times New Roman" w:hAnsi="Times New Roman" w:cs="Times New Roman"/>
        </w:rPr>
        <w:t xml:space="preserve"> U.S.</w:t>
      </w:r>
      <w:r w:rsidR="00526648">
        <w:rPr>
          <w:rFonts w:ascii="Times New Roman" w:hAnsi="Times New Roman" w:cs="Times New Roman"/>
        </w:rPr>
        <w:t xml:space="preserve"> </w:t>
      </w:r>
      <w:r w:rsidR="001436C3">
        <w:rPr>
          <w:rFonts w:ascii="Times New Roman" w:hAnsi="Times New Roman" w:cs="Times New Roman"/>
        </w:rPr>
        <w:t>east coast.</w:t>
      </w:r>
      <w:r w:rsidR="00526648">
        <w:rPr>
          <w:rFonts w:ascii="Times New Roman" w:hAnsi="Times New Roman" w:cs="Times New Roman"/>
        </w:rPr>
        <w:t xml:space="preserve"> </w:t>
      </w:r>
      <w:r w:rsidR="001436C3">
        <w:rPr>
          <w:rFonts w:ascii="Times New Roman" w:hAnsi="Times New Roman" w:cs="Times New Roman"/>
        </w:rPr>
        <w:t xml:space="preserve">A swath of hail and wind reports blanket central MI and continue across Lake Erie into OH, PA, WV, MD, and VA. </w:t>
      </w:r>
      <w:r>
        <w:rPr>
          <w:rFonts w:ascii="Times New Roman" w:hAnsi="Times New Roman" w:cs="Times New Roman"/>
        </w:rPr>
        <w:t>A</w:t>
      </w:r>
      <w:r w:rsidR="001436C3">
        <w:rPr>
          <w:rFonts w:ascii="Times New Roman" w:hAnsi="Times New Roman" w:cs="Times New Roman"/>
        </w:rPr>
        <w:t xml:space="preserve"> second swath of hail and </w:t>
      </w:r>
      <w:r w:rsidR="003B0B44">
        <w:rPr>
          <w:rFonts w:ascii="Times New Roman" w:hAnsi="Times New Roman" w:cs="Times New Roman"/>
        </w:rPr>
        <w:t>w</w:t>
      </w:r>
      <w:r w:rsidR="001436C3">
        <w:rPr>
          <w:rFonts w:ascii="Times New Roman" w:hAnsi="Times New Roman" w:cs="Times New Roman"/>
        </w:rPr>
        <w:t>ind reports span extreme northern NY into VT, NH, MA and ME.</w:t>
      </w:r>
      <w:r w:rsidR="00526648">
        <w:rPr>
          <w:rFonts w:ascii="Times New Roman" w:hAnsi="Times New Roman" w:cs="Times New Roman"/>
        </w:rPr>
        <w:t xml:space="preserve"> The severe report area associated with the </w:t>
      </w:r>
      <w:r w:rsidR="00016836">
        <w:rPr>
          <w:rFonts w:ascii="Times New Roman" w:hAnsi="Times New Roman" w:cs="Times New Roman"/>
        </w:rPr>
        <w:t>event</w:t>
      </w:r>
      <w:r w:rsidR="00526648">
        <w:rPr>
          <w:rFonts w:ascii="Times New Roman" w:hAnsi="Times New Roman" w:cs="Times New Roman"/>
        </w:rPr>
        <w:t xml:space="preserve"> ranks within the top </w:t>
      </w:r>
      <w:r w:rsidR="00016836">
        <w:rPr>
          <w:rFonts w:ascii="Times New Roman" w:hAnsi="Times New Roman" w:cs="Times New Roman"/>
        </w:rPr>
        <w:t>9</w:t>
      </w:r>
      <w:r w:rsidR="00526648" w:rsidRPr="00832177">
        <w:rPr>
          <w:rFonts w:ascii="Times New Roman" w:hAnsi="Times New Roman" w:cs="Times New Roman"/>
          <w:vertAlign w:val="superscript"/>
        </w:rPr>
        <w:t>th</w:t>
      </w:r>
      <w:r w:rsidR="00526648">
        <w:rPr>
          <w:rFonts w:ascii="Times New Roman" w:hAnsi="Times New Roman" w:cs="Times New Roman"/>
        </w:rPr>
        <w:t xml:space="preserve"> percentile of all Northeast high-impact event</w:t>
      </w:r>
      <w:r w:rsidR="000D7052">
        <w:rPr>
          <w:rFonts w:ascii="Times New Roman" w:hAnsi="Times New Roman" w:cs="Times New Roman"/>
        </w:rPr>
        <w:t>s, suggesting the event deserves</w:t>
      </w:r>
      <w:r w:rsidR="00526648">
        <w:rPr>
          <w:rFonts w:ascii="Times New Roman" w:hAnsi="Times New Roman" w:cs="Times New Roman"/>
        </w:rPr>
        <w:t xml:space="preserve"> a higher severe </w:t>
      </w:r>
      <w:r>
        <w:rPr>
          <w:rFonts w:ascii="Times New Roman" w:hAnsi="Times New Roman" w:cs="Times New Roman"/>
        </w:rPr>
        <w:t>weather</w:t>
      </w:r>
      <w:r w:rsidR="00526648">
        <w:rPr>
          <w:rFonts w:ascii="Times New Roman" w:hAnsi="Times New Roman" w:cs="Times New Roman"/>
        </w:rPr>
        <w:t xml:space="preserve"> outlook category than the 5% category issued at 0600Z. Furthermore, SPC issued a 15% severe wind outlook </w:t>
      </w:r>
      <w:r w:rsidR="00016836">
        <w:rPr>
          <w:rFonts w:ascii="Times New Roman" w:hAnsi="Times New Roman" w:cs="Times New Roman"/>
        </w:rPr>
        <w:t>along the southeast shore of Lake Erie into Ohio and extreme northwestern PA</w:t>
      </w:r>
      <w:r w:rsidR="00526648">
        <w:rPr>
          <w:rFonts w:ascii="Times New Roman" w:hAnsi="Times New Roman" w:cs="Times New Roman"/>
        </w:rPr>
        <w:t xml:space="preserve"> during the 1</w:t>
      </w:r>
      <w:r w:rsidR="00016836">
        <w:rPr>
          <w:rFonts w:ascii="Times New Roman" w:hAnsi="Times New Roman" w:cs="Times New Roman"/>
        </w:rPr>
        <w:t>30</w:t>
      </w:r>
      <w:r w:rsidR="00526648">
        <w:rPr>
          <w:rFonts w:ascii="Times New Roman" w:hAnsi="Times New Roman" w:cs="Times New Roman"/>
        </w:rPr>
        <w:t>0 UTC convective outlook update.</w:t>
      </w:r>
      <w:r w:rsidR="00016836">
        <w:rPr>
          <w:rFonts w:ascii="Times New Roman" w:hAnsi="Times New Roman" w:cs="Times New Roman"/>
        </w:rPr>
        <w:t xml:space="preserve"> After a moderate expansion of the Lake Erie </w:t>
      </w:r>
      <w:r w:rsidR="00F8304F">
        <w:rPr>
          <w:rFonts w:ascii="Times New Roman" w:hAnsi="Times New Roman" w:cs="Times New Roman"/>
        </w:rPr>
        <w:t>slight risk east into the D.C. metro area and west across MI</w:t>
      </w:r>
      <w:r w:rsidR="00016836">
        <w:rPr>
          <w:rFonts w:ascii="Times New Roman" w:hAnsi="Times New Roman" w:cs="Times New Roman"/>
        </w:rPr>
        <w:t xml:space="preserve"> during the 1630 UTC convective outlook update, the 2000 UTC update included the storms occurring in</w:t>
      </w:r>
      <w:r w:rsidR="00F8304F">
        <w:rPr>
          <w:rFonts w:ascii="Times New Roman" w:hAnsi="Times New Roman" w:cs="Times New Roman"/>
        </w:rPr>
        <w:t xml:space="preserve"> northern New England (Fig. 3.54</w:t>
      </w:r>
      <w:r w:rsidR="00016836">
        <w:rPr>
          <w:rFonts w:ascii="Times New Roman" w:hAnsi="Times New Roman" w:cs="Times New Roman"/>
        </w:rPr>
        <w:t>)</w:t>
      </w:r>
      <w:r w:rsidR="00F8304F">
        <w:rPr>
          <w:rFonts w:ascii="Times New Roman" w:hAnsi="Times New Roman" w:cs="Times New Roman"/>
        </w:rPr>
        <w:t>.</w:t>
      </w:r>
      <w:r w:rsidR="00526648">
        <w:rPr>
          <w:rFonts w:ascii="Times New Roman" w:hAnsi="Times New Roman" w:cs="Times New Roman"/>
        </w:rPr>
        <w:t xml:space="preserve"> </w:t>
      </w:r>
      <w:r w:rsidR="00F8304F">
        <w:rPr>
          <w:rFonts w:ascii="Times New Roman" w:hAnsi="Times New Roman" w:cs="Times New Roman"/>
        </w:rPr>
        <w:t>The first round of severe weather during the event is depicted in Fig. 3.55 as storms progress out of southern Quebec and into no</w:t>
      </w:r>
      <w:r w:rsidR="00FF4CD3">
        <w:rPr>
          <w:rFonts w:ascii="Times New Roman" w:hAnsi="Times New Roman" w:cs="Times New Roman"/>
        </w:rPr>
        <w:t xml:space="preserve">rthern New England while </w:t>
      </w:r>
      <w:r w:rsidR="00F8304F">
        <w:rPr>
          <w:rFonts w:ascii="Times New Roman" w:hAnsi="Times New Roman" w:cs="Times New Roman"/>
        </w:rPr>
        <w:t xml:space="preserve">convective cells are ongoing in southern PA. </w:t>
      </w:r>
      <w:r w:rsidR="00FF4CD3">
        <w:rPr>
          <w:rFonts w:ascii="Times New Roman" w:hAnsi="Times New Roman" w:cs="Times New Roman"/>
        </w:rPr>
        <w:t>The cluster of cells in southeast PA</w:t>
      </w:r>
      <w:r w:rsidR="00762AE1">
        <w:rPr>
          <w:rFonts w:ascii="Times New Roman" w:hAnsi="Times New Roman" w:cs="Times New Roman"/>
        </w:rPr>
        <w:t xml:space="preserve"> track southeast, producing</w:t>
      </w:r>
      <w:r w:rsidR="00FF4CD3">
        <w:rPr>
          <w:rFonts w:ascii="Times New Roman" w:hAnsi="Times New Roman" w:cs="Times New Roman"/>
        </w:rPr>
        <w:t xml:space="preserve"> severe hail and wind reports while discreet cells and small lines </w:t>
      </w:r>
      <w:r w:rsidR="00762AE1">
        <w:rPr>
          <w:rFonts w:ascii="Times New Roman" w:hAnsi="Times New Roman" w:cs="Times New Roman"/>
        </w:rPr>
        <w:t>with</w:t>
      </w:r>
      <w:r w:rsidR="00FF4CD3">
        <w:rPr>
          <w:rFonts w:ascii="Times New Roman" w:hAnsi="Times New Roman" w:cs="Times New Roman"/>
        </w:rPr>
        <w:t xml:space="preserve"> bowing segments</w:t>
      </w:r>
      <w:r w:rsidR="00762AE1">
        <w:rPr>
          <w:rFonts w:ascii="Times New Roman" w:hAnsi="Times New Roman" w:cs="Times New Roman"/>
        </w:rPr>
        <w:t xml:space="preserve"> in New England</w:t>
      </w:r>
      <w:r w:rsidR="00FF4CD3">
        <w:rPr>
          <w:rFonts w:ascii="Times New Roman" w:hAnsi="Times New Roman" w:cs="Times New Roman"/>
        </w:rPr>
        <w:t xml:space="preserve"> produce mostly</w:t>
      </w:r>
      <w:r>
        <w:rPr>
          <w:rFonts w:ascii="Times New Roman" w:hAnsi="Times New Roman" w:cs="Times New Roman"/>
        </w:rPr>
        <w:t xml:space="preserve"> severe</w:t>
      </w:r>
      <w:r w:rsidR="00FF4CD3">
        <w:rPr>
          <w:rFonts w:ascii="Times New Roman" w:hAnsi="Times New Roman" w:cs="Times New Roman"/>
        </w:rPr>
        <w:t xml:space="preserve"> wind and a few hail reports. </w:t>
      </w:r>
      <w:r w:rsidR="00F8304F">
        <w:rPr>
          <w:rFonts w:ascii="Times New Roman" w:hAnsi="Times New Roman" w:cs="Times New Roman"/>
        </w:rPr>
        <w:t xml:space="preserve">Both groups of storms </w:t>
      </w:r>
      <w:r w:rsidR="00FF4CD3">
        <w:rPr>
          <w:rFonts w:ascii="Times New Roman" w:hAnsi="Times New Roman" w:cs="Times New Roman"/>
        </w:rPr>
        <w:t>produ</w:t>
      </w:r>
      <w:r w:rsidR="00B17579">
        <w:rPr>
          <w:rFonts w:ascii="Times New Roman" w:hAnsi="Times New Roman" w:cs="Times New Roman"/>
        </w:rPr>
        <w:t>ce at least one report of ≥ 2-in</w:t>
      </w:r>
      <w:r w:rsidR="00FF4CD3">
        <w:rPr>
          <w:rFonts w:ascii="Times New Roman" w:hAnsi="Times New Roman" w:cs="Times New Roman"/>
        </w:rPr>
        <w:t xml:space="preserve"> hail </w:t>
      </w:r>
      <w:r w:rsidR="00762AE1">
        <w:rPr>
          <w:rFonts w:ascii="Times New Roman" w:hAnsi="Times New Roman" w:cs="Times New Roman"/>
        </w:rPr>
        <w:t>and one</w:t>
      </w:r>
      <w:r w:rsidR="00FF4CD3">
        <w:rPr>
          <w:rFonts w:ascii="Times New Roman" w:hAnsi="Times New Roman" w:cs="Times New Roman"/>
        </w:rPr>
        <w:t xml:space="preserve"> </w:t>
      </w:r>
      <w:r>
        <w:rPr>
          <w:rFonts w:ascii="Times New Roman" w:hAnsi="Times New Roman" w:cs="Times New Roman"/>
        </w:rPr>
        <w:t>≥ 65-kt wind gust</w:t>
      </w:r>
      <w:r w:rsidR="00B17579">
        <w:rPr>
          <w:rFonts w:ascii="Times New Roman" w:hAnsi="Times New Roman" w:cs="Times New Roman"/>
        </w:rPr>
        <w:t xml:space="preserve"> in NY and VT. A secondary </w:t>
      </w:r>
      <w:r w:rsidR="00762AE1">
        <w:rPr>
          <w:rFonts w:ascii="Times New Roman" w:hAnsi="Times New Roman" w:cs="Times New Roman"/>
        </w:rPr>
        <w:t>round</w:t>
      </w:r>
      <w:r w:rsidR="00B17579">
        <w:rPr>
          <w:rFonts w:ascii="Times New Roman" w:hAnsi="Times New Roman" w:cs="Times New Roman"/>
        </w:rPr>
        <w:t xml:space="preserve"> of storms</w:t>
      </w:r>
      <w:r w:rsidR="00762AE1">
        <w:rPr>
          <w:rFonts w:ascii="Times New Roman" w:hAnsi="Times New Roman" w:cs="Times New Roman"/>
        </w:rPr>
        <w:t xml:space="preserve"> initiates along the southern shore of Lake Erie and grows upscale int</w:t>
      </w:r>
      <w:r w:rsidR="00704563">
        <w:rPr>
          <w:rFonts w:ascii="Times New Roman" w:hAnsi="Times New Roman" w:cs="Times New Roman"/>
        </w:rPr>
        <w:t>o small line segments (Fig. 3.56</w:t>
      </w:r>
      <w:r w:rsidR="00762AE1">
        <w:rPr>
          <w:rFonts w:ascii="Times New Roman" w:hAnsi="Times New Roman" w:cs="Times New Roman"/>
        </w:rPr>
        <w:t xml:space="preserve">) displaying bowing behavior as convection progresses into southeastern Ohio, southwestern PA, and WV. </w:t>
      </w:r>
      <w:r w:rsidR="00E67A9E">
        <w:rPr>
          <w:rFonts w:ascii="Times New Roman" w:hAnsi="Times New Roman" w:cs="Times New Roman"/>
        </w:rPr>
        <w:t xml:space="preserve">The evening convection </w:t>
      </w:r>
      <w:r w:rsidR="00762AE1">
        <w:rPr>
          <w:rFonts w:ascii="Times New Roman" w:hAnsi="Times New Roman" w:cs="Times New Roman"/>
        </w:rPr>
        <w:t xml:space="preserve">produces severe hail and wind reports as well as one 2-in hail report in </w:t>
      </w:r>
      <w:r w:rsidR="00E67A9E">
        <w:rPr>
          <w:rFonts w:ascii="Times New Roman" w:hAnsi="Times New Roman" w:cs="Times New Roman"/>
        </w:rPr>
        <w:t>Ohio.</w:t>
      </w:r>
    </w:p>
    <w:p w14:paraId="6DC3800F" w14:textId="2629E4B0" w:rsidR="00E67A9E" w:rsidRDefault="00A955D6" w:rsidP="00E67A9E">
      <w:pPr>
        <w:spacing w:line="480" w:lineRule="auto"/>
        <w:rPr>
          <w:rFonts w:ascii="Times New Roman" w:hAnsi="Times New Roman" w:cs="Times New Roman"/>
        </w:rPr>
      </w:pPr>
      <w:r>
        <w:rPr>
          <w:rFonts w:ascii="Times New Roman" w:hAnsi="Times New Roman" w:cs="Times New Roman"/>
        </w:rPr>
        <w:tab/>
        <w:t xml:space="preserve">The </w:t>
      </w:r>
      <w:r w:rsidR="00DA5091">
        <w:rPr>
          <w:rFonts w:ascii="Times New Roman" w:hAnsi="Times New Roman" w:cs="Times New Roman"/>
        </w:rPr>
        <w:t>event has</w:t>
      </w:r>
      <w:r>
        <w:rPr>
          <w:rFonts w:ascii="Times New Roman" w:hAnsi="Times New Roman" w:cs="Times New Roman"/>
        </w:rPr>
        <w:t xml:space="preserve"> origins in the upper Great Plains, Saskatchewan, and Manitoba the day before. </w:t>
      </w:r>
      <w:r w:rsidR="00C34D30">
        <w:rPr>
          <w:rFonts w:ascii="Times New Roman" w:hAnsi="Times New Roman" w:cs="Times New Roman"/>
        </w:rPr>
        <w:t>C</w:t>
      </w:r>
      <w:r w:rsidR="00DA5091">
        <w:rPr>
          <w:rFonts w:ascii="Times New Roman" w:hAnsi="Times New Roman" w:cs="Times New Roman"/>
        </w:rPr>
        <w:t>onvection initiates</w:t>
      </w:r>
      <w:r>
        <w:rPr>
          <w:rFonts w:ascii="Times New Roman" w:hAnsi="Times New Roman" w:cs="Times New Roman"/>
        </w:rPr>
        <w:t xml:space="preserve"> ahead of a midlevel trough</w:t>
      </w:r>
      <w:r w:rsidR="00DA5091">
        <w:rPr>
          <w:rFonts w:ascii="Times New Roman" w:hAnsi="Times New Roman" w:cs="Times New Roman"/>
        </w:rPr>
        <w:t xml:space="preserve"> in British Columbia</w:t>
      </w:r>
      <w:r>
        <w:rPr>
          <w:rFonts w:ascii="Times New Roman" w:hAnsi="Times New Roman" w:cs="Times New Roman"/>
        </w:rPr>
        <w:t xml:space="preserve"> ~2030 UTC 3 July</w:t>
      </w:r>
      <w:r w:rsidR="00DA5091">
        <w:rPr>
          <w:rFonts w:ascii="Times New Roman" w:hAnsi="Times New Roman" w:cs="Times New Roman"/>
        </w:rPr>
        <w:t xml:space="preserve"> and gro</w:t>
      </w:r>
      <w:r w:rsidR="00C34D30">
        <w:rPr>
          <w:rFonts w:ascii="Times New Roman" w:hAnsi="Times New Roman" w:cs="Times New Roman"/>
        </w:rPr>
        <w:t>w</w:t>
      </w:r>
      <w:r w:rsidR="00DA5091">
        <w:rPr>
          <w:rFonts w:ascii="Times New Roman" w:hAnsi="Times New Roman" w:cs="Times New Roman"/>
        </w:rPr>
        <w:t>s</w:t>
      </w:r>
      <w:r w:rsidR="00C34D30">
        <w:rPr>
          <w:rFonts w:ascii="Times New Roman" w:hAnsi="Times New Roman" w:cs="Times New Roman"/>
        </w:rPr>
        <w:t xml:space="preserve"> upscale int</w:t>
      </w:r>
      <w:r w:rsidR="00704563">
        <w:rPr>
          <w:rFonts w:ascii="Times New Roman" w:hAnsi="Times New Roman" w:cs="Times New Roman"/>
        </w:rPr>
        <w:t>o a linear MCS system (Fig. 3.57</w:t>
      </w:r>
      <w:r w:rsidR="00C34D30">
        <w:rPr>
          <w:rFonts w:ascii="Times New Roman" w:hAnsi="Times New Roman" w:cs="Times New Roman"/>
        </w:rPr>
        <w:t>).</w:t>
      </w:r>
      <w:r w:rsidR="00DA5091">
        <w:rPr>
          <w:rFonts w:ascii="Times New Roman" w:hAnsi="Times New Roman" w:cs="Times New Roman"/>
        </w:rPr>
        <w:t xml:space="preserve"> The system persists</w:t>
      </w:r>
      <w:r>
        <w:rPr>
          <w:rFonts w:ascii="Times New Roman" w:hAnsi="Times New Roman" w:cs="Times New Roman"/>
        </w:rPr>
        <w:t xml:space="preserve"> over the next 2</w:t>
      </w:r>
      <w:r w:rsidR="009F02B2">
        <w:rPr>
          <w:rFonts w:ascii="Times New Roman" w:hAnsi="Times New Roman" w:cs="Times New Roman"/>
        </w:rPr>
        <w:t xml:space="preserve">4 hours, crossing ND and into MN and the upper </w:t>
      </w:r>
      <w:r w:rsidR="00704563">
        <w:rPr>
          <w:rFonts w:ascii="Times New Roman" w:hAnsi="Times New Roman" w:cs="Times New Roman"/>
        </w:rPr>
        <w:t>peninsula of Michigan</w:t>
      </w:r>
      <w:r w:rsidR="0000489E">
        <w:rPr>
          <w:rFonts w:ascii="Times New Roman" w:hAnsi="Times New Roman" w:cs="Times New Roman"/>
        </w:rPr>
        <w:t xml:space="preserve"> at 2215 UTC 4 July</w:t>
      </w:r>
      <w:r w:rsidR="00704563">
        <w:rPr>
          <w:rFonts w:ascii="Times New Roman" w:hAnsi="Times New Roman" w:cs="Times New Roman"/>
        </w:rPr>
        <w:t xml:space="preserve"> (Fig. 3.58</w:t>
      </w:r>
      <w:r w:rsidR="009F02B2">
        <w:rPr>
          <w:rFonts w:ascii="Times New Roman" w:hAnsi="Times New Roman" w:cs="Times New Roman"/>
        </w:rPr>
        <w:t xml:space="preserve">). </w:t>
      </w:r>
      <w:r w:rsidR="00942E82">
        <w:rPr>
          <w:rFonts w:ascii="Times New Roman" w:hAnsi="Times New Roman" w:cs="Times New Roman"/>
        </w:rPr>
        <w:t>Tropospheric d</w:t>
      </w:r>
      <w:r w:rsidR="009F02B2">
        <w:rPr>
          <w:rFonts w:ascii="Times New Roman" w:hAnsi="Times New Roman" w:cs="Times New Roman"/>
        </w:rPr>
        <w:t xml:space="preserve">iabatic heating associated with latent heat release </w:t>
      </w:r>
      <w:r w:rsidR="00942E82">
        <w:rPr>
          <w:rFonts w:ascii="Times New Roman" w:hAnsi="Times New Roman" w:cs="Times New Roman"/>
        </w:rPr>
        <w:t xml:space="preserve">increases </w:t>
      </w:r>
      <w:r w:rsidR="00822128">
        <w:rPr>
          <w:rFonts w:ascii="Times New Roman" w:hAnsi="Times New Roman" w:cs="Times New Roman"/>
        </w:rPr>
        <w:t xml:space="preserve">potential temperature </w:t>
      </w:r>
      <w:r w:rsidR="009F02B2">
        <w:rPr>
          <w:rFonts w:ascii="Times New Roman" w:hAnsi="Times New Roman" w:cs="Times New Roman"/>
        </w:rPr>
        <w:t>on the dynamic tropopause</w:t>
      </w:r>
      <w:r w:rsidR="00A03060">
        <w:rPr>
          <w:rFonts w:ascii="Times New Roman" w:hAnsi="Times New Roman" w:cs="Times New Roman"/>
        </w:rPr>
        <w:t xml:space="preserve"> (DT)</w:t>
      </w:r>
      <w:r w:rsidR="009F02B2">
        <w:rPr>
          <w:rFonts w:ascii="Times New Roman" w:hAnsi="Times New Roman" w:cs="Times New Roman"/>
        </w:rPr>
        <w:t xml:space="preserve"> and can have downstream impa</w:t>
      </w:r>
      <w:r w:rsidR="00704563">
        <w:rPr>
          <w:rFonts w:ascii="Times New Roman" w:hAnsi="Times New Roman" w:cs="Times New Roman"/>
        </w:rPr>
        <w:t>cts on the mass field. Fig. 3.59</w:t>
      </w:r>
      <w:r w:rsidR="009F02B2">
        <w:rPr>
          <w:rFonts w:ascii="Times New Roman" w:hAnsi="Times New Roman" w:cs="Times New Roman"/>
        </w:rPr>
        <w:t xml:space="preserve"> depicts potential temperature</w:t>
      </w:r>
      <w:r w:rsidR="00037899">
        <w:rPr>
          <w:rFonts w:ascii="Times New Roman" w:hAnsi="Times New Roman" w:cs="Times New Roman"/>
        </w:rPr>
        <w:t xml:space="preserve"> and wind</w:t>
      </w:r>
      <w:r w:rsidR="009F02B2">
        <w:rPr>
          <w:rFonts w:ascii="Times New Roman" w:hAnsi="Times New Roman" w:cs="Times New Roman"/>
        </w:rPr>
        <w:t xml:space="preserve"> on the </w:t>
      </w:r>
      <w:r w:rsidR="00A03060">
        <w:rPr>
          <w:rFonts w:ascii="Times New Roman" w:hAnsi="Times New Roman" w:cs="Times New Roman"/>
        </w:rPr>
        <w:t>DT</w:t>
      </w:r>
      <w:r w:rsidR="008043BD">
        <w:rPr>
          <w:rFonts w:ascii="Times New Roman" w:hAnsi="Times New Roman" w:cs="Times New Roman"/>
        </w:rPr>
        <w:t xml:space="preserve"> </w:t>
      </w:r>
      <w:r w:rsidR="00037899">
        <w:rPr>
          <w:rFonts w:ascii="Times New Roman" w:hAnsi="Times New Roman" w:cs="Times New Roman"/>
        </w:rPr>
        <w:t xml:space="preserve">and low-level </w:t>
      </w:r>
      <w:r w:rsidR="009F02B2">
        <w:rPr>
          <w:rFonts w:ascii="Times New Roman" w:hAnsi="Times New Roman" w:cs="Times New Roman"/>
        </w:rPr>
        <w:t>relative vorticity</w:t>
      </w:r>
      <w:r w:rsidR="00037899">
        <w:rPr>
          <w:rFonts w:ascii="Times New Roman" w:hAnsi="Times New Roman" w:cs="Times New Roman"/>
        </w:rPr>
        <w:t xml:space="preserve"> from the Global Forecast System model (GFS) an</w:t>
      </w:r>
      <w:r w:rsidR="0001258D">
        <w:rPr>
          <w:rFonts w:ascii="Times New Roman" w:hAnsi="Times New Roman" w:cs="Times New Roman"/>
        </w:rPr>
        <w:t>alysis at 00</w:t>
      </w:r>
      <w:r w:rsidR="00037899">
        <w:rPr>
          <w:rFonts w:ascii="Times New Roman" w:hAnsi="Times New Roman" w:cs="Times New Roman"/>
        </w:rPr>
        <w:t xml:space="preserve">00 UTC 4 July 2012. A strip of low-level vorticity </w:t>
      </w:r>
      <w:r w:rsidR="00D4668B">
        <w:rPr>
          <w:rFonts w:ascii="Times New Roman" w:hAnsi="Times New Roman" w:cs="Times New Roman"/>
        </w:rPr>
        <w:t xml:space="preserve">represents a front </w:t>
      </w:r>
      <w:r w:rsidR="00037899">
        <w:rPr>
          <w:rFonts w:ascii="Times New Roman" w:hAnsi="Times New Roman" w:cs="Times New Roman"/>
        </w:rPr>
        <w:t>over eastern Montana and southern Saskatchewan concomitant with the ongoing MCS system</w:t>
      </w:r>
      <w:r w:rsidR="00942E82">
        <w:rPr>
          <w:rFonts w:ascii="Times New Roman" w:hAnsi="Times New Roman" w:cs="Times New Roman"/>
        </w:rPr>
        <w:t xml:space="preserve"> and a ridge of high potential temperature air between 336–348 K on the DT</w:t>
      </w:r>
      <w:r w:rsidR="00AA26DD">
        <w:rPr>
          <w:rFonts w:ascii="Times New Roman" w:hAnsi="Times New Roman" w:cs="Times New Roman"/>
        </w:rPr>
        <w:t xml:space="preserve"> lies</w:t>
      </w:r>
      <w:r w:rsidR="00942E82">
        <w:rPr>
          <w:rFonts w:ascii="Times New Roman" w:hAnsi="Times New Roman" w:cs="Times New Roman"/>
        </w:rPr>
        <w:t xml:space="preserve"> to the northeast of the MCS</w:t>
      </w:r>
      <w:r w:rsidR="00037899">
        <w:rPr>
          <w:rFonts w:ascii="Times New Roman" w:hAnsi="Times New Roman" w:cs="Times New Roman"/>
        </w:rPr>
        <w:t>.</w:t>
      </w:r>
      <w:r w:rsidR="008043BD">
        <w:rPr>
          <w:rFonts w:ascii="Times New Roman" w:hAnsi="Times New Roman" w:cs="Times New Roman"/>
        </w:rPr>
        <w:t xml:space="preserve"> </w:t>
      </w:r>
      <w:r w:rsidR="00942E82">
        <w:rPr>
          <w:rFonts w:ascii="Times New Roman" w:hAnsi="Times New Roman" w:cs="Times New Roman"/>
        </w:rPr>
        <w:t>A</w:t>
      </w:r>
      <w:r w:rsidR="008043BD">
        <w:rPr>
          <w:rFonts w:ascii="Times New Roman" w:hAnsi="Times New Roman" w:cs="Times New Roman"/>
        </w:rPr>
        <w:t xml:space="preserve"> trough of potential temper</w:t>
      </w:r>
      <w:r w:rsidR="00A03060">
        <w:rPr>
          <w:rFonts w:ascii="Times New Roman" w:hAnsi="Times New Roman" w:cs="Times New Roman"/>
        </w:rPr>
        <w:t>ature between 324–330 K on the DT is present east of the aforementioned ridge.</w:t>
      </w:r>
      <w:r w:rsidR="00942E82">
        <w:rPr>
          <w:rFonts w:ascii="Times New Roman" w:hAnsi="Times New Roman" w:cs="Times New Roman"/>
        </w:rPr>
        <w:t xml:space="preserve"> </w:t>
      </w:r>
      <w:r w:rsidR="00AA26DD">
        <w:rPr>
          <w:rFonts w:ascii="Times New Roman" w:hAnsi="Times New Roman" w:cs="Times New Roman"/>
        </w:rPr>
        <w:t xml:space="preserve">Over the next 18 hours, convection strengthens the ridge and raises potential temperature on the DT above and ahead of the MCS system until an area of 348–366 K potential temperature on the DT spans southern Manitoba, Ontario, and the northern Great Lakes (Fig. 3.60). </w:t>
      </w:r>
      <w:r w:rsidR="00B735D2">
        <w:rPr>
          <w:rFonts w:ascii="Times New Roman" w:hAnsi="Times New Roman" w:cs="Times New Roman"/>
        </w:rPr>
        <w:t xml:space="preserve">The elevated area of potential temperature on the DT forces a kinematic response in the wind field, producing stronger anticyclonic curvature as well as strengthening wind speeds along the now-enhanced zonal gradient in potential temperature on the DT </w:t>
      </w:r>
      <w:r w:rsidR="009023EE">
        <w:rPr>
          <w:rFonts w:ascii="Times New Roman" w:hAnsi="Times New Roman" w:cs="Times New Roman"/>
        </w:rPr>
        <w:t xml:space="preserve">between the ridge and the trough to the east. </w:t>
      </w:r>
      <w:r w:rsidR="00AA26DD">
        <w:rPr>
          <w:rFonts w:ascii="Times New Roman" w:hAnsi="Times New Roman" w:cs="Times New Roman"/>
        </w:rPr>
        <w:t>The tightened zonal potential temperature gradient increases</w:t>
      </w:r>
      <w:r w:rsidR="009023EE">
        <w:rPr>
          <w:rFonts w:ascii="Times New Roman" w:hAnsi="Times New Roman" w:cs="Times New Roman"/>
        </w:rPr>
        <w:t xml:space="preserve"> northerly flow on the eastern side of the ridge</w:t>
      </w:r>
      <w:r w:rsidR="00AA26DD">
        <w:rPr>
          <w:rFonts w:ascii="Times New Roman" w:hAnsi="Times New Roman" w:cs="Times New Roman"/>
        </w:rPr>
        <w:t>,</w:t>
      </w:r>
      <w:r w:rsidR="009023EE">
        <w:rPr>
          <w:rFonts w:ascii="Times New Roman" w:hAnsi="Times New Roman" w:cs="Times New Roman"/>
        </w:rPr>
        <w:t xml:space="preserve"> forc</w:t>
      </w:r>
      <w:r w:rsidR="00AA26DD">
        <w:rPr>
          <w:rFonts w:ascii="Times New Roman" w:hAnsi="Times New Roman" w:cs="Times New Roman"/>
        </w:rPr>
        <w:t>ing</w:t>
      </w:r>
      <w:r w:rsidR="006629DB">
        <w:rPr>
          <w:rFonts w:ascii="Times New Roman" w:hAnsi="Times New Roman" w:cs="Times New Roman"/>
        </w:rPr>
        <w:t xml:space="preserve"> </w:t>
      </w:r>
      <w:r w:rsidR="009023EE">
        <w:rPr>
          <w:rFonts w:ascii="Times New Roman" w:hAnsi="Times New Roman" w:cs="Times New Roman"/>
        </w:rPr>
        <w:t>the trough of lower potential temperature on the DT further to the south. The attendant</w:t>
      </w:r>
      <w:r w:rsidR="00AA26DD">
        <w:rPr>
          <w:rFonts w:ascii="Times New Roman" w:hAnsi="Times New Roman" w:cs="Times New Roman"/>
        </w:rPr>
        <w:t xml:space="preserve"> implied</w:t>
      </w:r>
      <w:r w:rsidR="009023EE">
        <w:rPr>
          <w:rFonts w:ascii="Times New Roman" w:hAnsi="Times New Roman" w:cs="Times New Roman"/>
        </w:rPr>
        <w:t xml:space="preserve"> quasigeostrophic forcing through differential advection of cyclonic relative vorticity as well as</w:t>
      </w:r>
      <w:r w:rsidR="00AA26DD">
        <w:rPr>
          <w:rFonts w:ascii="Times New Roman" w:hAnsi="Times New Roman" w:cs="Times New Roman"/>
        </w:rPr>
        <w:t xml:space="preserve"> </w:t>
      </w:r>
      <w:r w:rsidR="009023EE">
        <w:rPr>
          <w:rFonts w:ascii="Times New Roman" w:hAnsi="Times New Roman" w:cs="Times New Roman"/>
        </w:rPr>
        <w:t>cooler air below the cyclonic PV feature enhance the risk of convection in southern Quebec, eastern Ontario, and the northern Northeast states.</w:t>
      </w:r>
    </w:p>
    <w:p w14:paraId="4533B12B" w14:textId="019E7ADC" w:rsidR="00DA3138" w:rsidRDefault="002E26A6" w:rsidP="00350777">
      <w:pPr>
        <w:spacing w:line="480" w:lineRule="auto"/>
        <w:ind w:firstLine="720"/>
        <w:rPr>
          <w:rFonts w:ascii="Times" w:hAnsi="Times"/>
        </w:rPr>
      </w:pPr>
      <w:r>
        <w:rPr>
          <w:rFonts w:ascii="Times New Roman" w:hAnsi="Times New Roman" w:cs="Times New Roman"/>
        </w:rPr>
        <w:t>Convecti</w:t>
      </w:r>
      <w:r w:rsidR="00350777">
        <w:rPr>
          <w:rFonts w:ascii="Times New Roman" w:hAnsi="Times New Roman" w:cs="Times New Roman"/>
        </w:rPr>
        <w:t>ve initiation occurs around 1745</w:t>
      </w:r>
      <w:r>
        <w:rPr>
          <w:rFonts w:ascii="Times New Roman" w:hAnsi="Times New Roman" w:cs="Times New Roman"/>
        </w:rPr>
        <w:t xml:space="preserve"> UTC</w:t>
      </w:r>
      <w:r w:rsidR="00704563">
        <w:rPr>
          <w:rFonts w:ascii="Times New Roman" w:hAnsi="Times New Roman" w:cs="Times New Roman"/>
        </w:rPr>
        <w:t xml:space="preserve"> over southern Quebec</w:t>
      </w:r>
      <w:r w:rsidR="0045640F">
        <w:rPr>
          <w:rFonts w:ascii="Times New Roman" w:hAnsi="Times New Roman" w:cs="Times New Roman"/>
        </w:rPr>
        <w:t xml:space="preserve"> (Fig. 3.61)</w:t>
      </w:r>
      <w:r w:rsidR="0001258D">
        <w:rPr>
          <w:rFonts w:ascii="Times New Roman" w:hAnsi="Times New Roman" w:cs="Times New Roman"/>
        </w:rPr>
        <w:t xml:space="preserve">. </w:t>
      </w:r>
      <w:r w:rsidR="002C099F">
        <w:rPr>
          <w:rFonts w:ascii="Times New Roman" w:hAnsi="Times New Roman" w:cs="Times New Roman"/>
        </w:rPr>
        <w:t>A northwesterly jet streak over southern Ontario approaches northwestern NY as the jet corridor rounds the base of a 250-hPa trough over southern Quebec at 1800 UTC 4 July</w:t>
      </w:r>
      <w:r w:rsidR="0045640F">
        <w:rPr>
          <w:rFonts w:ascii="Times New Roman" w:hAnsi="Times New Roman" w:cs="Times New Roman"/>
        </w:rPr>
        <w:t xml:space="preserve"> (Fig. 3.62</w:t>
      </w:r>
      <w:r w:rsidR="00D056BE">
        <w:rPr>
          <w:rFonts w:ascii="Times New Roman" w:hAnsi="Times New Roman" w:cs="Times New Roman"/>
        </w:rPr>
        <w:t>)</w:t>
      </w:r>
      <w:r w:rsidR="002C099F">
        <w:rPr>
          <w:rFonts w:ascii="Times New Roman" w:hAnsi="Times New Roman" w:cs="Times New Roman"/>
        </w:rPr>
        <w:t>. The poleward exit region of the jet</w:t>
      </w:r>
      <w:r w:rsidR="0000489E">
        <w:rPr>
          <w:rFonts w:ascii="Times New Roman" w:hAnsi="Times New Roman" w:cs="Times New Roman"/>
        </w:rPr>
        <w:t xml:space="preserve"> streak</w:t>
      </w:r>
      <w:r w:rsidR="00BE5D78">
        <w:rPr>
          <w:rFonts w:ascii="Times New Roman" w:hAnsi="Times New Roman" w:cs="Times New Roman"/>
        </w:rPr>
        <w:t>, along with differential advection of cyclonic relative vorticity on the poleward side of the jet</w:t>
      </w:r>
      <w:r w:rsidR="0000489E">
        <w:rPr>
          <w:rFonts w:ascii="Times New Roman" w:hAnsi="Times New Roman" w:cs="Times New Roman"/>
        </w:rPr>
        <w:t>,</w:t>
      </w:r>
      <w:r w:rsidR="00BE5D78">
        <w:rPr>
          <w:rFonts w:ascii="Times New Roman" w:hAnsi="Times New Roman" w:cs="Times New Roman"/>
        </w:rPr>
        <w:t xml:space="preserve"> provide forcing for ascent in extreme southern Quebec</w:t>
      </w:r>
      <w:r w:rsidR="00D056BE">
        <w:rPr>
          <w:rFonts w:ascii="Times New Roman" w:hAnsi="Times New Roman" w:cs="Times New Roman"/>
        </w:rPr>
        <w:t>.</w:t>
      </w:r>
      <w:r>
        <w:rPr>
          <w:rFonts w:ascii="Times New Roman" w:hAnsi="Times New Roman" w:cs="Times New Roman"/>
        </w:rPr>
        <w:t xml:space="preserve"> At 500-hPa, a prominent shortwave rotates around the base of the trough, providing deep-layer ascent into southern Quebec and northern New England while enhancing wind speeds to 50 kt in the base of the</w:t>
      </w:r>
      <w:r w:rsidR="0000489E">
        <w:rPr>
          <w:rFonts w:ascii="Times New Roman" w:hAnsi="Times New Roman" w:cs="Times New Roman"/>
        </w:rPr>
        <w:t xml:space="preserve"> cyclonic</w:t>
      </w:r>
      <w:r>
        <w:rPr>
          <w:rFonts w:ascii="Times New Roman" w:hAnsi="Times New Roman" w:cs="Times New Roman"/>
        </w:rPr>
        <w:t xml:space="preserve"> relative vorticity </w:t>
      </w:r>
      <w:r w:rsidR="0001258D">
        <w:rPr>
          <w:rFonts w:ascii="Times New Roman" w:hAnsi="Times New Roman" w:cs="Times New Roman"/>
        </w:rPr>
        <w:t>maximum (Fig</w:t>
      </w:r>
      <w:r w:rsidR="0045640F">
        <w:rPr>
          <w:rFonts w:ascii="Times New Roman" w:hAnsi="Times New Roman" w:cs="Times New Roman"/>
        </w:rPr>
        <w:t>. 3.63</w:t>
      </w:r>
      <w:r>
        <w:rPr>
          <w:rFonts w:ascii="Times New Roman" w:hAnsi="Times New Roman" w:cs="Times New Roman"/>
        </w:rPr>
        <w:t xml:space="preserve">). </w:t>
      </w:r>
      <w:r w:rsidR="00455498">
        <w:rPr>
          <w:rFonts w:ascii="Times New Roman" w:hAnsi="Times New Roman" w:cs="Times New Roman"/>
        </w:rPr>
        <w:t xml:space="preserve">SBCAPE values </w:t>
      </w:r>
      <w:r w:rsidR="0000489E">
        <w:rPr>
          <w:rFonts w:ascii="Times New Roman" w:hAnsi="Times New Roman" w:cs="Times New Roman"/>
        </w:rPr>
        <w:t>swell</w:t>
      </w:r>
      <w:r w:rsidR="00455498">
        <w:rPr>
          <w:rFonts w:ascii="Times New Roman" w:hAnsi="Times New Roman" w:cs="Times New Roman"/>
        </w:rPr>
        <w:t xml:space="preserve"> in excess of 2000 J kg</w:t>
      </w:r>
      <w:r w:rsidR="00455498" w:rsidRPr="00F20F9A">
        <w:rPr>
          <w:rFonts w:ascii="Times" w:hAnsi="Times"/>
          <w:vertAlign w:val="superscript"/>
        </w:rPr>
        <w:t>−1</w:t>
      </w:r>
      <w:r w:rsidR="00455498">
        <w:rPr>
          <w:rFonts w:ascii="Times" w:hAnsi="Times"/>
        </w:rPr>
        <w:t xml:space="preserve"> in southern Quebec, northern NY, and n</w:t>
      </w:r>
      <w:r w:rsidR="00A61808">
        <w:rPr>
          <w:rFonts w:ascii="Times" w:hAnsi="Times"/>
        </w:rPr>
        <w:t xml:space="preserve">orthern New England by 1800 UTC </w:t>
      </w:r>
      <w:r w:rsidR="0045640F">
        <w:rPr>
          <w:rFonts w:ascii="Times" w:hAnsi="Times"/>
        </w:rPr>
        <w:t>(Fig. 3.64</w:t>
      </w:r>
      <w:r w:rsidR="00455498">
        <w:rPr>
          <w:rFonts w:ascii="Times" w:hAnsi="Times"/>
        </w:rPr>
        <w:t>).</w:t>
      </w:r>
      <w:r w:rsidR="00A61808">
        <w:rPr>
          <w:rFonts w:ascii="Times" w:hAnsi="Times"/>
        </w:rPr>
        <w:t xml:space="preserve"> 1000–500-hPa shear between 35–45 kt is supportive of upscale growth of convection and a multicellular storm mode in the region.</w:t>
      </w:r>
      <w:r w:rsidR="00350777">
        <w:rPr>
          <w:rFonts w:ascii="Times" w:hAnsi="Times"/>
        </w:rPr>
        <w:t xml:space="preserve"> </w:t>
      </w:r>
      <w:r w:rsidR="00FB1C21">
        <w:rPr>
          <w:rFonts w:ascii="Times" w:hAnsi="Times"/>
        </w:rPr>
        <w:t xml:space="preserve">The 1200 UTC sounding at Maniwaki, QC (WMW) depicts an EML above 500 hPa with a moist boundary layer and </w:t>
      </w:r>
      <w:r w:rsidR="0045640F">
        <w:rPr>
          <w:rFonts w:ascii="Times" w:hAnsi="Times"/>
        </w:rPr>
        <w:t>42 kt of 0–6-km shear (Fig. 3.65</w:t>
      </w:r>
      <w:r w:rsidR="00FB1C21">
        <w:rPr>
          <w:rFonts w:ascii="Times" w:hAnsi="Times"/>
        </w:rPr>
        <w:t>). The surface inversion prevents any SBCAPE in the morning, but diurnal heating of the boundary layer will result in SBCAPE values well in excess of the 722 J kg</w:t>
      </w:r>
      <w:r w:rsidR="00FB1C21" w:rsidRPr="00F20F9A">
        <w:rPr>
          <w:rFonts w:ascii="Times" w:hAnsi="Times"/>
          <w:vertAlign w:val="superscript"/>
        </w:rPr>
        <w:t>−1</w:t>
      </w:r>
      <w:r w:rsidR="00FB1C21">
        <w:rPr>
          <w:rFonts w:ascii="Times" w:hAnsi="Times"/>
        </w:rPr>
        <w:t xml:space="preserve"> MLCAPE calculated at 1200 UTC</w:t>
      </w:r>
      <w:r w:rsidR="00066631">
        <w:rPr>
          <w:rFonts w:ascii="Times" w:hAnsi="Times"/>
        </w:rPr>
        <w:t xml:space="preserve"> and similar to those depicted in the </w:t>
      </w:r>
      <w:r w:rsidR="004E59CC">
        <w:rPr>
          <w:rFonts w:ascii="Times" w:hAnsi="Times"/>
        </w:rPr>
        <w:t xml:space="preserve">RAP </w:t>
      </w:r>
      <w:r w:rsidR="00066631">
        <w:rPr>
          <w:rFonts w:ascii="Times" w:hAnsi="Times"/>
        </w:rPr>
        <w:t>analyses</w:t>
      </w:r>
      <w:r w:rsidR="007551CD">
        <w:rPr>
          <w:rFonts w:ascii="Times" w:hAnsi="Times"/>
        </w:rPr>
        <w:t xml:space="preserve"> at</w:t>
      </w:r>
      <w:r w:rsidR="0045640F">
        <w:rPr>
          <w:rFonts w:ascii="Times" w:hAnsi="Times"/>
        </w:rPr>
        <w:t xml:space="preserve"> (Fig. 3.64</w:t>
      </w:r>
      <w:r w:rsidR="00066631">
        <w:rPr>
          <w:rFonts w:ascii="Times" w:hAnsi="Times"/>
        </w:rPr>
        <w:t xml:space="preserve">). Notably, </w:t>
      </w:r>
      <w:r w:rsidR="0000489E">
        <w:rPr>
          <w:rFonts w:ascii="Times" w:hAnsi="Times"/>
        </w:rPr>
        <w:t xml:space="preserve">the </w:t>
      </w:r>
      <w:r w:rsidR="00066631">
        <w:rPr>
          <w:rFonts w:ascii="Times" w:hAnsi="Times"/>
        </w:rPr>
        <w:t>906 J kg</w:t>
      </w:r>
      <w:r w:rsidR="00066631" w:rsidRPr="00F20F9A">
        <w:rPr>
          <w:rFonts w:ascii="Times" w:hAnsi="Times"/>
          <w:vertAlign w:val="superscript"/>
        </w:rPr>
        <w:t>−1</w:t>
      </w:r>
      <w:r w:rsidR="00066631">
        <w:rPr>
          <w:rFonts w:ascii="Times" w:hAnsi="Times"/>
        </w:rPr>
        <w:t xml:space="preserve"> of DCAPE</w:t>
      </w:r>
      <w:r w:rsidR="0000489E">
        <w:rPr>
          <w:rFonts w:ascii="Times" w:hAnsi="Times"/>
        </w:rPr>
        <w:t xml:space="preserve"> calculated at WMW</w:t>
      </w:r>
      <w:r w:rsidR="00066631">
        <w:rPr>
          <w:rFonts w:ascii="Times" w:hAnsi="Times"/>
        </w:rPr>
        <w:t xml:space="preserve"> is in the highest 10</w:t>
      </w:r>
      <w:r w:rsidR="00066631">
        <w:rPr>
          <w:rFonts w:ascii="Times" w:hAnsi="Times"/>
          <w:vertAlign w:val="superscript"/>
        </w:rPr>
        <w:t>th</w:t>
      </w:r>
      <w:r w:rsidR="00066631">
        <w:rPr>
          <w:rFonts w:ascii="Times" w:hAnsi="Times"/>
        </w:rPr>
        <w:t xml:space="preserve"> percentile</w:t>
      </w:r>
      <w:r w:rsidR="0000489E">
        <w:rPr>
          <w:rFonts w:ascii="Times" w:hAnsi="Times"/>
        </w:rPr>
        <w:t xml:space="preserve"> of DCAPE climatologies</w:t>
      </w:r>
      <w:r w:rsidR="00066631">
        <w:rPr>
          <w:rFonts w:ascii="Times" w:hAnsi="Times"/>
        </w:rPr>
        <w:t xml:space="preserve"> for radiosonde sites at</w:t>
      </w:r>
      <w:r w:rsidR="0000489E">
        <w:rPr>
          <w:rFonts w:ascii="Times" w:hAnsi="Times"/>
        </w:rPr>
        <w:t xml:space="preserve"> a</w:t>
      </w:r>
      <w:r w:rsidR="00066631">
        <w:rPr>
          <w:rFonts w:ascii="Times" w:hAnsi="Times"/>
        </w:rPr>
        <w:t xml:space="preserve"> similar latitude (e.g. INL, GYX, and CAR).</w:t>
      </w:r>
    </w:p>
    <w:p w14:paraId="4BA00D22" w14:textId="1C64C00C" w:rsidR="00F3312E" w:rsidRDefault="008D4934" w:rsidP="00350777">
      <w:pPr>
        <w:spacing w:line="480" w:lineRule="auto"/>
        <w:ind w:firstLine="720"/>
        <w:rPr>
          <w:rFonts w:ascii="Times" w:hAnsi="Times"/>
        </w:rPr>
      </w:pPr>
      <w:r>
        <w:rPr>
          <w:rFonts w:ascii="Times" w:hAnsi="Times"/>
        </w:rPr>
        <w:t xml:space="preserve">The severe storms in western PA occur under much more subtle forcing. </w:t>
      </w:r>
      <w:r w:rsidR="007551CD">
        <w:rPr>
          <w:rFonts w:ascii="Times" w:hAnsi="Times"/>
        </w:rPr>
        <w:t>The upper-level trough, jet, and cyclonic relative vorticity maximum associated with the convection in southern Quebec and northern New England do not provide deep-l</w:t>
      </w:r>
      <w:r w:rsidR="003E5669">
        <w:rPr>
          <w:rFonts w:ascii="Times" w:hAnsi="Times"/>
        </w:rPr>
        <w:t>ayer forcin</w:t>
      </w:r>
      <w:r w:rsidR="0045640F">
        <w:rPr>
          <w:rFonts w:ascii="Times" w:hAnsi="Times"/>
        </w:rPr>
        <w:t>g in southwestern PA (Figs. 3.62</w:t>
      </w:r>
      <w:r w:rsidR="003E5669">
        <w:rPr>
          <w:rFonts w:ascii="Times" w:hAnsi="Times"/>
        </w:rPr>
        <w:t xml:space="preserve"> and </w:t>
      </w:r>
      <w:r w:rsidR="0045640F">
        <w:rPr>
          <w:rFonts w:ascii="Times" w:hAnsi="Times"/>
        </w:rPr>
        <w:t>3.63</w:t>
      </w:r>
      <w:r w:rsidR="003E5669">
        <w:rPr>
          <w:rFonts w:ascii="Times" w:hAnsi="Times"/>
        </w:rPr>
        <w:t xml:space="preserve">). </w:t>
      </w:r>
      <w:r w:rsidR="007551CD">
        <w:rPr>
          <w:rFonts w:ascii="Times" w:hAnsi="Times"/>
        </w:rPr>
        <w:t xml:space="preserve"> </w:t>
      </w:r>
      <w:r w:rsidR="003E5669">
        <w:rPr>
          <w:rFonts w:ascii="Times" w:hAnsi="Times"/>
        </w:rPr>
        <w:t>The lack of strong forcing allows</w:t>
      </w:r>
      <w:r w:rsidR="007551CD">
        <w:rPr>
          <w:rFonts w:ascii="Times" w:hAnsi="Times"/>
        </w:rPr>
        <w:t xml:space="preserve"> </w:t>
      </w:r>
      <w:r w:rsidR="003E5669">
        <w:rPr>
          <w:rFonts w:ascii="Times" w:hAnsi="Times"/>
        </w:rPr>
        <w:t>extended</w:t>
      </w:r>
      <w:r w:rsidR="007551CD">
        <w:rPr>
          <w:rFonts w:ascii="Times" w:hAnsi="Times"/>
        </w:rPr>
        <w:t xml:space="preserve"> diurnal heating and destabilization before convective </w:t>
      </w:r>
      <w:r w:rsidR="003E5669">
        <w:rPr>
          <w:rFonts w:ascii="Times" w:hAnsi="Times"/>
        </w:rPr>
        <w:t>initiation</w:t>
      </w:r>
      <w:r w:rsidR="007551CD">
        <w:rPr>
          <w:rFonts w:ascii="Times" w:hAnsi="Times"/>
        </w:rPr>
        <w:t xml:space="preserve"> ~1930 UTC. </w:t>
      </w:r>
      <w:r w:rsidR="00976B4B">
        <w:rPr>
          <w:rFonts w:ascii="Times" w:hAnsi="Times"/>
        </w:rPr>
        <w:t xml:space="preserve">The 1200 UTC sounding </w:t>
      </w:r>
      <w:r w:rsidR="007551CD">
        <w:rPr>
          <w:rFonts w:ascii="Times" w:hAnsi="Times"/>
        </w:rPr>
        <w:t xml:space="preserve">from </w:t>
      </w:r>
      <w:r w:rsidR="00976B4B">
        <w:rPr>
          <w:rFonts w:ascii="Times" w:hAnsi="Times"/>
        </w:rPr>
        <w:t>PIT displays 1214 J kg</w:t>
      </w:r>
      <w:r w:rsidR="00976B4B" w:rsidRPr="00F20F9A">
        <w:rPr>
          <w:rFonts w:ascii="Times" w:hAnsi="Times"/>
          <w:vertAlign w:val="superscript"/>
        </w:rPr>
        <w:t>−1</w:t>
      </w:r>
      <w:r w:rsidR="00976B4B">
        <w:rPr>
          <w:rFonts w:ascii="Times" w:hAnsi="Times"/>
        </w:rPr>
        <w:t xml:space="preserve"> MLCAPE</w:t>
      </w:r>
      <w:r w:rsidR="008316FD">
        <w:rPr>
          <w:rFonts w:ascii="Times" w:hAnsi="Times"/>
        </w:rPr>
        <w:t xml:space="preserve">, 29 </w:t>
      </w:r>
      <w:r w:rsidR="00F8362F">
        <w:rPr>
          <w:rFonts w:ascii="Times" w:hAnsi="Times"/>
        </w:rPr>
        <w:t>kt</w:t>
      </w:r>
      <w:r w:rsidR="008316FD">
        <w:rPr>
          <w:rFonts w:ascii="Times" w:hAnsi="Times"/>
        </w:rPr>
        <w:t xml:space="preserve"> of</w:t>
      </w:r>
      <w:r w:rsidR="00F8362F">
        <w:rPr>
          <w:rFonts w:ascii="Times" w:hAnsi="Times"/>
        </w:rPr>
        <w:t xml:space="preserve"> 0–6-km shear and a steep lapse rate above the surface inversion to ~650 hPa</w:t>
      </w:r>
      <w:r w:rsidR="0045640F">
        <w:rPr>
          <w:rFonts w:ascii="Times" w:hAnsi="Times"/>
        </w:rPr>
        <w:t xml:space="preserve"> (Fig. 3.66)</w:t>
      </w:r>
      <w:r w:rsidR="00F8362F">
        <w:rPr>
          <w:rFonts w:ascii="Times" w:hAnsi="Times"/>
        </w:rPr>
        <w:t>.</w:t>
      </w:r>
      <w:r w:rsidR="00F3312E">
        <w:rPr>
          <w:rFonts w:ascii="Times" w:hAnsi="Times"/>
        </w:rPr>
        <w:t xml:space="preserve"> DCAPE, calculated at 1420 J kg</w:t>
      </w:r>
      <w:r w:rsidR="00F3312E" w:rsidRPr="00F20F9A">
        <w:rPr>
          <w:rFonts w:ascii="Times" w:hAnsi="Times"/>
          <w:vertAlign w:val="superscript"/>
        </w:rPr>
        <w:t>−1</w:t>
      </w:r>
      <w:r w:rsidR="00F3312E">
        <w:rPr>
          <w:rFonts w:ascii="Times" w:hAnsi="Times"/>
        </w:rPr>
        <w:t>, is highly anomalous</w:t>
      </w:r>
      <w:r w:rsidR="008316FD">
        <w:rPr>
          <w:rFonts w:ascii="Times" w:hAnsi="Times"/>
        </w:rPr>
        <w:t>,</w:t>
      </w:r>
      <w:r w:rsidR="00F3312E">
        <w:rPr>
          <w:rFonts w:ascii="Times" w:hAnsi="Times"/>
        </w:rPr>
        <w:t xml:space="preserve"> ranking higher than the 90-day maximum moving average for all months</w:t>
      </w:r>
      <w:r w:rsidR="00F8362F">
        <w:rPr>
          <w:rFonts w:ascii="Times" w:hAnsi="Times"/>
        </w:rPr>
        <w:t xml:space="preserve"> </w:t>
      </w:r>
      <w:r w:rsidR="0045640F">
        <w:rPr>
          <w:rFonts w:ascii="Times" w:hAnsi="Times"/>
        </w:rPr>
        <w:t>in PIT (Fig. 3.67</w:t>
      </w:r>
      <w:r w:rsidR="00F3312E">
        <w:rPr>
          <w:rFonts w:ascii="Times" w:hAnsi="Times"/>
        </w:rPr>
        <w:t>).</w:t>
      </w:r>
    </w:p>
    <w:p w14:paraId="394365C4" w14:textId="35D003D6" w:rsidR="00350777" w:rsidRDefault="00F8362F" w:rsidP="00350777">
      <w:pPr>
        <w:spacing w:line="480" w:lineRule="auto"/>
        <w:ind w:firstLine="720"/>
        <w:rPr>
          <w:rFonts w:ascii="Times" w:hAnsi="Times"/>
        </w:rPr>
      </w:pPr>
      <w:r>
        <w:rPr>
          <w:rFonts w:ascii="Times" w:hAnsi="Times"/>
        </w:rPr>
        <w:t>Diurnal heating enhances thermal instability into the afternoon with SBCAPE</w:t>
      </w:r>
      <w:r w:rsidR="008316FD">
        <w:rPr>
          <w:rFonts w:ascii="Times" w:hAnsi="Times"/>
        </w:rPr>
        <w:t xml:space="preserve"> rising</w:t>
      </w:r>
      <w:r>
        <w:rPr>
          <w:rFonts w:ascii="Times" w:hAnsi="Times"/>
        </w:rPr>
        <w:t xml:space="preserve"> in excess of 3500 J kg</w:t>
      </w:r>
      <w:r w:rsidRPr="00F20F9A">
        <w:rPr>
          <w:rFonts w:ascii="Times" w:hAnsi="Times"/>
          <w:vertAlign w:val="superscript"/>
        </w:rPr>
        <w:t>−1</w:t>
      </w:r>
      <w:r w:rsidR="008316FD">
        <w:rPr>
          <w:rFonts w:ascii="Times" w:hAnsi="Times"/>
        </w:rPr>
        <w:t xml:space="preserve"> around the southern Great Lakes</w:t>
      </w:r>
      <w:r w:rsidR="00F3312E">
        <w:rPr>
          <w:rFonts w:ascii="Times" w:hAnsi="Times"/>
        </w:rPr>
        <w:t>; h</w:t>
      </w:r>
      <w:r w:rsidR="003E5669">
        <w:rPr>
          <w:rFonts w:ascii="Times" w:hAnsi="Times"/>
        </w:rPr>
        <w:t>owever, by 1800 UTC</w:t>
      </w:r>
      <w:r w:rsidR="00F3312E">
        <w:rPr>
          <w:rFonts w:ascii="Times" w:hAnsi="Times"/>
        </w:rPr>
        <w:t>,</w:t>
      </w:r>
      <w:r w:rsidR="003E5669">
        <w:rPr>
          <w:rFonts w:ascii="Times" w:hAnsi="Times"/>
        </w:rPr>
        <w:t xml:space="preserve"> deep-layer shear </w:t>
      </w:r>
      <w:r w:rsidR="008D4934">
        <w:rPr>
          <w:rFonts w:ascii="Times" w:hAnsi="Times"/>
        </w:rPr>
        <w:t xml:space="preserve">remains </w:t>
      </w:r>
      <w:r w:rsidR="003E5669">
        <w:rPr>
          <w:rFonts w:ascii="Times" w:hAnsi="Times"/>
        </w:rPr>
        <w:t>between 20–30 kt across western PA</w:t>
      </w:r>
      <w:r w:rsidR="0045640F">
        <w:rPr>
          <w:rFonts w:ascii="Times" w:hAnsi="Times"/>
        </w:rPr>
        <w:t xml:space="preserve"> (Fig. 3.64</w:t>
      </w:r>
      <w:r w:rsidR="00F3312E">
        <w:rPr>
          <w:rFonts w:ascii="Times" w:hAnsi="Times"/>
        </w:rPr>
        <w:t>) and do</w:t>
      </w:r>
      <w:r w:rsidR="008D4934">
        <w:rPr>
          <w:rFonts w:ascii="Times" w:hAnsi="Times"/>
        </w:rPr>
        <w:t>es</w:t>
      </w:r>
      <w:r w:rsidR="00F3312E">
        <w:rPr>
          <w:rFonts w:ascii="Times" w:hAnsi="Times"/>
        </w:rPr>
        <w:t xml:space="preserve"> not increase substantially for the duration of the event.</w:t>
      </w:r>
      <w:r w:rsidR="008D4934">
        <w:rPr>
          <w:rFonts w:ascii="Times" w:hAnsi="Times"/>
        </w:rPr>
        <w:t xml:space="preserve"> Around the time of convective initiation in southern Quebec, remnant clouds from an early-morning MSC pers</w:t>
      </w:r>
      <w:r w:rsidR="00704563">
        <w:rPr>
          <w:rFonts w:ascii="Times" w:hAnsi="Times"/>
        </w:rPr>
        <w:t>ist across western PA (Fig. 3.61</w:t>
      </w:r>
      <w:r w:rsidR="008D4934">
        <w:rPr>
          <w:rFonts w:ascii="Times" w:hAnsi="Times"/>
        </w:rPr>
        <w:t>). The gradient in insolation associated with the MCS cloud cover as well as the cold pool generated from the early morning convection establish local thermal bound</w:t>
      </w:r>
      <w:r w:rsidR="0045640F">
        <w:rPr>
          <w:rFonts w:ascii="Times" w:hAnsi="Times"/>
        </w:rPr>
        <w:t>aries in southwest PA. Fig. 3.68</w:t>
      </w:r>
      <w:r w:rsidR="008D4934">
        <w:rPr>
          <w:rFonts w:ascii="Times" w:hAnsi="Times"/>
        </w:rPr>
        <w:t xml:space="preserve"> illustrates the thermal gradient present over western PA in the 1800 UTC surface observations.</w:t>
      </w:r>
      <w:r w:rsidR="00A8075D">
        <w:rPr>
          <w:rFonts w:ascii="Times" w:hAnsi="Times"/>
        </w:rPr>
        <w:t xml:space="preserve"> Additionally, a dew point maximum of 75°F (~24°C) in the vicinity of the thermal boundary suggests surface parcels have ample moisture </w:t>
      </w:r>
      <w:r w:rsidR="00C55841">
        <w:rPr>
          <w:rFonts w:ascii="Times" w:hAnsi="Times"/>
        </w:rPr>
        <w:t>to support</w:t>
      </w:r>
      <w:r w:rsidR="00A8075D">
        <w:rPr>
          <w:rFonts w:ascii="Times" w:hAnsi="Times"/>
        </w:rPr>
        <w:t xml:space="preserve"> strong deep convection.</w:t>
      </w:r>
      <w:r w:rsidR="008316FD">
        <w:rPr>
          <w:rFonts w:ascii="Times" w:hAnsi="Times"/>
        </w:rPr>
        <w:t xml:space="preserve"> At convective </w:t>
      </w:r>
      <w:r w:rsidR="00156892">
        <w:rPr>
          <w:rFonts w:ascii="Times" w:hAnsi="Times"/>
        </w:rPr>
        <w:t>initiation</w:t>
      </w:r>
      <w:r w:rsidR="003B0FB9">
        <w:rPr>
          <w:rFonts w:ascii="Times" w:hAnsi="Times"/>
        </w:rPr>
        <w:t xml:space="preserve"> around ~1930 UTC, cells preferentially form along the southern edge of the surface </w:t>
      </w:r>
      <w:r w:rsidR="008316FD">
        <w:rPr>
          <w:rFonts w:ascii="Times" w:hAnsi="Times"/>
        </w:rPr>
        <w:t>baroclinic</w:t>
      </w:r>
      <w:r w:rsidR="003B0FB9">
        <w:rPr>
          <w:rFonts w:ascii="Times" w:hAnsi="Times"/>
        </w:rPr>
        <w:t xml:space="preserve"> </w:t>
      </w:r>
      <w:r w:rsidR="008316FD">
        <w:rPr>
          <w:rFonts w:ascii="Times" w:hAnsi="Times"/>
        </w:rPr>
        <w:t>zone</w:t>
      </w:r>
      <w:r w:rsidR="00EE7206">
        <w:rPr>
          <w:rFonts w:ascii="Times" w:hAnsi="Times"/>
        </w:rPr>
        <w:t>. A partial profile from an</w:t>
      </w:r>
      <w:r w:rsidR="00DD6C7A">
        <w:rPr>
          <w:rFonts w:ascii="Times" w:hAnsi="Times"/>
        </w:rPr>
        <w:t xml:space="preserve"> aircraft sounding</w:t>
      </w:r>
      <w:r w:rsidR="00EE7206">
        <w:rPr>
          <w:rFonts w:ascii="Times" w:hAnsi="Times"/>
        </w:rPr>
        <w:t xml:space="preserve"> at</w:t>
      </w:r>
      <w:r w:rsidR="00DD6C7A">
        <w:rPr>
          <w:rFonts w:ascii="Times" w:hAnsi="Times"/>
        </w:rPr>
        <w:t xml:space="preserve"> PI</w:t>
      </w:r>
      <w:r w:rsidR="00EE7206">
        <w:rPr>
          <w:rFonts w:ascii="Times" w:hAnsi="Times"/>
        </w:rPr>
        <w:t>T illustrates the LCL height and</w:t>
      </w:r>
      <w:r w:rsidR="00DD6C7A">
        <w:rPr>
          <w:rFonts w:ascii="Times" w:hAnsi="Times"/>
        </w:rPr>
        <w:t xml:space="preserve"> low-level lapse rate before convective initiation</w:t>
      </w:r>
      <w:r w:rsidR="0045640F">
        <w:rPr>
          <w:rFonts w:ascii="Times" w:hAnsi="Times"/>
        </w:rPr>
        <w:t xml:space="preserve"> </w:t>
      </w:r>
      <w:r w:rsidR="008316FD">
        <w:rPr>
          <w:rFonts w:ascii="Times" w:hAnsi="Times"/>
        </w:rPr>
        <w:t>(Fig. 3.69)</w:t>
      </w:r>
      <w:r w:rsidR="00DD6C7A">
        <w:rPr>
          <w:rFonts w:ascii="Times" w:hAnsi="Times"/>
        </w:rPr>
        <w:t>. The 1800 UTC s</w:t>
      </w:r>
      <w:r w:rsidR="00EE7206">
        <w:rPr>
          <w:rFonts w:ascii="Times" w:hAnsi="Times"/>
        </w:rPr>
        <w:t>urface observation at PIT of 32 °C air temperature and 22</w:t>
      </w:r>
      <w:r w:rsidR="00DD6C7A">
        <w:rPr>
          <w:rFonts w:ascii="Times" w:hAnsi="Times"/>
        </w:rPr>
        <w:t xml:space="preserve"> °C dewpoint temperature</w:t>
      </w:r>
      <w:r w:rsidR="006D4399">
        <w:rPr>
          <w:rFonts w:ascii="Times" w:hAnsi="Times"/>
        </w:rPr>
        <w:t xml:space="preserve"> results in 539 J kg</w:t>
      </w:r>
      <w:r w:rsidR="006D4399" w:rsidRPr="00F20F9A">
        <w:rPr>
          <w:rFonts w:ascii="Times" w:hAnsi="Times"/>
          <w:vertAlign w:val="superscript"/>
        </w:rPr>
        <w:t>−1</w:t>
      </w:r>
      <w:r w:rsidR="006D4399">
        <w:rPr>
          <w:rFonts w:ascii="Times" w:hAnsi="Times"/>
        </w:rPr>
        <w:t xml:space="preserve"> of CAPE below 500 hPa and an LCL height at 827 hPa. The temperature profile is dry adiabatic and </w:t>
      </w:r>
      <w:r w:rsidR="008316FD">
        <w:rPr>
          <w:rFonts w:ascii="Times" w:hAnsi="Times"/>
        </w:rPr>
        <w:t>well mixed</w:t>
      </w:r>
      <w:r w:rsidR="006D4399">
        <w:rPr>
          <w:rFonts w:ascii="Times" w:hAnsi="Times"/>
        </w:rPr>
        <w:t xml:space="preserve"> below 800 hPa</w:t>
      </w:r>
      <w:r w:rsidR="008316FD">
        <w:rPr>
          <w:rFonts w:ascii="Times" w:hAnsi="Times"/>
        </w:rPr>
        <w:t>, supporting acceleration of descending saturated parcels through evaporative cooling</w:t>
      </w:r>
      <w:r w:rsidR="006D4399">
        <w:rPr>
          <w:rFonts w:ascii="Times" w:hAnsi="Times"/>
        </w:rPr>
        <w:t>.</w:t>
      </w:r>
    </w:p>
    <w:p w14:paraId="7BB76B36" w14:textId="1A2942E4" w:rsidR="006D4399" w:rsidRDefault="006D4399" w:rsidP="00350777">
      <w:pPr>
        <w:spacing w:line="480" w:lineRule="auto"/>
        <w:ind w:firstLine="720"/>
        <w:rPr>
          <w:rFonts w:ascii="Times" w:hAnsi="Times"/>
        </w:rPr>
      </w:pPr>
      <w:r>
        <w:rPr>
          <w:rFonts w:ascii="Times" w:hAnsi="Times"/>
        </w:rPr>
        <w:t>The second round of storms in OH and PA initiate around 0030 UTC 5 July off the southern shore of Lake Erie</w:t>
      </w:r>
      <w:r w:rsidR="00FD3447">
        <w:rPr>
          <w:rFonts w:ascii="Times" w:hAnsi="Times"/>
        </w:rPr>
        <w:t xml:space="preserve">. At 0000 UTC, </w:t>
      </w:r>
      <w:r w:rsidR="004E59CC">
        <w:rPr>
          <w:rFonts w:ascii="Times" w:hAnsi="Times"/>
        </w:rPr>
        <w:t xml:space="preserve">RAP </w:t>
      </w:r>
      <w:r w:rsidR="00FD3447">
        <w:rPr>
          <w:rFonts w:ascii="Times" w:hAnsi="Times"/>
        </w:rPr>
        <w:t>analyses suggest 850–500-hPa lapse rates strengthened to 6.5–7 K km</w:t>
      </w:r>
      <w:r w:rsidR="00FD3447" w:rsidRPr="00F20F9A">
        <w:rPr>
          <w:rFonts w:ascii="Times" w:hAnsi="Times"/>
          <w:vertAlign w:val="superscript"/>
        </w:rPr>
        <w:t>−1</w:t>
      </w:r>
      <w:r w:rsidR="00FD3447">
        <w:rPr>
          <w:rFonts w:ascii="Times" w:hAnsi="Times"/>
        </w:rPr>
        <w:t xml:space="preserve"> across Lake Erie, western PA, and OH with steeper lapse rates to the west</w:t>
      </w:r>
      <w:r w:rsidR="0045640F">
        <w:rPr>
          <w:rFonts w:ascii="Times" w:hAnsi="Times"/>
        </w:rPr>
        <w:t xml:space="preserve"> (Fig. 3.70</w:t>
      </w:r>
      <w:r w:rsidR="00566077">
        <w:rPr>
          <w:rFonts w:ascii="Times" w:hAnsi="Times"/>
        </w:rPr>
        <w:t>)</w:t>
      </w:r>
      <w:r w:rsidR="007B29AF">
        <w:rPr>
          <w:rFonts w:ascii="Times" w:hAnsi="Times"/>
        </w:rPr>
        <w:t>. Deep-layer shear</w:t>
      </w:r>
      <w:r w:rsidR="00232AFA">
        <w:rPr>
          <w:rFonts w:ascii="Times" w:hAnsi="Times"/>
        </w:rPr>
        <w:t xml:space="preserve"> between 10–25</w:t>
      </w:r>
      <w:r w:rsidR="00566077">
        <w:rPr>
          <w:rFonts w:ascii="Times" w:hAnsi="Times"/>
        </w:rPr>
        <w:t xml:space="preserve"> kt </w:t>
      </w:r>
      <w:r w:rsidR="007B29AF">
        <w:rPr>
          <w:rFonts w:ascii="Times" w:hAnsi="Times"/>
        </w:rPr>
        <w:t>dominates</w:t>
      </w:r>
      <w:r w:rsidR="00566077">
        <w:rPr>
          <w:rFonts w:ascii="Times" w:hAnsi="Times"/>
        </w:rPr>
        <w:t xml:space="preserve"> the region</w:t>
      </w:r>
      <w:r w:rsidR="008316FD">
        <w:rPr>
          <w:rFonts w:ascii="Times" w:hAnsi="Times"/>
        </w:rPr>
        <w:t xml:space="preserve"> however</w:t>
      </w:r>
      <w:r w:rsidR="007B29AF">
        <w:rPr>
          <w:rFonts w:ascii="Times" w:hAnsi="Times"/>
        </w:rPr>
        <w:t xml:space="preserve"> SBCAPE remains above 3000 J kg</w:t>
      </w:r>
      <w:r w:rsidR="007B29AF" w:rsidRPr="00F20F9A">
        <w:rPr>
          <w:rFonts w:ascii="Times" w:hAnsi="Times"/>
          <w:vertAlign w:val="superscript"/>
        </w:rPr>
        <w:t>−1</w:t>
      </w:r>
      <w:r w:rsidR="00657A2C">
        <w:rPr>
          <w:rFonts w:ascii="Times" w:hAnsi="Times"/>
        </w:rPr>
        <w:t xml:space="preserve"> in the </w:t>
      </w:r>
      <w:r w:rsidR="004E59CC">
        <w:rPr>
          <w:rFonts w:ascii="Times" w:hAnsi="Times"/>
        </w:rPr>
        <w:t xml:space="preserve">RAP </w:t>
      </w:r>
      <w:r w:rsidR="00657A2C">
        <w:rPr>
          <w:rFonts w:ascii="Times" w:hAnsi="Times"/>
        </w:rPr>
        <w:t>analysis. 0000 UTC sou</w:t>
      </w:r>
      <w:r w:rsidR="006B1D1D">
        <w:rPr>
          <w:rFonts w:ascii="Times" w:hAnsi="Times"/>
        </w:rPr>
        <w:t>nding data from PIT depicts a similarly unstable environment to</w:t>
      </w:r>
      <w:r w:rsidR="00657A2C">
        <w:rPr>
          <w:rFonts w:ascii="Times" w:hAnsi="Times"/>
        </w:rPr>
        <w:t xml:space="preserve"> the model data, indicating 3203 J kg</w:t>
      </w:r>
      <w:r w:rsidR="00657A2C" w:rsidRPr="00F20F9A">
        <w:rPr>
          <w:rFonts w:ascii="Times" w:hAnsi="Times"/>
          <w:vertAlign w:val="superscript"/>
        </w:rPr>
        <w:t>−1</w:t>
      </w:r>
      <w:r w:rsidR="006F5195">
        <w:rPr>
          <w:rFonts w:ascii="Times" w:hAnsi="Times"/>
        </w:rPr>
        <w:t xml:space="preserve"> SBCAPE, a</w:t>
      </w:r>
      <w:r w:rsidR="006B1D1D">
        <w:rPr>
          <w:rFonts w:ascii="Times" w:hAnsi="Times"/>
        </w:rPr>
        <w:t xml:space="preserve"> 7.5 K km</w:t>
      </w:r>
      <w:r w:rsidR="006B1D1D" w:rsidRPr="00F20F9A">
        <w:rPr>
          <w:rFonts w:ascii="Times" w:hAnsi="Times"/>
          <w:vertAlign w:val="superscript"/>
        </w:rPr>
        <w:t>−1</w:t>
      </w:r>
      <w:r w:rsidR="006B1D1D">
        <w:rPr>
          <w:rFonts w:ascii="Times" w:hAnsi="Times"/>
        </w:rPr>
        <w:t xml:space="preserve"> 850–500-hPa lapse rate</w:t>
      </w:r>
      <w:r w:rsidR="006F5195">
        <w:rPr>
          <w:rFonts w:ascii="Times" w:hAnsi="Times"/>
        </w:rPr>
        <w:t>, and −3 J kg</w:t>
      </w:r>
      <w:r w:rsidR="006F5195" w:rsidRPr="00F20F9A">
        <w:rPr>
          <w:rFonts w:ascii="Times" w:hAnsi="Times"/>
          <w:vertAlign w:val="superscript"/>
        </w:rPr>
        <w:t>−1</w:t>
      </w:r>
      <w:r w:rsidR="006F5195">
        <w:rPr>
          <w:rFonts w:ascii="Times" w:hAnsi="Times"/>
        </w:rPr>
        <w:t xml:space="preserve"> of surface-based convective inhibition</w:t>
      </w:r>
      <w:r w:rsidR="006B1D1D">
        <w:rPr>
          <w:rFonts w:ascii="Times" w:hAnsi="Times"/>
        </w:rPr>
        <w:t>.</w:t>
      </w:r>
      <w:r w:rsidR="00093DF9">
        <w:rPr>
          <w:rFonts w:ascii="Times" w:hAnsi="Times"/>
        </w:rPr>
        <w:t xml:space="preserve"> 24 kt of 0–3-km shear </w:t>
      </w:r>
      <w:r w:rsidR="00B44D6C">
        <w:rPr>
          <w:rFonts w:ascii="Times" w:hAnsi="Times"/>
        </w:rPr>
        <w:t>provides some support for multicellular convection while 1599 J kg</w:t>
      </w:r>
      <w:r w:rsidR="00B44D6C" w:rsidRPr="00F20F9A">
        <w:rPr>
          <w:rFonts w:ascii="Times" w:hAnsi="Times"/>
          <w:vertAlign w:val="superscript"/>
        </w:rPr>
        <w:t>−1</w:t>
      </w:r>
      <w:r w:rsidR="00B44D6C">
        <w:rPr>
          <w:rFonts w:ascii="Times" w:hAnsi="Times"/>
        </w:rPr>
        <w:t xml:space="preserve"> DCAPE suggests anomalously high negative buoyancy available </w:t>
      </w:r>
      <w:r w:rsidR="002E4850">
        <w:rPr>
          <w:rFonts w:ascii="Times" w:hAnsi="Times"/>
        </w:rPr>
        <w:t>to saturat</w:t>
      </w:r>
      <w:r w:rsidR="0045640F">
        <w:rPr>
          <w:rFonts w:ascii="Times" w:hAnsi="Times"/>
        </w:rPr>
        <w:t>ed descending parcels (Fig. 3.71</w:t>
      </w:r>
      <w:r w:rsidR="002E4850">
        <w:rPr>
          <w:rFonts w:ascii="Times" w:hAnsi="Times"/>
        </w:rPr>
        <w:t xml:space="preserve">). Upper-level forcing for the second round of convection </w:t>
      </w:r>
      <w:r w:rsidR="008316FD">
        <w:rPr>
          <w:rFonts w:ascii="Times" w:hAnsi="Times"/>
        </w:rPr>
        <w:t>is</w:t>
      </w:r>
      <w:r w:rsidR="002E4850">
        <w:rPr>
          <w:rFonts w:ascii="Times" w:hAnsi="Times"/>
        </w:rPr>
        <w:t xml:space="preserve"> lacking</w:t>
      </w:r>
      <w:r w:rsidR="008316FD">
        <w:rPr>
          <w:rFonts w:ascii="Times" w:hAnsi="Times"/>
        </w:rPr>
        <w:t>;</w:t>
      </w:r>
      <w:r w:rsidR="00F02C65">
        <w:rPr>
          <w:rFonts w:ascii="Times" w:hAnsi="Times"/>
        </w:rPr>
        <w:t xml:space="preserve"> however, similar to earlier convection in southwestern PA, a low-level temperature gradient is evident in the surface observations before </w:t>
      </w:r>
      <w:r w:rsidR="0045640F">
        <w:rPr>
          <w:rFonts w:ascii="Times" w:hAnsi="Times"/>
        </w:rPr>
        <w:t>convective initiation (Fig. 3.72</w:t>
      </w:r>
      <w:r w:rsidR="00F02C65">
        <w:rPr>
          <w:rFonts w:ascii="Times" w:hAnsi="Times"/>
        </w:rPr>
        <w:t xml:space="preserve">). The </w:t>
      </w:r>
      <w:r w:rsidR="008316FD">
        <w:rPr>
          <w:rFonts w:ascii="Times" w:hAnsi="Times"/>
        </w:rPr>
        <w:t>boundary betwee</w:t>
      </w:r>
      <w:r w:rsidR="00C55841">
        <w:rPr>
          <w:rFonts w:ascii="Times" w:hAnsi="Times"/>
        </w:rPr>
        <w:t>n CLE and HZY,</w:t>
      </w:r>
      <w:r w:rsidR="008316FD">
        <w:rPr>
          <w:rFonts w:ascii="Times" w:hAnsi="Times"/>
        </w:rPr>
        <w:t xml:space="preserve"> along with the lake-land interface, provides</w:t>
      </w:r>
      <w:r w:rsidR="006F5195">
        <w:rPr>
          <w:rFonts w:ascii="Times" w:hAnsi="Times"/>
        </w:rPr>
        <w:t xml:space="preserve"> weak</w:t>
      </w:r>
      <w:r w:rsidR="00232B8E">
        <w:rPr>
          <w:rFonts w:ascii="Times" w:hAnsi="Times"/>
        </w:rPr>
        <w:t xml:space="preserve"> low-level forcing for </w:t>
      </w:r>
      <w:r w:rsidR="006F5195">
        <w:rPr>
          <w:rFonts w:ascii="Times" w:hAnsi="Times"/>
        </w:rPr>
        <w:t>ascent and</w:t>
      </w:r>
      <w:r w:rsidR="008316FD">
        <w:rPr>
          <w:rFonts w:ascii="Times" w:hAnsi="Times"/>
        </w:rPr>
        <w:t xml:space="preserve"> focus convection in the </w:t>
      </w:r>
      <w:proofErr w:type="gramStart"/>
      <w:r w:rsidR="008316FD">
        <w:rPr>
          <w:rFonts w:ascii="Times" w:hAnsi="Times"/>
        </w:rPr>
        <w:t>weakly-</w:t>
      </w:r>
      <w:r w:rsidR="006F5195">
        <w:rPr>
          <w:rFonts w:ascii="Times" w:hAnsi="Times"/>
        </w:rPr>
        <w:t>inhibited</w:t>
      </w:r>
      <w:proofErr w:type="gramEnd"/>
      <w:r w:rsidR="006F5195">
        <w:rPr>
          <w:rFonts w:ascii="Times" w:hAnsi="Times"/>
        </w:rPr>
        <w:t xml:space="preserve"> environment. Convection grows upscale after 0200 UTC</w:t>
      </w:r>
      <w:r w:rsidR="00704563">
        <w:rPr>
          <w:rFonts w:ascii="Times" w:hAnsi="Times"/>
        </w:rPr>
        <w:t xml:space="preserve"> (Fig. 3.56</w:t>
      </w:r>
      <w:r w:rsidR="00BE6B0C">
        <w:rPr>
          <w:rFonts w:ascii="Times" w:hAnsi="Times"/>
        </w:rPr>
        <w:t>)</w:t>
      </w:r>
      <w:r w:rsidR="006F5195">
        <w:rPr>
          <w:rFonts w:ascii="Times" w:hAnsi="Times"/>
        </w:rPr>
        <w:t xml:space="preserve"> and </w:t>
      </w:r>
      <w:r w:rsidR="00BE6B0C">
        <w:rPr>
          <w:rFonts w:ascii="Times" w:hAnsi="Times"/>
        </w:rPr>
        <w:t>evolves into a bowing line after 0500 UTC propagating into northern WV.</w:t>
      </w:r>
    </w:p>
    <w:p w14:paraId="2E7EC38C" w14:textId="77777777" w:rsidR="00BE6B0C" w:rsidRDefault="00BE6B0C" w:rsidP="00350777">
      <w:pPr>
        <w:spacing w:line="480" w:lineRule="auto"/>
        <w:ind w:firstLine="720"/>
        <w:rPr>
          <w:rFonts w:ascii="Times" w:hAnsi="Times"/>
        </w:rPr>
      </w:pPr>
    </w:p>
    <w:p w14:paraId="776F6A30" w14:textId="30824259" w:rsidR="00BE6B0C" w:rsidRPr="00BF3E1C" w:rsidRDefault="00BE6B0C" w:rsidP="00BE6B0C">
      <w:pPr>
        <w:pStyle w:val="ListParagraph"/>
        <w:numPr>
          <w:ilvl w:val="2"/>
          <w:numId w:val="1"/>
        </w:numPr>
        <w:spacing w:line="480" w:lineRule="auto"/>
        <w:rPr>
          <w:rFonts w:ascii="Times New Roman" w:hAnsi="Times New Roman" w:cs="Times New Roman"/>
          <w:sz w:val="28"/>
          <w:szCs w:val="28"/>
        </w:rPr>
      </w:pPr>
      <w:r w:rsidRPr="00BF3E1C">
        <w:rPr>
          <w:rFonts w:ascii="Times New Roman" w:hAnsi="Times New Roman" w:cs="Times New Roman"/>
          <w:sz w:val="28"/>
          <w:szCs w:val="28"/>
        </w:rPr>
        <w:t>24 May 2011 case study: type 2 HSLC westerly flow event</w:t>
      </w:r>
    </w:p>
    <w:p w14:paraId="1330F0E9" w14:textId="77777777" w:rsidR="00BE6B0C" w:rsidRPr="00B44D6C" w:rsidRDefault="00BE6B0C" w:rsidP="00350777">
      <w:pPr>
        <w:spacing w:line="480" w:lineRule="auto"/>
        <w:ind w:firstLine="720"/>
        <w:rPr>
          <w:rFonts w:ascii="Times" w:hAnsi="Times"/>
        </w:rPr>
      </w:pPr>
    </w:p>
    <w:p w14:paraId="70A82060" w14:textId="28F25DE7" w:rsidR="005350A7" w:rsidRDefault="00156892" w:rsidP="005350A7">
      <w:pPr>
        <w:spacing w:line="480" w:lineRule="auto"/>
        <w:ind w:firstLine="720"/>
        <w:rPr>
          <w:rFonts w:ascii="Times New Roman" w:hAnsi="Times New Roman" w:cs="Times New Roman"/>
        </w:rPr>
      </w:pPr>
      <w:r>
        <w:rPr>
          <w:rFonts w:ascii="Times New Roman" w:hAnsi="Times New Roman" w:cs="Times New Roman"/>
        </w:rPr>
        <w:t>The 0600 UTC</w:t>
      </w:r>
      <w:r w:rsidR="00704563" w:rsidRPr="0087222E">
        <w:rPr>
          <w:rFonts w:ascii="Times New Roman" w:hAnsi="Times New Roman" w:cs="Times New Roman"/>
        </w:rPr>
        <w:t xml:space="preserve"> SPC conv</w:t>
      </w:r>
      <w:r w:rsidR="00704563">
        <w:rPr>
          <w:rFonts w:ascii="Times New Roman" w:hAnsi="Times New Roman" w:cs="Times New Roman"/>
        </w:rPr>
        <w:t>ective outlook valid 1200 UTC 24 May 2011</w:t>
      </w:r>
      <w:r w:rsidR="00704563" w:rsidRPr="0087222E">
        <w:rPr>
          <w:rFonts w:ascii="Times New Roman" w:hAnsi="Times New Roman" w:cs="Times New Roman"/>
        </w:rPr>
        <w:t xml:space="preserve"> to 1200 UTC </w:t>
      </w:r>
      <w:r w:rsidR="00704563">
        <w:rPr>
          <w:rFonts w:ascii="Times New Roman" w:hAnsi="Times New Roman" w:cs="Times New Roman"/>
        </w:rPr>
        <w:t>25 May</w:t>
      </w:r>
      <w:r w:rsidR="00704563" w:rsidRPr="0087222E">
        <w:rPr>
          <w:rFonts w:ascii="Times New Roman" w:hAnsi="Times New Roman" w:cs="Times New Roman"/>
        </w:rPr>
        <w:t xml:space="preserve"> 20</w:t>
      </w:r>
      <w:r w:rsidR="00704563">
        <w:rPr>
          <w:rFonts w:ascii="Times New Roman" w:hAnsi="Times New Roman" w:cs="Times New Roman"/>
        </w:rPr>
        <w:t>11</w:t>
      </w:r>
      <w:r w:rsidR="00704563" w:rsidRPr="0087222E">
        <w:rPr>
          <w:rFonts w:ascii="Times New Roman" w:hAnsi="Times New Roman" w:cs="Times New Roman"/>
        </w:rPr>
        <w:t xml:space="preserve"> and accompanying stor</w:t>
      </w:r>
      <w:r w:rsidR="00EB7104">
        <w:rPr>
          <w:rFonts w:ascii="Times New Roman" w:hAnsi="Times New Roman" w:cs="Times New Roman"/>
        </w:rPr>
        <w:t>m reports are shown in Fig. 3.73</w:t>
      </w:r>
      <w:r w:rsidR="00704563">
        <w:rPr>
          <w:rFonts w:ascii="Times New Roman" w:hAnsi="Times New Roman" w:cs="Times New Roman"/>
        </w:rPr>
        <w:t xml:space="preserve">. </w:t>
      </w:r>
      <w:r w:rsidR="003949AF">
        <w:rPr>
          <w:rFonts w:ascii="Times New Roman" w:hAnsi="Times New Roman" w:cs="Times New Roman"/>
        </w:rPr>
        <w:t>A severe weather outbreak occurs</w:t>
      </w:r>
      <w:r w:rsidR="00704563">
        <w:rPr>
          <w:rFonts w:ascii="Times New Roman" w:hAnsi="Times New Roman" w:cs="Times New Roman"/>
        </w:rPr>
        <w:t xml:space="preserve"> in the central Great Plains </w:t>
      </w:r>
      <w:r w:rsidR="00D62C85">
        <w:rPr>
          <w:rFonts w:ascii="Times New Roman" w:hAnsi="Times New Roman" w:cs="Times New Roman"/>
        </w:rPr>
        <w:t>along with a</w:t>
      </w:r>
      <w:r w:rsidR="00B55DCD">
        <w:rPr>
          <w:rFonts w:ascii="Times New Roman" w:hAnsi="Times New Roman" w:cs="Times New Roman"/>
        </w:rPr>
        <w:t xml:space="preserve"> series of</w:t>
      </w:r>
      <w:r w:rsidR="00D62C85">
        <w:rPr>
          <w:rFonts w:ascii="Times New Roman" w:hAnsi="Times New Roman" w:cs="Times New Roman"/>
        </w:rPr>
        <w:t xml:space="preserve"> severe MCS</w:t>
      </w:r>
      <w:r w:rsidR="00B55DCD">
        <w:rPr>
          <w:rFonts w:ascii="Times New Roman" w:hAnsi="Times New Roman" w:cs="Times New Roman"/>
        </w:rPr>
        <w:t>s</w:t>
      </w:r>
      <w:r w:rsidR="00D62C85">
        <w:rPr>
          <w:rFonts w:ascii="Times New Roman" w:hAnsi="Times New Roman" w:cs="Times New Roman"/>
        </w:rPr>
        <w:t xml:space="preserve"> over TN, KY, NC, and VA. Much of the Northeast is under a</w:t>
      </w:r>
      <w:r w:rsidR="003949AF">
        <w:rPr>
          <w:rFonts w:ascii="Times New Roman" w:hAnsi="Times New Roman" w:cs="Times New Roman"/>
        </w:rPr>
        <w:t xml:space="preserve"> slight risk for severe weather</w:t>
      </w:r>
      <w:r w:rsidR="00D62C85">
        <w:rPr>
          <w:rFonts w:ascii="Times New Roman" w:hAnsi="Times New Roman" w:cs="Times New Roman"/>
        </w:rPr>
        <w:t xml:space="preserve"> </w:t>
      </w:r>
      <w:r w:rsidR="003949AF">
        <w:rPr>
          <w:rFonts w:ascii="Times New Roman" w:hAnsi="Times New Roman" w:cs="Times New Roman"/>
        </w:rPr>
        <w:t xml:space="preserve">with </w:t>
      </w:r>
      <w:r w:rsidR="00D62C85">
        <w:rPr>
          <w:rFonts w:ascii="Times New Roman" w:hAnsi="Times New Roman" w:cs="Times New Roman"/>
        </w:rPr>
        <w:t>a 15% chance of severe wind and hail (not shown).</w:t>
      </w:r>
      <w:r w:rsidR="00CF0623">
        <w:rPr>
          <w:rFonts w:ascii="Times New Roman" w:hAnsi="Times New Roman" w:cs="Times New Roman"/>
        </w:rPr>
        <w:t xml:space="preserve"> The day 2 and day 1 SPC convective outlooks at 1730 UTC 23 May and 0600 UTC 24 May respectively, mention a weak shortwave ejecting eastward into the Ohio valley, a cold front advancing into New England, and boundary layer destabilization through diurnal heating ahead of the front as contributing factors </w:t>
      </w:r>
      <w:r w:rsidR="00C55841">
        <w:rPr>
          <w:rFonts w:ascii="Times New Roman" w:hAnsi="Times New Roman" w:cs="Times New Roman"/>
        </w:rPr>
        <w:t>for the</w:t>
      </w:r>
      <w:r w:rsidR="00CF0623">
        <w:rPr>
          <w:rFonts w:ascii="Times New Roman" w:hAnsi="Times New Roman" w:cs="Times New Roman"/>
        </w:rPr>
        <w:t xml:space="preserve"> severe weather</w:t>
      </w:r>
      <w:r w:rsidR="00C55841">
        <w:rPr>
          <w:rFonts w:ascii="Times New Roman" w:hAnsi="Times New Roman" w:cs="Times New Roman"/>
        </w:rPr>
        <w:t xml:space="preserve"> </w:t>
      </w:r>
      <w:proofErr w:type="spellStart"/>
      <w:r w:rsidR="00C55841">
        <w:rPr>
          <w:rFonts w:ascii="Times New Roman" w:hAnsi="Times New Roman" w:cs="Times New Roman"/>
        </w:rPr>
        <w:t>theat</w:t>
      </w:r>
      <w:proofErr w:type="spellEnd"/>
      <w:r w:rsidR="00CF0623">
        <w:rPr>
          <w:rFonts w:ascii="Times New Roman" w:hAnsi="Times New Roman" w:cs="Times New Roman"/>
        </w:rPr>
        <w:t xml:space="preserve"> in the Northeast. </w:t>
      </w:r>
      <w:r w:rsidR="00D62C85">
        <w:rPr>
          <w:rFonts w:ascii="Times New Roman" w:hAnsi="Times New Roman" w:cs="Times New Roman"/>
        </w:rPr>
        <w:t xml:space="preserve"> However, despite the slight risk outlook ranking in the highest 12</w:t>
      </w:r>
      <w:r w:rsidR="00D62C85">
        <w:rPr>
          <w:rFonts w:ascii="Times New Roman" w:hAnsi="Times New Roman" w:cs="Times New Roman"/>
          <w:vertAlign w:val="superscript"/>
        </w:rPr>
        <w:t>th</w:t>
      </w:r>
      <w:r w:rsidR="00D62C85">
        <w:rPr>
          <w:rFonts w:ascii="Times New Roman" w:hAnsi="Times New Roman" w:cs="Times New Roman"/>
        </w:rPr>
        <w:t xml:space="preserve"> percentile of slight risk area of all slight risk events in the Northeast, </w:t>
      </w:r>
      <w:r w:rsidR="00005224">
        <w:rPr>
          <w:rFonts w:ascii="Times New Roman" w:hAnsi="Times New Roman" w:cs="Times New Roman"/>
        </w:rPr>
        <w:t>only 2 severe reports occur</w:t>
      </w:r>
      <w:r w:rsidR="00B55DCD">
        <w:rPr>
          <w:rFonts w:ascii="Times New Roman" w:hAnsi="Times New Roman" w:cs="Times New Roman"/>
        </w:rPr>
        <w:t xml:space="preserve"> within the </w:t>
      </w:r>
      <w:r w:rsidR="003949AF">
        <w:rPr>
          <w:rFonts w:ascii="Times New Roman" w:hAnsi="Times New Roman" w:cs="Times New Roman"/>
        </w:rPr>
        <w:t>Northeast domain</w:t>
      </w:r>
      <w:r w:rsidR="00B55DCD">
        <w:rPr>
          <w:rFonts w:ascii="Times New Roman" w:hAnsi="Times New Roman" w:cs="Times New Roman"/>
        </w:rPr>
        <w:t>.</w:t>
      </w:r>
      <w:r w:rsidR="00D62C85">
        <w:rPr>
          <w:rFonts w:ascii="Times New Roman" w:hAnsi="Times New Roman" w:cs="Times New Roman"/>
        </w:rPr>
        <w:t xml:space="preserve"> </w:t>
      </w:r>
      <w:r w:rsidR="00B55DCD">
        <w:rPr>
          <w:rFonts w:ascii="Times New Roman" w:hAnsi="Times New Roman" w:cs="Times New Roman"/>
        </w:rPr>
        <w:t xml:space="preserve">At the peak of the event, storms </w:t>
      </w:r>
      <w:r w:rsidR="00005224">
        <w:rPr>
          <w:rFonts w:ascii="Times New Roman" w:hAnsi="Times New Roman" w:cs="Times New Roman"/>
        </w:rPr>
        <w:t>are</w:t>
      </w:r>
      <w:r w:rsidR="00B55DCD">
        <w:rPr>
          <w:rFonts w:ascii="Times New Roman" w:hAnsi="Times New Roman" w:cs="Times New Roman"/>
        </w:rPr>
        <w:t xml:space="preserve"> s</w:t>
      </w:r>
      <w:r w:rsidR="00005224">
        <w:rPr>
          <w:rFonts w:ascii="Times New Roman" w:hAnsi="Times New Roman" w:cs="Times New Roman"/>
        </w:rPr>
        <w:t>mall and disorganized; u</w:t>
      </w:r>
      <w:r w:rsidR="00B55DCD">
        <w:rPr>
          <w:rFonts w:ascii="Times New Roman" w:hAnsi="Times New Roman" w:cs="Times New Roman"/>
        </w:rPr>
        <w:t>pscale growth is limited, with a couple small, nonsevere line segments in New England and weak cellular systems across NY, PA, and OH</w:t>
      </w:r>
      <w:r w:rsidR="00005224">
        <w:rPr>
          <w:rFonts w:ascii="Times New Roman" w:hAnsi="Times New Roman" w:cs="Times New Roman"/>
        </w:rPr>
        <w:t xml:space="preserve"> (Fig. 3.74)</w:t>
      </w:r>
      <w:r w:rsidR="00B55DCD">
        <w:rPr>
          <w:rFonts w:ascii="Times New Roman" w:hAnsi="Times New Roman" w:cs="Times New Roman"/>
        </w:rPr>
        <w:t>.</w:t>
      </w:r>
    </w:p>
    <w:p w14:paraId="47E642A1" w14:textId="15DD686D" w:rsidR="00B55DCD" w:rsidRDefault="00B55DCD" w:rsidP="005350A7">
      <w:pPr>
        <w:spacing w:line="480" w:lineRule="auto"/>
        <w:ind w:firstLine="720"/>
        <w:rPr>
          <w:rFonts w:ascii="Times" w:hAnsi="Times"/>
        </w:rPr>
      </w:pPr>
      <w:r>
        <w:rPr>
          <w:rFonts w:ascii="Times New Roman" w:hAnsi="Times New Roman" w:cs="Times New Roman"/>
        </w:rPr>
        <w:t>A 250-hPa</w:t>
      </w:r>
      <w:r w:rsidR="00005224">
        <w:rPr>
          <w:rFonts w:ascii="Times New Roman" w:hAnsi="Times New Roman" w:cs="Times New Roman"/>
        </w:rPr>
        <w:t xml:space="preserve"> jet corridor with winds upward of </w:t>
      </w:r>
      <w:r>
        <w:rPr>
          <w:rFonts w:ascii="Times New Roman" w:hAnsi="Times New Roman" w:cs="Times New Roman"/>
        </w:rPr>
        <w:t>90 kt spans OH, PA, NY</w:t>
      </w:r>
      <w:r w:rsidR="00005224">
        <w:rPr>
          <w:rFonts w:ascii="Times New Roman" w:hAnsi="Times New Roman" w:cs="Times New Roman"/>
        </w:rPr>
        <w:t>,</w:t>
      </w:r>
      <w:r>
        <w:rPr>
          <w:rFonts w:ascii="Times New Roman" w:hAnsi="Times New Roman" w:cs="Times New Roman"/>
        </w:rPr>
        <w:t xml:space="preserve"> and into southern Quebec</w:t>
      </w:r>
      <w:r w:rsidR="00EB7104">
        <w:rPr>
          <w:rFonts w:ascii="Times New Roman" w:hAnsi="Times New Roman" w:cs="Times New Roman"/>
        </w:rPr>
        <w:t xml:space="preserve"> (Fig. 3.75</w:t>
      </w:r>
      <w:r w:rsidR="00B84760">
        <w:rPr>
          <w:rFonts w:ascii="Times New Roman" w:hAnsi="Times New Roman" w:cs="Times New Roman"/>
        </w:rPr>
        <w:t>)</w:t>
      </w:r>
      <w:r>
        <w:rPr>
          <w:rFonts w:ascii="Times New Roman" w:hAnsi="Times New Roman" w:cs="Times New Roman"/>
        </w:rPr>
        <w:t xml:space="preserve">. Broad cyclonic flow aloft dominates the pattern with a shortwave trough approaching extreme northern ME with attendant upper-level divergence downstream. The </w:t>
      </w:r>
      <w:r w:rsidR="002365C7">
        <w:rPr>
          <w:rFonts w:ascii="Times New Roman" w:hAnsi="Times New Roman" w:cs="Times New Roman"/>
        </w:rPr>
        <w:t>diffuse</w:t>
      </w:r>
      <w:r w:rsidR="00417BB1">
        <w:rPr>
          <w:rFonts w:ascii="Times New Roman" w:hAnsi="Times New Roman" w:cs="Times New Roman"/>
        </w:rPr>
        <w:t xml:space="preserve"> </w:t>
      </w:r>
      <w:r w:rsidR="003D36FF">
        <w:rPr>
          <w:rFonts w:ascii="Times New Roman" w:hAnsi="Times New Roman" w:cs="Times New Roman"/>
        </w:rPr>
        <w:t xml:space="preserve">jet </w:t>
      </w:r>
      <w:r w:rsidR="00417BB1">
        <w:rPr>
          <w:rFonts w:ascii="Times New Roman" w:hAnsi="Times New Roman" w:cs="Times New Roman"/>
        </w:rPr>
        <w:t>lacks strong</w:t>
      </w:r>
      <w:r w:rsidR="00527B7C">
        <w:rPr>
          <w:rFonts w:ascii="Times New Roman" w:hAnsi="Times New Roman" w:cs="Times New Roman"/>
        </w:rPr>
        <w:t xml:space="preserve"> horizontal wind speed</w:t>
      </w:r>
      <w:r w:rsidR="00417BB1">
        <w:rPr>
          <w:rFonts w:ascii="Times New Roman" w:hAnsi="Times New Roman" w:cs="Times New Roman"/>
        </w:rPr>
        <w:t xml:space="preserve"> gradients</w:t>
      </w:r>
      <w:r w:rsidR="00527B7C">
        <w:rPr>
          <w:rFonts w:ascii="Times New Roman" w:hAnsi="Times New Roman" w:cs="Times New Roman"/>
        </w:rPr>
        <w:t xml:space="preserve"> over the Northeast, leading to weak induced secondary ageostrophic circulations</w:t>
      </w:r>
      <w:r w:rsidR="002365C7">
        <w:rPr>
          <w:rFonts w:ascii="Times New Roman" w:hAnsi="Times New Roman" w:cs="Times New Roman"/>
        </w:rPr>
        <w:t>.</w:t>
      </w:r>
      <w:r w:rsidR="00527B7C">
        <w:rPr>
          <w:rFonts w:ascii="Times New Roman" w:hAnsi="Times New Roman" w:cs="Times New Roman"/>
        </w:rPr>
        <w:t xml:space="preserve"> Therefore, upward vertical motion on the equatorward entrance region of the embedded jet streaks is reduced (Fig. 3.75). </w:t>
      </w:r>
      <w:r w:rsidR="002365C7">
        <w:rPr>
          <w:rFonts w:ascii="Times New Roman" w:hAnsi="Times New Roman" w:cs="Times New Roman"/>
        </w:rPr>
        <w:t>At</w:t>
      </w:r>
      <w:r w:rsidR="008A217B">
        <w:rPr>
          <w:rFonts w:ascii="Times New Roman" w:hAnsi="Times New Roman" w:cs="Times New Roman"/>
        </w:rPr>
        <w:t xml:space="preserve"> 500-hPa, an area of 22×10</w:t>
      </w:r>
      <w:r w:rsidR="008A217B" w:rsidRPr="00F20F9A">
        <w:rPr>
          <w:rFonts w:ascii="Times" w:hAnsi="Times"/>
          <w:vertAlign w:val="superscript"/>
        </w:rPr>
        <w:t>−</w:t>
      </w:r>
      <w:r w:rsidR="008A217B">
        <w:rPr>
          <w:rFonts w:ascii="Times" w:hAnsi="Times"/>
          <w:vertAlign w:val="superscript"/>
        </w:rPr>
        <w:t>5</w:t>
      </w:r>
      <w:r w:rsidR="008A217B">
        <w:rPr>
          <w:rFonts w:ascii="Times" w:hAnsi="Times"/>
        </w:rPr>
        <w:t xml:space="preserve"> s</w:t>
      </w:r>
      <w:r w:rsidR="008A217B" w:rsidRPr="00F20F9A">
        <w:rPr>
          <w:rFonts w:ascii="Times" w:hAnsi="Times"/>
          <w:vertAlign w:val="superscript"/>
        </w:rPr>
        <w:t>−</w:t>
      </w:r>
      <w:r w:rsidR="008A217B">
        <w:rPr>
          <w:rFonts w:ascii="Times" w:hAnsi="Times"/>
          <w:vertAlign w:val="superscript"/>
        </w:rPr>
        <w:t>1</w:t>
      </w:r>
      <w:r w:rsidR="008A217B">
        <w:rPr>
          <w:rFonts w:ascii="Times" w:hAnsi="Times"/>
        </w:rPr>
        <w:t xml:space="preserve"> </w:t>
      </w:r>
      <w:r w:rsidR="000F080F">
        <w:rPr>
          <w:rFonts w:ascii="Times" w:hAnsi="Times"/>
        </w:rPr>
        <w:t xml:space="preserve">cyclonic </w:t>
      </w:r>
      <w:r w:rsidR="008A217B">
        <w:rPr>
          <w:rFonts w:ascii="Times" w:hAnsi="Times"/>
        </w:rPr>
        <w:t>relative vorticity approaches ME while disjointed strips of shear vorticity overspread the spine of the Appalachians and west across the southern tier of the Great Lakes</w:t>
      </w:r>
      <w:r w:rsidR="00EB7104">
        <w:rPr>
          <w:rFonts w:ascii="Times" w:hAnsi="Times"/>
        </w:rPr>
        <w:t xml:space="preserve"> (Fig. 3.76</w:t>
      </w:r>
      <w:r w:rsidR="00B84760">
        <w:rPr>
          <w:rFonts w:ascii="Times" w:hAnsi="Times"/>
        </w:rPr>
        <w:t>)</w:t>
      </w:r>
      <w:r w:rsidR="008A217B">
        <w:rPr>
          <w:rFonts w:ascii="Times" w:hAnsi="Times"/>
        </w:rPr>
        <w:t xml:space="preserve">. </w:t>
      </w:r>
      <w:r w:rsidR="000F080F">
        <w:rPr>
          <w:rFonts w:ascii="Times" w:hAnsi="Times"/>
        </w:rPr>
        <w:t>Weakly c</w:t>
      </w:r>
      <w:r w:rsidR="008A217B">
        <w:rPr>
          <w:rFonts w:ascii="Times" w:hAnsi="Times"/>
        </w:rPr>
        <w:t xml:space="preserve">onfluent flow dominates the eastern region of the U.S. with a 50 kt </w:t>
      </w:r>
      <w:r w:rsidR="000F080F">
        <w:rPr>
          <w:rFonts w:ascii="Times" w:hAnsi="Times"/>
        </w:rPr>
        <w:t>jet</w:t>
      </w:r>
      <w:r w:rsidR="008A217B">
        <w:rPr>
          <w:rFonts w:ascii="Times" w:hAnsi="Times"/>
        </w:rPr>
        <w:t xml:space="preserve"> maximum over VA, KY, and TN.</w:t>
      </w:r>
    </w:p>
    <w:p w14:paraId="00745089" w14:textId="3F8B6CB9" w:rsidR="00B84760" w:rsidRDefault="000B48E4" w:rsidP="005350A7">
      <w:pPr>
        <w:spacing w:line="480" w:lineRule="auto"/>
        <w:ind w:firstLine="720"/>
        <w:rPr>
          <w:rFonts w:ascii="Times" w:hAnsi="Times"/>
        </w:rPr>
      </w:pPr>
      <w:r>
        <w:rPr>
          <w:rFonts w:ascii="Times" w:hAnsi="Times"/>
        </w:rPr>
        <w:t>The morning sounding</w:t>
      </w:r>
      <w:r w:rsidR="00B84760">
        <w:rPr>
          <w:rFonts w:ascii="Times" w:hAnsi="Times"/>
        </w:rPr>
        <w:t xml:space="preserve"> at PIT </w:t>
      </w:r>
      <w:r>
        <w:rPr>
          <w:rFonts w:ascii="Times" w:hAnsi="Times"/>
        </w:rPr>
        <w:t>depicts a moist boundary layer and modest MLCAPE of 483 J kg</w:t>
      </w:r>
      <w:r w:rsidRPr="00F20F9A">
        <w:rPr>
          <w:rFonts w:ascii="Times" w:hAnsi="Times"/>
          <w:vertAlign w:val="superscript"/>
        </w:rPr>
        <w:t>−</w:t>
      </w:r>
      <w:r>
        <w:rPr>
          <w:rFonts w:ascii="Times" w:hAnsi="Times"/>
          <w:vertAlign w:val="superscript"/>
        </w:rPr>
        <w:t>1</w:t>
      </w:r>
      <w:r w:rsidR="00EB7104">
        <w:rPr>
          <w:rFonts w:ascii="Times" w:hAnsi="Times"/>
        </w:rPr>
        <w:t xml:space="preserve"> (Fig. 3.77</w:t>
      </w:r>
      <w:r w:rsidR="00C70A8E">
        <w:rPr>
          <w:rFonts w:ascii="Times" w:hAnsi="Times"/>
        </w:rPr>
        <w:t>)</w:t>
      </w:r>
      <w:r w:rsidR="003D1F1E">
        <w:rPr>
          <w:rFonts w:ascii="Times" w:hAnsi="Times"/>
        </w:rPr>
        <w:t>. 34 kt of 0–6-km</w:t>
      </w:r>
      <w:r w:rsidR="000F080F">
        <w:rPr>
          <w:rFonts w:ascii="Times" w:hAnsi="Times"/>
        </w:rPr>
        <w:t xml:space="preserve"> unidirectional</w:t>
      </w:r>
      <w:r w:rsidR="003D1F1E">
        <w:rPr>
          <w:rFonts w:ascii="Times" w:hAnsi="Times"/>
        </w:rPr>
        <w:t xml:space="preserve"> shear</w:t>
      </w:r>
      <w:r w:rsidR="000F080F">
        <w:rPr>
          <w:rFonts w:ascii="Times" w:hAnsi="Times"/>
        </w:rPr>
        <w:t>,</w:t>
      </w:r>
      <w:r w:rsidR="003D1F1E">
        <w:rPr>
          <w:rFonts w:ascii="Times" w:hAnsi="Times"/>
        </w:rPr>
        <w:t xml:space="preserve"> ample low-level moisture and modest midlevel lapse rates indicate the potential for severe convection if </w:t>
      </w:r>
      <w:r w:rsidR="000F080F">
        <w:rPr>
          <w:rFonts w:ascii="Times" w:hAnsi="Times"/>
        </w:rPr>
        <w:t>more instability can develop</w:t>
      </w:r>
      <w:r w:rsidR="003D1F1E">
        <w:rPr>
          <w:rFonts w:ascii="Times" w:hAnsi="Times"/>
        </w:rPr>
        <w:t xml:space="preserve"> into the afternoon. Similar profiles were sampled over BUF and ALB (not shown). </w:t>
      </w:r>
      <w:r w:rsidR="007B5851">
        <w:rPr>
          <w:rFonts w:ascii="Times" w:hAnsi="Times"/>
        </w:rPr>
        <w:t>The</w:t>
      </w:r>
      <w:r w:rsidR="00082A5C">
        <w:rPr>
          <w:rFonts w:ascii="Times" w:hAnsi="Times"/>
        </w:rPr>
        <w:t xml:space="preserve"> 1200 UTC</w:t>
      </w:r>
      <w:r w:rsidR="007B5851">
        <w:rPr>
          <w:rFonts w:ascii="Times" w:hAnsi="Times"/>
        </w:rPr>
        <w:t xml:space="preserve"> IAD sounding contains 784 J kg</w:t>
      </w:r>
      <w:r w:rsidR="007B5851" w:rsidRPr="00F20F9A">
        <w:rPr>
          <w:rFonts w:ascii="Times" w:hAnsi="Times"/>
          <w:vertAlign w:val="superscript"/>
        </w:rPr>
        <w:t>−</w:t>
      </w:r>
      <w:r w:rsidR="007B5851">
        <w:rPr>
          <w:rFonts w:ascii="Times" w:hAnsi="Times"/>
          <w:vertAlign w:val="superscript"/>
        </w:rPr>
        <w:t>1</w:t>
      </w:r>
      <w:r w:rsidR="007B5851">
        <w:rPr>
          <w:rFonts w:ascii="Times" w:hAnsi="Times"/>
        </w:rPr>
        <w:t xml:space="preserve"> of MLCAPE and 48 kt of 0–6-km shear with higher</w:t>
      </w:r>
      <w:r w:rsidR="00C55841">
        <w:rPr>
          <w:rFonts w:ascii="Times" w:hAnsi="Times"/>
        </w:rPr>
        <w:t xml:space="preserve"> shear</w:t>
      </w:r>
      <w:r w:rsidR="007B5851">
        <w:rPr>
          <w:rFonts w:ascii="Times" w:hAnsi="Times"/>
        </w:rPr>
        <w:t xml:space="preserve"> amount</w:t>
      </w:r>
      <w:r w:rsidR="00EB7104">
        <w:rPr>
          <w:rFonts w:ascii="Times" w:hAnsi="Times"/>
        </w:rPr>
        <w:t>s in lower layers (Fig. 3.78</w:t>
      </w:r>
      <w:r w:rsidR="00673EDA">
        <w:rPr>
          <w:rFonts w:ascii="Times" w:hAnsi="Times"/>
        </w:rPr>
        <w:t>). The profile is</w:t>
      </w:r>
      <w:r w:rsidR="00082A5C">
        <w:rPr>
          <w:rFonts w:ascii="Times" w:hAnsi="Times"/>
        </w:rPr>
        <w:t xml:space="preserve"> potentially</w:t>
      </w:r>
      <w:r w:rsidR="00673EDA">
        <w:rPr>
          <w:rFonts w:ascii="Times" w:hAnsi="Times"/>
        </w:rPr>
        <w:t xml:space="preserve"> supportive of severe weather </w:t>
      </w:r>
      <w:r w:rsidR="00D502F1">
        <w:rPr>
          <w:rFonts w:ascii="Times" w:hAnsi="Times"/>
        </w:rPr>
        <w:t xml:space="preserve">as vertical advection of strong tropospheric flow </w:t>
      </w:r>
      <w:r w:rsidR="00F97BAD">
        <w:rPr>
          <w:rFonts w:ascii="Times" w:hAnsi="Times"/>
        </w:rPr>
        <w:t>is enhanced by steep low-level lapse rates provided diurnal heating removes the surface inversion. Drier boundary layer conditions inhibit cloud growth relative to profiles further west and north</w:t>
      </w:r>
      <w:r w:rsidR="00BA31BB">
        <w:rPr>
          <w:rFonts w:ascii="Times" w:hAnsi="Times"/>
        </w:rPr>
        <w:t>, decreasing the probability of convective initiation around IAD.</w:t>
      </w:r>
    </w:p>
    <w:p w14:paraId="149E29CB" w14:textId="113C2562" w:rsidR="00C54C63" w:rsidRDefault="00C54C63" w:rsidP="005350A7">
      <w:pPr>
        <w:spacing w:line="480" w:lineRule="auto"/>
        <w:ind w:firstLine="720"/>
        <w:rPr>
          <w:rFonts w:ascii="Times" w:hAnsi="Times"/>
        </w:rPr>
      </w:pPr>
      <w:r>
        <w:rPr>
          <w:rFonts w:ascii="Times" w:hAnsi="Times"/>
        </w:rPr>
        <w:t xml:space="preserve">At the peak of the event, a cold front </w:t>
      </w:r>
      <w:r w:rsidR="00082A5C">
        <w:rPr>
          <w:rFonts w:ascii="Times" w:hAnsi="Times"/>
        </w:rPr>
        <w:t>draped across the Northeast and</w:t>
      </w:r>
      <w:r>
        <w:rPr>
          <w:rFonts w:ascii="Times" w:hAnsi="Times"/>
        </w:rPr>
        <w:t xml:space="preserve"> the southern Great Lakes propagates slowly </w:t>
      </w:r>
      <w:r w:rsidR="00EB7104">
        <w:rPr>
          <w:rFonts w:ascii="Times" w:hAnsi="Times"/>
        </w:rPr>
        <w:t>towards the southeast (Fig. 3.79</w:t>
      </w:r>
      <w:r>
        <w:rPr>
          <w:rFonts w:ascii="Times" w:hAnsi="Times"/>
        </w:rPr>
        <w:t>). Ahead of the front, SBCAPE is ma</w:t>
      </w:r>
      <w:r w:rsidR="006432D8">
        <w:rPr>
          <w:rFonts w:ascii="Times" w:hAnsi="Times"/>
        </w:rPr>
        <w:t>rginal</w:t>
      </w:r>
      <w:r>
        <w:rPr>
          <w:rFonts w:ascii="Times" w:hAnsi="Times"/>
        </w:rPr>
        <w:t xml:space="preserve"> with values ranging from 500–1000 J kg</w:t>
      </w:r>
      <w:r w:rsidRPr="00F20F9A">
        <w:rPr>
          <w:rFonts w:ascii="Times" w:hAnsi="Times"/>
          <w:vertAlign w:val="superscript"/>
        </w:rPr>
        <w:t>−</w:t>
      </w:r>
      <w:r>
        <w:rPr>
          <w:rFonts w:ascii="Times" w:hAnsi="Times"/>
          <w:vertAlign w:val="superscript"/>
        </w:rPr>
        <w:t>1</w:t>
      </w:r>
      <w:r>
        <w:rPr>
          <w:rFonts w:ascii="Times" w:hAnsi="Times"/>
        </w:rPr>
        <w:t xml:space="preserve"> </w:t>
      </w:r>
      <w:r w:rsidR="006432D8">
        <w:rPr>
          <w:rFonts w:ascii="Times" w:hAnsi="Times"/>
        </w:rPr>
        <w:t>and</w:t>
      </w:r>
      <w:r w:rsidR="00082A5C">
        <w:rPr>
          <w:rFonts w:ascii="Times" w:hAnsi="Times"/>
        </w:rPr>
        <w:t xml:space="preserve"> higher values in Ohio</w:t>
      </w:r>
      <w:r>
        <w:rPr>
          <w:rFonts w:ascii="Times" w:hAnsi="Times"/>
        </w:rPr>
        <w:t xml:space="preserve"> and Indiana</w:t>
      </w:r>
      <w:r w:rsidR="00EB7104">
        <w:rPr>
          <w:rFonts w:ascii="Times" w:hAnsi="Times"/>
        </w:rPr>
        <w:t xml:space="preserve"> (Fig. 3.80</w:t>
      </w:r>
      <w:r w:rsidR="006432D8">
        <w:rPr>
          <w:rFonts w:ascii="Times" w:hAnsi="Times"/>
        </w:rPr>
        <w:t>)</w:t>
      </w:r>
      <w:r w:rsidR="00082A5C">
        <w:rPr>
          <w:rFonts w:ascii="Times" w:hAnsi="Times"/>
        </w:rPr>
        <w:t>. Mid</w:t>
      </w:r>
      <w:r>
        <w:rPr>
          <w:rFonts w:ascii="Times" w:hAnsi="Times"/>
        </w:rPr>
        <w:t>level lapse rates between 6–6.5 K km</w:t>
      </w:r>
      <w:r w:rsidRPr="00F20F9A">
        <w:rPr>
          <w:rFonts w:ascii="Times" w:hAnsi="Times"/>
          <w:vertAlign w:val="superscript"/>
        </w:rPr>
        <w:t>−</w:t>
      </w:r>
      <w:r>
        <w:rPr>
          <w:rFonts w:ascii="Times" w:hAnsi="Times"/>
          <w:vertAlign w:val="superscript"/>
        </w:rPr>
        <w:t>1</w:t>
      </w:r>
      <w:r>
        <w:rPr>
          <w:rFonts w:ascii="Times" w:hAnsi="Times"/>
        </w:rPr>
        <w:t xml:space="preserve"> </w:t>
      </w:r>
      <w:r w:rsidR="00082A5C">
        <w:rPr>
          <w:rFonts w:ascii="Times" w:hAnsi="Times"/>
        </w:rPr>
        <w:t xml:space="preserve">lie </w:t>
      </w:r>
      <w:r>
        <w:rPr>
          <w:rFonts w:ascii="Times" w:hAnsi="Times"/>
        </w:rPr>
        <w:t xml:space="preserve">ahead of the front and deep-layer shear values range from 20–30 kt in the Northeast with higher </w:t>
      </w:r>
      <w:r w:rsidR="006432D8">
        <w:rPr>
          <w:rFonts w:ascii="Times" w:hAnsi="Times"/>
        </w:rPr>
        <w:t>values</w:t>
      </w:r>
      <w:r>
        <w:rPr>
          <w:rFonts w:ascii="Times" w:hAnsi="Times"/>
        </w:rPr>
        <w:t xml:space="preserve"> </w:t>
      </w:r>
      <w:r w:rsidR="006432D8">
        <w:rPr>
          <w:rFonts w:ascii="Times" w:hAnsi="Times"/>
        </w:rPr>
        <w:t>south of MD.</w:t>
      </w:r>
    </w:p>
    <w:p w14:paraId="70D8A96F" w14:textId="12319FE6" w:rsidR="006D4AFB" w:rsidRDefault="006432D8" w:rsidP="00E97AC8">
      <w:pPr>
        <w:spacing w:line="480" w:lineRule="auto"/>
        <w:ind w:firstLine="720"/>
        <w:rPr>
          <w:rFonts w:ascii="Times" w:hAnsi="Times"/>
        </w:rPr>
      </w:pPr>
      <w:r>
        <w:rPr>
          <w:rFonts w:ascii="Times" w:hAnsi="Times"/>
        </w:rPr>
        <w:t xml:space="preserve">The lack of CAPE and instability is attributable to </w:t>
      </w:r>
      <w:r w:rsidR="0003333B">
        <w:rPr>
          <w:rFonts w:ascii="Times" w:hAnsi="Times"/>
        </w:rPr>
        <w:t xml:space="preserve">cloud cover from upstream convection in the Ohio River valley during the previous day. A large MCS moved through the valley with storms spanning </w:t>
      </w:r>
      <w:r w:rsidR="00EB7104">
        <w:rPr>
          <w:rFonts w:ascii="Times" w:hAnsi="Times"/>
        </w:rPr>
        <w:t>from western OH to TN (Fig. 3.81</w:t>
      </w:r>
      <w:r w:rsidR="0003333B">
        <w:rPr>
          <w:rFonts w:ascii="Times" w:hAnsi="Times"/>
        </w:rPr>
        <w:t>). The system dissipated on the western slopes of the Appalachians during the overnight and early morning hours of 23–24 May. The convection generated su</w:t>
      </w:r>
      <w:r w:rsidR="00EB7104">
        <w:rPr>
          <w:rFonts w:ascii="Times" w:hAnsi="Times"/>
        </w:rPr>
        <w:t>bstantial cloud cover (Fig. 3.82</w:t>
      </w:r>
      <w:r w:rsidR="0003333B">
        <w:rPr>
          <w:rFonts w:ascii="Times" w:hAnsi="Times"/>
        </w:rPr>
        <w:t>), which advected towards the Northeast under west-southwesterly flow conditions</w:t>
      </w:r>
      <w:r w:rsidR="00C55841">
        <w:rPr>
          <w:rFonts w:ascii="Times" w:hAnsi="Times"/>
        </w:rPr>
        <w:t xml:space="preserve"> aloft</w:t>
      </w:r>
      <w:bookmarkStart w:id="0" w:name="_GoBack"/>
      <w:bookmarkEnd w:id="0"/>
      <w:r w:rsidR="0003333B">
        <w:rPr>
          <w:rFonts w:ascii="Times" w:hAnsi="Times"/>
        </w:rPr>
        <w:t>.</w:t>
      </w:r>
      <w:r w:rsidR="0060648B">
        <w:rPr>
          <w:rFonts w:ascii="Times" w:hAnsi="Times"/>
        </w:rPr>
        <w:t xml:space="preserve"> By 1215 UTC, clouds blanketed most of the Northeast, preventing s</w:t>
      </w:r>
      <w:r w:rsidR="00EB7104">
        <w:rPr>
          <w:rFonts w:ascii="Times" w:hAnsi="Times"/>
        </w:rPr>
        <w:t>trong diurnal heating (Fig. 3.83</w:t>
      </w:r>
      <w:r w:rsidR="0060648B">
        <w:rPr>
          <w:rFonts w:ascii="Times" w:hAnsi="Times"/>
        </w:rPr>
        <w:t xml:space="preserve">). </w:t>
      </w:r>
      <w:r w:rsidR="00414492">
        <w:rPr>
          <w:rFonts w:ascii="Times" w:hAnsi="Times"/>
        </w:rPr>
        <w:t>The broad cyclonic flow aloft and weak synoptic ascent provide a favorable environment for cloud persistence and, at 1815 UTC, the cloud field remains a robust feature over the northeast U.S. (Fig. 3.84) Surface observations of cloud cover confirm overcast and mostly cloudy conditions persist over the majority of the slight risk region in the Northeast (Fig. 3.85).</w:t>
      </w:r>
    </w:p>
    <w:p w14:paraId="52259D10" w14:textId="77777777" w:rsidR="006D4AFB" w:rsidRDefault="006D4AFB" w:rsidP="005350A7">
      <w:pPr>
        <w:spacing w:line="480" w:lineRule="auto"/>
        <w:ind w:firstLine="720"/>
        <w:rPr>
          <w:rFonts w:ascii="Times" w:hAnsi="Times"/>
        </w:rPr>
      </w:pPr>
    </w:p>
    <w:p w14:paraId="1EB84A04" w14:textId="77777777" w:rsidR="006D4AFB" w:rsidRDefault="006D4AFB" w:rsidP="005350A7">
      <w:pPr>
        <w:spacing w:line="480" w:lineRule="auto"/>
        <w:ind w:firstLine="720"/>
        <w:rPr>
          <w:rFonts w:ascii="Times" w:hAnsi="Times"/>
        </w:rPr>
      </w:pPr>
    </w:p>
    <w:p w14:paraId="06907488" w14:textId="77777777" w:rsidR="006D4AFB" w:rsidRDefault="006D4AFB" w:rsidP="005350A7">
      <w:pPr>
        <w:spacing w:line="480" w:lineRule="auto"/>
        <w:ind w:firstLine="720"/>
        <w:rPr>
          <w:rFonts w:ascii="Times" w:hAnsi="Times"/>
        </w:rPr>
      </w:pPr>
    </w:p>
    <w:p w14:paraId="4532FC0B" w14:textId="77777777" w:rsidR="006D4AFB" w:rsidRDefault="006D4AFB" w:rsidP="005350A7">
      <w:pPr>
        <w:spacing w:line="480" w:lineRule="auto"/>
        <w:ind w:firstLine="720"/>
        <w:rPr>
          <w:rFonts w:ascii="Times" w:hAnsi="Times"/>
        </w:rPr>
      </w:pPr>
    </w:p>
    <w:p w14:paraId="6351FDE5" w14:textId="77777777" w:rsidR="006D4AFB" w:rsidRDefault="006D4AFB" w:rsidP="006D4AFB">
      <w:pPr>
        <w:spacing w:line="480" w:lineRule="auto"/>
        <w:rPr>
          <w:rFonts w:ascii="Times" w:hAnsi="Times"/>
        </w:rPr>
      </w:pPr>
    </w:p>
    <w:p w14:paraId="43BE7D4C" w14:textId="77777777" w:rsidR="009B3739" w:rsidRDefault="009B3739" w:rsidP="006D4AFB">
      <w:pPr>
        <w:spacing w:line="480" w:lineRule="auto"/>
        <w:rPr>
          <w:rFonts w:ascii="Times" w:hAnsi="Times"/>
        </w:rPr>
      </w:pPr>
    </w:p>
    <w:p w14:paraId="7F54DCD4" w14:textId="77777777" w:rsidR="006629DB" w:rsidRDefault="006629DB" w:rsidP="006D4AFB">
      <w:pPr>
        <w:spacing w:line="480" w:lineRule="auto"/>
        <w:rPr>
          <w:rFonts w:ascii="Times" w:hAnsi="Times"/>
        </w:rPr>
      </w:pPr>
    </w:p>
    <w:p w14:paraId="1309F6F5" w14:textId="77777777" w:rsidR="006629DB" w:rsidRDefault="006629DB" w:rsidP="006D4AFB">
      <w:pPr>
        <w:spacing w:line="480" w:lineRule="auto"/>
        <w:rPr>
          <w:rFonts w:ascii="Times" w:hAnsi="Times"/>
        </w:rPr>
      </w:pPr>
    </w:p>
    <w:p w14:paraId="78FD367B" w14:textId="77777777" w:rsidR="009B3739" w:rsidRDefault="009B3739" w:rsidP="006D4AFB">
      <w:pPr>
        <w:spacing w:line="480" w:lineRule="auto"/>
        <w:rPr>
          <w:rFonts w:ascii="Times" w:hAnsi="Times"/>
        </w:rPr>
      </w:pPr>
    </w:p>
    <w:p w14:paraId="0B2017F7" w14:textId="77777777" w:rsidR="009B3739" w:rsidRDefault="009B3739" w:rsidP="006D4AFB">
      <w:pPr>
        <w:spacing w:line="480" w:lineRule="auto"/>
        <w:rPr>
          <w:rFonts w:ascii="Times" w:hAnsi="Times"/>
        </w:rPr>
      </w:pPr>
    </w:p>
    <w:p w14:paraId="66C0F2D8" w14:textId="77777777" w:rsidR="009B3739" w:rsidRPr="00C54C63" w:rsidRDefault="009B3739" w:rsidP="006D4AFB">
      <w:pPr>
        <w:spacing w:line="480" w:lineRule="auto"/>
        <w:rPr>
          <w:rFonts w:ascii="Times" w:hAnsi="Times"/>
        </w:rPr>
      </w:pPr>
    </w:p>
    <w:p w14:paraId="4878FB3A" w14:textId="23514739" w:rsidR="00A40F3E" w:rsidRDefault="00A40F3E" w:rsidP="008250D5">
      <w:pPr>
        <w:jc w:val="center"/>
        <w:rPr>
          <w:rFonts w:ascii="Times" w:hAnsi="Times"/>
        </w:rPr>
      </w:pPr>
      <w:r>
        <w:rPr>
          <w:rFonts w:ascii="Times" w:hAnsi="Times"/>
          <w:noProof/>
        </w:rPr>
        <w:drawing>
          <wp:inline distT="0" distB="0" distL="0" distR="0" wp14:anchorId="00260BE2" wp14:editId="2727B5EC">
            <wp:extent cx="5486400" cy="2883328"/>
            <wp:effectExtent l="25400" t="25400" r="25400" b="381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Report Annual Sum.png"/>
                    <pic:cNvPicPr/>
                  </pic:nvPicPr>
                  <pic:blipFill rotWithShape="1">
                    <a:blip r:embed="rId7">
                      <a:extLst>
                        <a:ext uri="{28A0092B-C50C-407E-A947-70E740481C1C}">
                          <a14:useLocalDpi xmlns:a14="http://schemas.microsoft.com/office/drawing/2010/main" val="0"/>
                        </a:ext>
                      </a:extLst>
                    </a:blip>
                    <a:srcRect t="9961"/>
                    <a:stretch/>
                  </pic:blipFill>
                  <pic:spPr bwMode="auto">
                    <a:xfrm>
                      <a:off x="0" y="0"/>
                      <a:ext cx="5486400" cy="28833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CC5373" w14:textId="5BE082E8" w:rsidR="00A40F3E" w:rsidRDefault="00A40F3E"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sidR="00B51910">
        <w:rPr>
          <w:rFonts w:ascii="Times" w:hAnsi="Times"/>
          <w:b w:val="0"/>
          <w:color w:val="auto"/>
          <w:sz w:val="24"/>
          <w:szCs w:val="24"/>
        </w:rPr>
        <w:t>Annual sum</w:t>
      </w:r>
      <w:r>
        <w:rPr>
          <w:rFonts w:ascii="Times" w:hAnsi="Times"/>
          <w:b w:val="0"/>
          <w:color w:val="auto"/>
          <w:sz w:val="24"/>
          <w:szCs w:val="24"/>
        </w:rPr>
        <w:t xml:space="preserve"> of </w:t>
      </w:r>
      <w:r w:rsidR="0065345C">
        <w:rPr>
          <w:rFonts w:ascii="Times" w:hAnsi="Times"/>
          <w:b w:val="0"/>
          <w:color w:val="auto"/>
          <w:sz w:val="24"/>
          <w:szCs w:val="24"/>
        </w:rPr>
        <w:t>severe reports from 1980</w:t>
      </w:r>
      <w:r w:rsidR="0065345C">
        <w:rPr>
          <w:rFonts w:ascii="Times" w:hAnsi="Times"/>
          <w:b w:val="0"/>
          <w:color w:val="auto"/>
          <w:sz w:val="24"/>
          <w:szCs w:val="24"/>
        </w:rPr>
        <w:softHyphen/>
      </w:r>
      <w:r w:rsidR="0065345C">
        <w:rPr>
          <w:rFonts w:ascii="Times" w:hAnsi="Times"/>
          <w:b w:val="0"/>
          <w:color w:val="auto"/>
          <w:sz w:val="24"/>
          <w:szCs w:val="24"/>
        </w:rPr>
        <w:softHyphen/>
      </w:r>
      <w:r w:rsidR="0065345C">
        <w:rPr>
          <w:rFonts w:ascii="Times" w:hAnsi="Times"/>
          <w:b w:val="0"/>
          <w:color w:val="auto"/>
          <w:sz w:val="24"/>
          <w:szCs w:val="24"/>
        </w:rPr>
        <w:softHyphen/>
        <w:t>–2013 for the Northeast domain</w:t>
      </w:r>
      <w:r w:rsidR="00AD095A">
        <w:rPr>
          <w:rFonts w:ascii="Times" w:hAnsi="Times"/>
          <w:b w:val="0"/>
          <w:color w:val="auto"/>
          <w:sz w:val="24"/>
          <w:szCs w:val="24"/>
        </w:rPr>
        <w:t xml:space="preserve"> (red)</w:t>
      </w:r>
      <w:r w:rsidR="0065345C">
        <w:rPr>
          <w:rFonts w:ascii="Times" w:hAnsi="Times"/>
          <w:b w:val="0"/>
          <w:color w:val="auto"/>
          <w:sz w:val="24"/>
          <w:szCs w:val="24"/>
        </w:rPr>
        <w:t xml:space="preserve"> and the entire </w:t>
      </w:r>
      <w:r w:rsidR="00AD095A">
        <w:rPr>
          <w:rFonts w:ascii="Times" w:hAnsi="Times"/>
          <w:b w:val="0"/>
          <w:color w:val="auto"/>
          <w:sz w:val="24"/>
          <w:szCs w:val="24"/>
        </w:rPr>
        <w:t>U.S. domain (blue).</w:t>
      </w:r>
    </w:p>
    <w:p w14:paraId="111C29B6" w14:textId="77777777" w:rsidR="008250D5" w:rsidRPr="008250D5" w:rsidRDefault="008250D5" w:rsidP="008250D5">
      <w:pPr>
        <w:jc w:val="center"/>
      </w:pPr>
    </w:p>
    <w:p w14:paraId="05632A57" w14:textId="4EEE5709" w:rsidR="00A40F3E" w:rsidRDefault="003867C1" w:rsidP="008250D5">
      <w:pPr>
        <w:jc w:val="center"/>
        <w:rPr>
          <w:rFonts w:ascii="Times" w:hAnsi="Times"/>
        </w:rPr>
      </w:pPr>
      <w:r>
        <w:rPr>
          <w:noProof/>
        </w:rPr>
        <w:drawing>
          <wp:inline distT="0" distB="0" distL="0" distR="0" wp14:anchorId="288DC8F1" wp14:editId="626282C4">
            <wp:extent cx="5485502" cy="2848256"/>
            <wp:effectExtent l="25400" t="25400" r="2667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8">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528529E" w14:textId="098F2CD2" w:rsidR="00AD095A" w:rsidRDefault="00AD095A"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sidR="003867C1">
        <w:rPr>
          <w:rFonts w:ascii="Times" w:hAnsi="Times"/>
          <w:b w:val="0"/>
          <w:color w:val="auto"/>
          <w:sz w:val="24"/>
          <w:szCs w:val="24"/>
        </w:rPr>
        <w:t>.</w:t>
      </w:r>
      <w:r w:rsidR="003867C1" w:rsidRPr="00D71B37">
        <w:rPr>
          <w:rFonts w:ascii="Times" w:hAnsi="Times"/>
          <w:b w:val="0"/>
          <w:color w:val="auto"/>
          <w:sz w:val="24"/>
          <w:szCs w:val="24"/>
        </w:rPr>
        <w:t xml:space="preserve"> </w:t>
      </w:r>
      <w:r w:rsidR="003867C1">
        <w:rPr>
          <w:rFonts w:ascii="Times" w:hAnsi="Times"/>
          <w:b w:val="0"/>
          <w:color w:val="auto"/>
          <w:sz w:val="24"/>
          <w:szCs w:val="24"/>
        </w:rPr>
        <w:t>Annual number of days with at least 1 severe report from 1980</w:t>
      </w:r>
      <w:r w:rsidR="003867C1">
        <w:rPr>
          <w:rFonts w:ascii="Times" w:hAnsi="Times"/>
          <w:b w:val="0"/>
          <w:color w:val="auto"/>
          <w:sz w:val="24"/>
          <w:szCs w:val="24"/>
        </w:rPr>
        <w:softHyphen/>
      </w:r>
      <w:r w:rsidR="003867C1">
        <w:rPr>
          <w:rFonts w:ascii="Times" w:hAnsi="Times"/>
          <w:b w:val="0"/>
          <w:color w:val="auto"/>
          <w:sz w:val="24"/>
          <w:szCs w:val="24"/>
        </w:rPr>
        <w:softHyphen/>
      </w:r>
      <w:r w:rsidR="003867C1">
        <w:rPr>
          <w:rFonts w:ascii="Times" w:hAnsi="Times"/>
          <w:b w:val="0"/>
          <w:color w:val="auto"/>
          <w:sz w:val="24"/>
          <w:szCs w:val="24"/>
        </w:rPr>
        <w:softHyphen/>
        <w:t>–2013 for the Northeast domain (red) and the entire U.S. domain (blue).</w:t>
      </w:r>
    </w:p>
    <w:p w14:paraId="2AB12169" w14:textId="2D650599" w:rsidR="00F300FD" w:rsidRDefault="003867C1" w:rsidP="008250D5">
      <w:pPr>
        <w:jc w:val="center"/>
      </w:pPr>
      <w:r>
        <w:rPr>
          <w:rFonts w:ascii="Times" w:hAnsi="Times"/>
          <w:noProof/>
        </w:rPr>
        <w:drawing>
          <wp:inline distT="0" distB="0" distL="0" distR="0" wp14:anchorId="5FDA2ADB" wp14:editId="17949726">
            <wp:extent cx="5486400" cy="2870953"/>
            <wp:effectExtent l="25400" t="25400" r="2540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Reports_per_event.png"/>
                    <pic:cNvPicPr/>
                  </pic:nvPicPr>
                  <pic:blipFill rotWithShape="1">
                    <a:blip r:embed="rId9">
                      <a:extLst>
                        <a:ext uri="{28A0092B-C50C-407E-A947-70E740481C1C}">
                          <a14:useLocalDpi xmlns:a14="http://schemas.microsoft.com/office/drawing/2010/main" val="0"/>
                        </a:ext>
                      </a:extLst>
                    </a:blip>
                    <a:srcRect t="10596"/>
                    <a:stretch/>
                  </pic:blipFill>
                  <pic:spPr bwMode="auto">
                    <a:xfrm>
                      <a:off x="0" y="0"/>
                      <a:ext cx="5486400" cy="2870953"/>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0E793A" w14:textId="2BA7EB09" w:rsidR="00F300FD" w:rsidRDefault="00F300F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w:t>
      </w:r>
      <w:r w:rsidR="003867C1">
        <w:rPr>
          <w:rFonts w:ascii="Times" w:hAnsi="Times"/>
          <w:b w:val="0"/>
          <w:color w:val="auto"/>
          <w:sz w:val="24"/>
          <w:szCs w:val="24"/>
        </w:rPr>
        <w:t xml:space="preserve"> Annual distribution of reports per severe event from 1980</w:t>
      </w:r>
      <w:r w:rsidR="003867C1">
        <w:rPr>
          <w:rFonts w:ascii="Times" w:hAnsi="Times"/>
          <w:b w:val="0"/>
          <w:color w:val="auto"/>
          <w:sz w:val="24"/>
          <w:szCs w:val="24"/>
        </w:rPr>
        <w:softHyphen/>
      </w:r>
      <w:r w:rsidR="003867C1">
        <w:rPr>
          <w:rFonts w:ascii="Times" w:hAnsi="Times"/>
          <w:b w:val="0"/>
          <w:color w:val="auto"/>
          <w:sz w:val="24"/>
          <w:szCs w:val="24"/>
        </w:rPr>
        <w:softHyphen/>
      </w:r>
      <w:r w:rsidR="003867C1">
        <w:rPr>
          <w:rFonts w:ascii="Times" w:hAnsi="Times"/>
          <w:b w:val="0"/>
          <w:color w:val="auto"/>
          <w:sz w:val="24"/>
          <w:szCs w:val="24"/>
        </w:rPr>
        <w:softHyphen/>
        <w:t>–2013 for the Northeast domain (red) and the entire U.S. domain (blue). The median is plotted with the 25</w:t>
      </w:r>
      <w:r w:rsidR="003867C1">
        <w:rPr>
          <w:rFonts w:ascii="Times" w:hAnsi="Times"/>
          <w:b w:val="0"/>
          <w:color w:val="auto"/>
          <w:sz w:val="24"/>
          <w:szCs w:val="24"/>
          <w:vertAlign w:val="superscript"/>
        </w:rPr>
        <w:t>th</w:t>
      </w:r>
      <w:r w:rsidR="003867C1">
        <w:rPr>
          <w:rFonts w:ascii="Times" w:hAnsi="Times"/>
          <w:b w:val="0"/>
          <w:color w:val="auto"/>
          <w:sz w:val="24"/>
          <w:szCs w:val="24"/>
          <w:vertAlign w:val="subscript"/>
        </w:rPr>
        <w:t xml:space="preserve"> </w:t>
      </w:r>
      <w:r w:rsidR="003867C1">
        <w:rPr>
          <w:rFonts w:ascii="Times" w:hAnsi="Times"/>
          <w:b w:val="0"/>
          <w:color w:val="auto"/>
          <w:sz w:val="24"/>
          <w:szCs w:val="24"/>
        </w:rPr>
        <w:t>and 75</w:t>
      </w:r>
      <w:r w:rsidR="003867C1">
        <w:rPr>
          <w:rFonts w:ascii="Times" w:hAnsi="Times"/>
          <w:b w:val="0"/>
          <w:color w:val="auto"/>
          <w:sz w:val="24"/>
          <w:szCs w:val="24"/>
          <w:vertAlign w:val="superscript"/>
        </w:rPr>
        <w:t>th</w:t>
      </w:r>
      <w:r w:rsidR="003867C1">
        <w:rPr>
          <w:rFonts w:ascii="Times" w:hAnsi="Times"/>
          <w:b w:val="0"/>
          <w:color w:val="auto"/>
          <w:sz w:val="24"/>
          <w:szCs w:val="24"/>
        </w:rPr>
        <w:t xml:space="preserve"> percentiles in the whiskers.</w:t>
      </w:r>
    </w:p>
    <w:p w14:paraId="76CDB216" w14:textId="77777777" w:rsidR="008250D5" w:rsidRPr="008250D5" w:rsidRDefault="008250D5" w:rsidP="008250D5">
      <w:pPr>
        <w:jc w:val="center"/>
      </w:pPr>
    </w:p>
    <w:p w14:paraId="17546D86" w14:textId="3FFBA17A" w:rsidR="00F300FD" w:rsidRDefault="00F300FD" w:rsidP="008250D5">
      <w:pPr>
        <w:jc w:val="center"/>
      </w:pPr>
      <w:r>
        <w:rPr>
          <w:noProof/>
        </w:rPr>
        <w:drawing>
          <wp:inline distT="0" distB="0" distL="0" distR="0" wp14:anchorId="336E8CE1" wp14:editId="47771E01">
            <wp:extent cx="5485767" cy="2864765"/>
            <wp:effectExtent l="25400" t="25400" r="26035" b="311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10">
                      <a:extLst>
                        <a:ext uri="{28A0092B-C50C-407E-A947-70E740481C1C}">
                          <a14:useLocalDpi xmlns:a14="http://schemas.microsoft.com/office/drawing/2010/main" val="0"/>
                        </a:ext>
                      </a:extLst>
                    </a:blip>
                    <a:srcRect t="10912"/>
                    <a:stretch/>
                  </pic:blipFill>
                  <pic:spPr bwMode="auto">
                    <a:xfrm>
                      <a:off x="0" y="0"/>
                      <a:ext cx="5486400" cy="286509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1FCB4A6" w14:textId="13B358A2" w:rsidR="00F300FD" w:rsidRDefault="00F300F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5018E9">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 xml:space="preserve">Annual distribution </w:t>
      </w:r>
      <w:r w:rsidR="005018E9">
        <w:rPr>
          <w:rFonts w:ascii="Times" w:hAnsi="Times"/>
          <w:b w:val="0"/>
          <w:color w:val="auto"/>
          <w:sz w:val="24"/>
          <w:szCs w:val="24"/>
        </w:rPr>
        <w:t>of POD scores</w:t>
      </w:r>
      <w:r>
        <w:rPr>
          <w:rFonts w:ascii="Times" w:hAnsi="Times"/>
          <w:b w:val="0"/>
          <w:color w:val="auto"/>
          <w:sz w:val="24"/>
          <w:szCs w:val="24"/>
        </w:rPr>
        <w:t xml:space="preserve">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36874A2E" w14:textId="200AF5E2" w:rsidR="00F300FD" w:rsidRDefault="005018E9" w:rsidP="008250D5">
      <w:pPr>
        <w:jc w:val="center"/>
      </w:pPr>
      <w:r>
        <w:rPr>
          <w:noProof/>
        </w:rPr>
        <w:drawing>
          <wp:inline distT="0" distB="0" distL="0" distR="0" wp14:anchorId="5F8792CD" wp14:editId="56110EFA">
            <wp:extent cx="5485502" cy="2848256"/>
            <wp:effectExtent l="25400" t="25400" r="26670"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11">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2287BCE" w14:textId="736B61B7" w:rsidR="005018E9" w:rsidRDefault="005018E9"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160D20">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 xml:space="preserve">Annual </w:t>
      </w:r>
      <w:r w:rsidR="00160D20">
        <w:rPr>
          <w:rFonts w:ascii="Times" w:hAnsi="Times"/>
          <w:b w:val="0"/>
          <w:color w:val="auto"/>
          <w:sz w:val="24"/>
          <w:szCs w:val="24"/>
        </w:rPr>
        <w:t>number of days with a</w:t>
      </w:r>
      <w:r>
        <w:rPr>
          <w:rFonts w:ascii="Times" w:hAnsi="Times"/>
          <w:b w:val="0"/>
          <w:color w:val="auto"/>
          <w:sz w:val="24"/>
          <w:szCs w:val="24"/>
        </w:rPr>
        <w:t xml:space="preserve"> </w:t>
      </w:r>
      <w:r w:rsidR="00160D20">
        <w:rPr>
          <w:rFonts w:ascii="Times" w:hAnsi="Times"/>
          <w:b w:val="0"/>
          <w:color w:val="auto"/>
          <w:sz w:val="24"/>
          <w:szCs w:val="24"/>
        </w:rPr>
        <w:t>slight risk outlook covering a portion of the domain</w:t>
      </w:r>
      <w:r>
        <w:rPr>
          <w:rFonts w:ascii="Times" w:hAnsi="Times"/>
          <w:b w:val="0"/>
          <w:color w:val="auto"/>
          <w:sz w:val="24"/>
          <w:szCs w:val="24"/>
        </w:rPr>
        <w:t xml:space="preserve">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25C515D4" w14:textId="77777777" w:rsidR="008250D5" w:rsidRPr="008250D5" w:rsidRDefault="008250D5" w:rsidP="008250D5">
      <w:pPr>
        <w:jc w:val="center"/>
      </w:pPr>
    </w:p>
    <w:p w14:paraId="69A6D914" w14:textId="4E0A68E1" w:rsidR="005018E9" w:rsidRDefault="00160D20" w:rsidP="008250D5">
      <w:pPr>
        <w:jc w:val="center"/>
      </w:pPr>
      <w:r>
        <w:rPr>
          <w:noProof/>
        </w:rPr>
        <w:drawing>
          <wp:inline distT="0" distB="0" distL="0" distR="0" wp14:anchorId="006669EA" wp14:editId="5187C481">
            <wp:extent cx="5481320" cy="2840762"/>
            <wp:effectExtent l="25400" t="25400" r="30480" b="298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FAR.png"/>
                    <pic:cNvPicPr/>
                  </pic:nvPicPr>
                  <pic:blipFill rotWithShape="1">
                    <a:blip r:embed="rId12">
                      <a:extLst>
                        <a:ext uri="{28A0092B-C50C-407E-A947-70E740481C1C}">
                          <a14:useLocalDpi xmlns:a14="http://schemas.microsoft.com/office/drawing/2010/main" val="0"/>
                        </a:ext>
                      </a:extLst>
                    </a:blip>
                    <a:srcRect t="11289"/>
                    <a:stretch/>
                  </pic:blipFill>
                  <pic:spPr bwMode="auto">
                    <a:xfrm>
                      <a:off x="0" y="0"/>
                      <a:ext cx="5481382" cy="284079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1E60AAB" w14:textId="14DB3282" w:rsidR="00F729AD" w:rsidRDefault="00F729A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767913B0" w14:textId="64F6BB18" w:rsidR="00F729AD" w:rsidRDefault="00F729AD" w:rsidP="008250D5">
      <w:pPr>
        <w:jc w:val="center"/>
      </w:pPr>
      <w:r>
        <w:rPr>
          <w:noProof/>
        </w:rPr>
        <w:drawing>
          <wp:inline distT="0" distB="0" distL="0" distR="0" wp14:anchorId="68746F0B" wp14:editId="37EE3827">
            <wp:extent cx="5486400" cy="2851431"/>
            <wp:effectExtent l="25400" t="25400" r="2540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13">
                      <a:extLst>
                        <a:ext uri="{28A0092B-C50C-407E-A947-70E740481C1C}">
                          <a14:useLocalDpi xmlns:a14="http://schemas.microsoft.com/office/drawing/2010/main" val="0"/>
                        </a:ext>
                      </a:extLst>
                    </a:blip>
                    <a:srcRect t="10957"/>
                    <a:stretch/>
                  </pic:blipFill>
                  <pic:spPr bwMode="auto">
                    <a:xfrm>
                      <a:off x="0" y="0"/>
                      <a:ext cx="5486400" cy="28514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AEB1860" w14:textId="18626359" w:rsidR="00F729AD" w:rsidRDefault="00F729A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2753E8">
        <w:rPr>
          <w:rFonts w:ascii="Times" w:hAnsi="Times"/>
          <w:b w:val="0"/>
          <w:color w:val="auto"/>
          <w:sz w:val="24"/>
          <w:szCs w:val="24"/>
        </w:rPr>
        <w:t>3.7</w:t>
      </w:r>
      <w:r w:rsidRPr="00D71B37">
        <w:rPr>
          <w:rFonts w:ascii="Times" w:hAnsi="Times"/>
          <w:b w:val="0"/>
          <w:color w:val="auto"/>
          <w:sz w:val="24"/>
          <w:szCs w:val="24"/>
        </w:rPr>
        <w:t xml:space="preserve">. </w:t>
      </w:r>
      <w:r w:rsidR="00893D84">
        <w:rPr>
          <w:rFonts w:ascii="Times" w:hAnsi="Times"/>
          <w:b w:val="0"/>
          <w:color w:val="auto"/>
          <w:sz w:val="24"/>
          <w:szCs w:val="24"/>
        </w:rPr>
        <w:t>Annual sums of</w:t>
      </w:r>
      <w:r>
        <w:rPr>
          <w:rFonts w:ascii="Times" w:hAnsi="Times"/>
          <w:b w:val="0"/>
          <w:color w:val="auto"/>
          <w:sz w:val="24"/>
          <w:szCs w:val="24"/>
        </w:rPr>
        <w:t xml:space="preserve"> slight risk</w:t>
      </w:r>
      <w:r w:rsidR="00893D84">
        <w:rPr>
          <w:rFonts w:ascii="Times" w:hAnsi="Times"/>
          <w:b w:val="0"/>
          <w:color w:val="auto"/>
          <w:sz w:val="24"/>
          <w:szCs w:val="24"/>
        </w:rPr>
        <w:t xml:space="preserve"> convective outlook</w:t>
      </w:r>
      <w:r>
        <w:rPr>
          <w:rFonts w:ascii="Times" w:hAnsi="Times"/>
          <w:b w:val="0"/>
          <w:color w:val="auto"/>
          <w:sz w:val="24"/>
          <w:szCs w:val="24"/>
        </w:rPr>
        <w:t xml:space="preserve">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1D33FC83" w14:textId="77777777" w:rsidR="008250D5" w:rsidRPr="008250D5" w:rsidRDefault="008250D5" w:rsidP="008250D5">
      <w:pPr>
        <w:jc w:val="center"/>
      </w:pPr>
    </w:p>
    <w:p w14:paraId="4EEE63DA" w14:textId="44E9608E" w:rsidR="00F729AD" w:rsidRDefault="002753E8" w:rsidP="008250D5">
      <w:pPr>
        <w:jc w:val="center"/>
      </w:pPr>
      <w:r>
        <w:rPr>
          <w:noProof/>
        </w:rPr>
        <w:drawing>
          <wp:inline distT="0" distB="0" distL="0" distR="0" wp14:anchorId="482A0E03" wp14:editId="5A8F5EA4">
            <wp:extent cx="5486400" cy="2859523"/>
            <wp:effectExtent l="25400" t="25400" r="25400" b="361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TS.png"/>
                    <pic:cNvPicPr/>
                  </pic:nvPicPr>
                  <pic:blipFill rotWithShape="1">
                    <a:blip r:embed="rId14">
                      <a:extLst>
                        <a:ext uri="{28A0092B-C50C-407E-A947-70E740481C1C}">
                          <a14:useLocalDpi xmlns:a14="http://schemas.microsoft.com/office/drawing/2010/main" val="0"/>
                        </a:ext>
                      </a:extLst>
                    </a:blip>
                    <a:srcRect t="10633"/>
                    <a:stretch/>
                  </pic:blipFill>
                  <pic:spPr bwMode="auto">
                    <a:xfrm>
                      <a:off x="0" y="0"/>
                      <a:ext cx="5486400" cy="28595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AE19863" w14:textId="769CB8E4" w:rsidR="002753E8" w:rsidRDefault="002753E8"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3.8</w:t>
      </w:r>
      <w:r w:rsidRPr="00D71B37">
        <w:rPr>
          <w:rFonts w:ascii="Times" w:hAnsi="Times"/>
          <w:b w:val="0"/>
          <w:color w:val="auto"/>
          <w:sz w:val="24"/>
          <w:szCs w:val="24"/>
        </w:rPr>
        <w:t xml:space="preserve">. </w:t>
      </w:r>
      <w:r>
        <w:rPr>
          <w:rFonts w:ascii="Times" w:hAnsi="Times"/>
          <w:b w:val="0"/>
          <w:color w:val="auto"/>
          <w:sz w:val="24"/>
          <w:szCs w:val="24"/>
        </w:rPr>
        <w:t>Annual distribution of threat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3E256EE4" w14:textId="407BF35D" w:rsidR="002753E8" w:rsidRDefault="002753E8" w:rsidP="008250D5">
      <w:pPr>
        <w:jc w:val="center"/>
      </w:pPr>
      <w:r>
        <w:rPr>
          <w:noProof/>
        </w:rPr>
        <w:drawing>
          <wp:inline distT="0" distB="0" distL="0" distR="0" wp14:anchorId="6E340801" wp14:editId="46672934">
            <wp:extent cx="5486400" cy="2687733"/>
            <wp:effectExtent l="25400" t="25400" r="25400" b="304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Annual Frequency.png"/>
                    <pic:cNvPicPr/>
                  </pic:nvPicPr>
                  <pic:blipFill rotWithShape="1">
                    <a:blip r:embed="rId15">
                      <a:extLst>
                        <a:ext uri="{28A0092B-C50C-407E-A947-70E740481C1C}">
                          <a14:useLocalDpi xmlns:a14="http://schemas.microsoft.com/office/drawing/2010/main" val="0"/>
                        </a:ext>
                      </a:extLst>
                    </a:blip>
                    <a:srcRect t="9327"/>
                    <a:stretch/>
                  </pic:blipFill>
                  <pic:spPr bwMode="auto">
                    <a:xfrm>
                      <a:off x="0" y="0"/>
                      <a:ext cx="5486400" cy="26877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C5A5EAF" w14:textId="0DF1F10D" w:rsidR="002753E8" w:rsidRDefault="002753E8"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 xml:space="preserve">Annual </w:t>
      </w:r>
      <w:r w:rsidR="000922C1">
        <w:rPr>
          <w:rFonts w:ascii="Times" w:hAnsi="Times"/>
          <w:b w:val="0"/>
          <w:color w:val="auto"/>
          <w:sz w:val="24"/>
          <w:szCs w:val="24"/>
        </w:rPr>
        <w:t>frequency of high-impact (blue), type 1 (red), type 2 (green), and good (purple) events</w:t>
      </w:r>
      <w:r>
        <w:rPr>
          <w:rFonts w:ascii="Times" w:hAnsi="Times"/>
          <w:b w:val="0"/>
          <w:color w:val="auto"/>
          <w:sz w:val="24"/>
          <w:szCs w:val="24"/>
        </w:rPr>
        <w:t xml:space="preserve">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27E9987D" w14:textId="77777777" w:rsidR="000922C1" w:rsidRPr="000922C1" w:rsidRDefault="000922C1" w:rsidP="008250D5">
      <w:pPr>
        <w:jc w:val="center"/>
      </w:pPr>
    </w:p>
    <w:p w14:paraId="55E4CA00" w14:textId="780C17D6" w:rsidR="002753E8" w:rsidRDefault="002753E8" w:rsidP="008250D5">
      <w:pPr>
        <w:jc w:val="center"/>
      </w:pPr>
      <w:r>
        <w:rPr>
          <w:noProof/>
        </w:rPr>
        <w:drawing>
          <wp:inline distT="0" distB="0" distL="0" distR="0" wp14:anchorId="02FB5891" wp14:editId="60311748">
            <wp:extent cx="5486400" cy="2545331"/>
            <wp:effectExtent l="25400" t="25400" r="2540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Monthly Climatology.png"/>
                    <pic:cNvPicPr/>
                  </pic:nvPicPr>
                  <pic:blipFill rotWithShape="1">
                    <a:blip r:embed="rId16">
                      <a:extLst>
                        <a:ext uri="{28A0092B-C50C-407E-A947-70E740481C1C}">
                          <a14:useLocalDpi xmlns:a14="http://schemas.microsoft.com/office/drawing/2010/main" val="0"/>
                        </a:ext>
                      </a:extLst>
                    </a:blip>
                    <a:srcRect t="9456"/>
                    <a:stretch/>
                  </pic:blipFill>
                  <pic:spPr bwMode="auto">
                    <a:xfrm>
                      <a:off x="0" y="0"/>
                      <a:ext cx="5486400" cy="25453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5C621E8" w14:textId="5F9C1623" w:rsidR="000922C1" w:rsidRDefault="000922C1"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sidR="005D009F">
        <w:rPr>
          <w:rFonts w:ascii="Times" w:hAnsi="Times"/>
          <w:b w:val="0"/>
          <w:color w:val="auto"/>
          <w:sz w:val="24"/>
          <w:szCs w:val="24"/>
        </w:rPr>
        <w:t>Percent</w:t>
      </w:r>
      <w:r>
        <w:rPr>
          <w:rFonts w:ascii="Times" w:hAnsi="Times"/>
          <w:b w:val="0"/>
          <w:color w:val="auto"/>
          <w:sz w:val="24"/>
          <w:szCs w:val="24"/>
        </w:rPr>
        <w:t xml:space="preserve"> occurrence</w:t>
      </w:r>
      <w:r w:rsidR="005D009F">
        <w:rPr>
          <w:rFonts w:ascii="Times" w:hAnsi="Times"/>
          <w:b w:val="0"/>
          <w:color w:val="auto"/>
          <w:sz w:val="24"/>
          <w:szCs w:val="24"/>
        </w:rPr>
        <w:t xml:space="preserve"> of high-impact (blue), type 1 (red), type 2 (green), and good (purple) events per month</w:t>
      </w:r>
      <w:r>
        <w:rPr>
          <w:rFonts w:ascii="Times" w:hAnsi="Times"/>
          <w:b w:val="0"/>
          <w:color w:val="auto"/>
          <w:sz w:val="24"/>
          <w:szCs w:val="24"/>
        </w:rPr>
        <w:t xml:space="preserve">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r w:rsidR="005D009F">
        <w:rPr>
          <w:rFonts w:ascii="Times" w:hAnsi="Times"/>
          <w:b w:val="0"/>
          <w:color w:val="auto"/>
          <w:sz w:val="24"/>
          <w:szCs w:val="24"/>
        </w:rPr>
        <w:t>.</w:t>
      </w:r>
    </w:p>
    <w:p w14:paraId="39BA5B93" w14:textId="05947B73" w:rsidR="000922C1" w:rsidRDefault="005D009F" w:rsidP="008250D5">
      <w:pPr>
        <w:jc w:val="center"/>
      </w:pPr>
      <w:r>
        <w:rPr>
          <w:noProof/>
        </w:rPr>
        <w:drawing>
          <wp:inline distT="0" distB="0" distL="0" distR="0" wp14:anchorId="2C50A3F3" wp14:editId="44B36DAA">
            <wp:extent cx="5486400" cy="2564071"/>
            <wp:effectExtent l="25400" t="25400" r="25400"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Flow_Percentage.png"/>
                    <pic:cNvPicPr/>
                  </pic:nvPicPr>
                  <pic:blipFill rotWithShape="1">
                    <a:blip r:embed="rId17">
                      <a:extLst>
                        <a:ext uri="{28A0092B-C50C-407E-A947-70E740481C1C}">
                          <a14:useLocalDpi xmlns:a14="http://schemas.microsoft.com/office/drawing/2010/main" val="0"/>
                        </a:ext>
                      </a:extLst>
                    </a:blip>
                    <a:srcRect t="10069"/>
                    <a:stretch/>
                  </pic:blipFill>
                  <pic:spPr bwMode="auto">
                    <a:xfrm>
                      <a:off x="0" y="0"/>
                      <a:ext cx="5486400" cy="256407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F412F03" w14:textId="6EAF4903" w:rsidR="005D009F" w:rsidRDefault="005D009F"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124A77">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610A9324" w14:textId="77777777" w:rsidR="008250D5" w:rsidRPr="008250D5" w:rsidRDefault="008250D5" w:rsidP="008250D5">
      <w:pPr>
        <w:jc w:val="center"/>
      </w:pPr>
    </w:p>
    <w:p w14:paraId="32122783" w14:textId="58718CC2" w:rsidR="00882DF9" w:rsidRDefault="005D009F" w:rsidP="008250D5">
      <w:pPr>
        <w:jc w:val="center"/>
      </w:pPr>
      <w:r>
        <w:rPr>
          <w:noProof/>
        </w:rPr>
        <w:drawing>
          <wp:inline distT="0" distB="0" distL="0" distR="0" wp14:anchorId="7CF038EC" wp14:editId="5A99D01B">
            <wp:extent cx="5485765" cy="2250260"/>
            <wp:effectExtent l="25400" t="25400" r="26035" b="361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Percentage_HighImpact.png"/>
                    <pic:cNvPicPr/>
                  </pic:nvPicPr>
                  <pic:blipFill rotWithShape="1">
                    <a:blip r:embed="rId18">
                      <a:extLst>
                        <a:ext uri="{28A0092B-C50C-407E-A947-70E740481C1C}">
                          <a14:useLocalDpi xmlns:a14="http://schemas.microsoft.com/office/drawing/2010/main" val="0"/>
                        </a:ext>
                      </a:extLst>
                    </a:blip>
                    <a:srcRect t="9803"/>
                    <a:stretch/>
                  </pic:blipFill>
                  <pic:spPr bwMode="auto">
                    <a:xfrm>
                      <a:off x="0" y="0"/>
                      <a:ext cx="5485765" cy="22502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CDB1937" w14:textId="71DDBC19" w:rsidR="00882DF9" w:rsidRDefault="00882DF9"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124A77">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w:t>
      </w:r>
      <w:r w:rsidR="00EE4223">
        <w:rPr>
          <w:rFonts w:ascii="Times" w:hAnsi="Times"/>
          <w:b w:val="0"/>
          <w:color w:val="auto"/>
          <w:sz w:val="24"/>
          <w:szCs w:val="24"/>
        </w:rPr>
        <w:t xml:space="preserve"> Raw numbers of type 1 and good events in each 500-hPa flow category are listed above their respective bars.</w:t>
      </w:r>
      <w:r>
        <w:rPr>
          <w:rFonts w:ascii="Times" w:hAnsi="Times"/>
          <w:b w:val="0"/>
          <w:color w:val="auto"/>
          <w:sz w:val="24"/>
          <w:szCs w:val="24"/>
        </w:rPr>
        <w:t xml:space="preserve"> Wind values are derived from 1200 UTC CFSR data.</w:t>
      </w:r>
    </w:p>
    <w:p w14:paraId="10587C2B" w14:textId="4F80F5A1" w:rsidR="00882DF9" w:rsidRDefault="00926D2B" w:rsidP="008250D5">
      <w:pPr>
        <w:jc w:val="center"/>
      </w:pPr>
      <w:r>
        <w:rPr>
          <w:noProof/>
        </w:rPr>
        <w:drawing>
          <wp:inline distT="0" distB="0" distL="0" distR="0" wp14:anchorId="215C10C2" wp14:editId="41C073A5">
            <wp:extent cx="5302364" cy="3596640"/>
            <wp:effectExtent l="25400" t="25400" r="31750" b="355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APEShear.png"/>
                    <pic:cNvPicPr/>
                  </pic:nvPicPr>
                  <pic:blipFill>
                    <a:blip r:embed="rId19">
                      <a:extLst>
                        <a:ext uri="{28A0092B-C50C-407E-A947-70E740481C1C}">
                          <a14:useLocalDpi xmlns:a14="http://schemas.microsoft.com/office/drawing/2010/main" val="0"/>
                        </a:ext>
                      </a:extLst>
                    </a:blip>
                    <a:stretch>
                      <a:fillRect/>
                    </a:stretch>
                  </pic:blipFill>
                  <pic:spPr>
                    <a:xfrm>
                      <a:off x="0" y="0"/>
                      <a:ext cx="5304781" cy="3598279"/>
                    </a:xfrm>
                    <a:prstGeom prst="rect">
                      <a:avLst/>
                    </a:prstGeom>
                    <a:ln>
                      <a:solidFill>
                        <a:srgbClr val="000000"/>
                      </a:solidFill>
                    </a:ln>
                  </pic:spPr>
                </pic:pic>
              </a:graphicData>
            </a:graphic>
          </wp:inline>
        </w:drawing>
      </w:r>
    </w:p>
    <w:p w14:paraId="7C8EBA55" w14:textId="3E9B3040" w:rsidR="00124A77" w:rsidRDefault="00124A77"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and shear (31 kt) are overlaid as black lines.</w:t>
      </w:r>
      <w:r w:rsidR="00455528">
        <w:rPr>
          <w:rFonts w:ascii="Times" w:hAnsi="Times"/>
          <w:b w:val="0"/>
          <w:color w:val="auto"/>
          <w:sz w:val="24"/>
          <w:szCs w:val="24"/>
        </w:rPr>
        <w:t xml:space="preserve"> From the top </w:t>
      </w:r>
      <w:r w:rsidR="002B2A04">
        <w:rPr>
          <w:rFonts w:ascii="Times" w:hAnsi="Times"/>
          <w:b w:val="0"/>
          <w:color w:val="auto"/>
          <w:sz w:val="24"/>
          <w:szCs w:val="24"/>
        </w:rPr>
        <w:t>left</w:t>
      </w:r>
      <w:r w:rsidR="00455528">
        <w:rPr>
          <w:rFonts w:ascii="Times" w:hAnsi="Times"/>
          <w:b w:val="0"/>
          <w:color w:val="auto"/>
          <w:sz w:val="24"/>
          <w:szCs w:val="24"/>
        </w:rPr>
        <w:t xml:space="preserve"> going clockwise, quadrants are labeled: </w:t>
      </w:r>
      <w:r w:rsidR="00455528" w:rsidRPr="00455528">
        <w:rPr>
          <w:rFonts w:ascii="Times" w:hAnsi="Times"/>
          <w:b w:val="0"/>
          <w:color w:val="auto"/>
          <w:sz w:val="24"/>
          <w:szCs w:val="24"/>
        </w:rPr>
        <w:t xml:space="preserve">Low Shear High MUCAPE (LSHC), High Shear High MUCAPE (HSHC), High Shear Low MUCAPE (HSLC), </w:t>
      </w:r>
      <w:r w:rsidR="00455528">
        <w:rPr>
          <w:rFonts w:ascii="Times" w:hAnsi="Times"/>
          <w:b w:val="0"/>
          <w:color w:val="auto"/>
          <w:sz w:val="24"/>
          <w:szCs w:val="24"/>
        </w:rPr>
        <w:t xml:space="preserve">and Low Shear Low MUCAPE (LSLC). </w:t>
      </w:r>
      <w:r>
        <w:rPr>
          <w:rFonts w:ascii="Times" w:hAnsi="Times"/>
          <w:b w:val="0"/>
          <w:color w:val="auto"/>
          <w:sz w:val="24"/>
          <w:szCs w:val="24"/>
        </w:rPr>
        <w:t>The</w:t>
      </w:r>
      <w:r w:rsidR="00455528">
        <w:rPr>
          <w:rFonts w:ascii="Times" w:hAnsi="Times"/>
          <w:b w:val="0"/>
          <w:color w:val="auto"/>
          <w:sz w:val="24"/>
          <w:szCs w:val="24"/>
        </w:rPr>
        <w:t xml:space="preserve"> bold red square and bold purple diamond denote the</w:t>
      </w:r>
      <w:r>
        <w:rPr>
          <w:rFonts w:ascii="Times" w:hAnsi="Times"/>
          <w:b w:val="0"/>
          <w:color w:val="auto"/>
          <w:sz w:val="24"/>
          <w:szCs w:val="24"/>
        </w:rPr>
        <w:t xml:space="preserve"> median MUCAPE and shear values for type 1 and good events </w:t>
      </w:r>
      <w:r w:rsidR="00455528">
        <w:rPr>
          <w:rFonts w:ascii="Times" w:hAnsi="Times"/>
          <w:b w:val="0"/>
          <w:color w:val="auto"/>
          <w:sz w:val="24"/>
          <w:szCs w:val="24"/>
        </w:rPr>
        <w:t>respectively.</w:t>
      </w:r>
      <w:r>
        <w:rPr>
          <w:rFonts w:ascii="Times" w:hAnsi="Times"/>
          <w:b w:val="0"/>
          <w:color w:val="auto"/>
          <w:sz w:val="24"/>
          <w:szCs w:val="24"/>
        </w:rPr>
        <w:t xml:space="preserve"> Values are derived from 1800 UTC CFSR data.</w:t>
      </w:r>
    </w:p>
    <w:p w14:paraId="27D15C46" w14:textId="77777777" w:rsidR="00550570" w:rsidRPr="00550570" w:rsidRDefault="00550570" w:rsidP="008250D5">
      <w:pPr>
        <w:jc w:val="center"/>
      </w:pPr>
    </w:p>
    <w:p w14:paraId="5838CCC4" w14:textId="0D1DB777" w:rsidR="00124A77" w:rsidRDefault="00455528" w:rsidP="008250D5">
      <w:pPr>
        <w:jc w:val="center"/>
      </w:pPr>
      <w:r>
        <w:rPr>
          <w:noProof/>
        </w:rPr>
        <w:drawing>
          <wp:inline distT="0" distB="0" distL="0" distR="0" wp14:anchorId="481407D4" wp14:editId="0DE5FE59">
            <wp:extent cx="5485329" cy="2797899"/>
            <wp:effectExtent l="25400" t="25400" r="26670"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CAPEShear_bars.png"/>
                    <pic:cNvPicPr/>
                  </pic:nvPicPr>
                  <pic:blipFill rotWithShape="1">
                    <a:blip r:embed="rId20">
                      <a:extLst>
                        <a:ext uri="{28A0092B-C50C-407E-A947-70E740481C1C}">
                          <a14:useLocalDpi xmlns:a14="http://schemas.microsoft.com/office/drawing/2010/main" val="0"/>
                        </a:ext>
                      </a:extLst>
                    </a:blip>
                    <a:srcRect t="8358"/>
                    <a:stretch/>
                  </pic:blipFill>
                  <pic:spPr bwMode="auto">
                    <a:xfrm>
                      <a:off x="0" y="0"/>
                      <a:ext cx="5485329" cy="279789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AFE9CAF" w14:textId="2E59C037" w:rsidR="00455528" w:rsidRDefault="00455528"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4718B2D6" w14:textId="17A73E31" w:rsidR="00455528" w:rsidRDefault="005161BD" w:rsidP="008250D5">
      <w:pPr>
        <w:jc w:val="center"/>
      </w:pPr>
      <w:r>
        <w:rPr>
          <w:noProof/>
        </w:rPr>
        <w:drawing>
          <wp:inline distT="0" distB="0" distL="0" distR="0" wp14:anchorId="06099DA5" wp14:editId="58B871D7">
            <wp:extent cx="5486400" cy="3215005"/>
            <wp:effectExtent l="25400" t="25400" r="25400" b="361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CAPEShear_West.png"/>
                    <pic:cNvPicPr/>
                  </pic:nvPicPr>
                  <pic:blipFill>
                    <a:blip r:embed="rId21">
                      <a:extLst>
                        <a:ext uri="{28A0092B-C50C-407E-A947-70E740481C1C}">
                          <a14:useLocalDpi xmlns:a14="http://schemas.microsoft.com/office/drawing/2010/main" val="0"/>
                        </a:ext>
                      </a:extLst>
                    </a:blip>
                    <a:stretch>
                      <a:fillRect/>
                    </a:stretch>
                  </pic:blipFill>
                  <pic:spPr>
                    <a:xfrm>
                      <a:off x="0" y="0"/>
                      <a:ext cx="5486400" cy="3215005"/>
                    </a:xfrm>
                    <a:prstGeom prst="rect">
                      <a:avLst/>
                    </a:prstGeom>
                    <a:ln>
                      <a:solidFill>
                        <a:srgbClr val="000000"/>
                      </a:solidFill>
                    </a:ln>
                  </pic:spPr>
                </pic:pic>
              </a:graphicData>
            </a:graphic>
          </wp:inline>
        </w:drawing>
      </w:r>
    </w:p>
    <w:p w14:paraId="39F5930A" w14:textId="3AAF1879" w:rsidR="005161BD" w:rsidRDefault="005161B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74C54FC8" w14:textId="77777777" w:rsidR="00413245" w:rsidRPr="00413245" w:rsidRDefault="00413245" w:rsidP="00413245"/>
    <w:p w14:paraId="18203A56" w14:textId="71C258A7" w:rsidR="005161BD" w:rsidRDefault="005161BD" w:rsidP="008250D5">
      <w:pPr>
        <w:jc w:val="center"/>
      </w:pPr>
      <w:r>
        <w:rPr>
          <w:noProof/>
        </w:rPr>
        <w:drawing>
          <wp:inline distT="0" distB="0" distL="0" distR="0" wp14:anchorId="47CFF6A1" wp14:editId="31A87A83">
            <wp:extent cx="5486400" cy="3234690"/>
            <wp:effectExtent l="25400" t="25400" r="25400" b="165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CAPEShear_Southwest.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3234690"/>
                    </a:xfrm>
                    <a:prstGeom prst="rect">
                      <a:avLst/>
                    </a:prstGeom>
                    <a:ln>
                      <a:solidFill>
                        <a:srgbClr val="000000"/>
                      </a:solidFill>
                    </a:ln>
                  </pic:spPr>
                </pic:pic>
              </a:graphicData>
            </a:graphic>
          </wp:inline>
        </w:drawing>
      </w:r>
    </w:p>
    <w:p w14:paraId="00F80C41" w14:textId="7170FC29" w:rsidR="005161BD" w:rsidRPr="005161BD" w:rsidRDefault="005161BD"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00796050">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3695A964" w14:textId="43554469" w:rsidR="005161BD" w:rsidRDefault="005161BD" w:rsidP="008250D5">
      <w:pPr>
        <w:jc w:val="center"/>
      </w:pPr>
      <w:r>
        <w:rPr>
          <w:noProof/>
        </w:rPr>
        <w:drawing>
          <wp:inline distT="0" distB="0" distL="0" distR="0" wp14:anchorId="392E3CA6" wp14:editId="55CC6DBA">
            <wp:extent cx="5486400" cy="3258185"/>
            <wp:effectExtent l="25400" t="25400" r="2540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CAPEShear_Northwest.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3258185"/>
                    </a:xfrm>
                    <a:prstGeom prst="rect">
                      <a:avLst/>
                    </a:prstGeom>
                    <a:ln>
                      <a:solidFill>
                        <a:srgbClr val="000000"/>
                      </a:solidFill>
                    </a:ln>
                  </pic:spPr>
                </pic:pic>
              </a:graphicData>
            </a:graphic>
          </wp:inline>
        </w:drawing>
      </w:r>
    </w:p>
    <w:p w14:paraId="78CA052A" w14:textId="0E37EDAE" w:rsidR="00796050" w:rsidRDefault="00796050" w:rsidP="008250D5">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2614DE67" w14:textId="77777777" w:rsidR="00413245" w:rsidRPr="00413245" w:rsidRDefault="00413245" w:rsidP="00413245"/>
    <w:p w14:paraId="5F27204A" w14:textId="516489F9" w:rsidR="00796050" w:rsidRDefault="00796050" w:rsidP="008250D5">
      <w:pPr>
        <w:jc w:val="center"/>
      </w:pPr>
      <w:r>
        <w:rPr>
          <w:noProof/>
        </w:rPr>
        <w:drawing>
          <wp:inline distT="0" distB="0" distL="0" distR="0" wp14:anchorId="190DFD3C" wp14:editId="58E5AA1C">
            <wp:extent cx="4749564" cy="3796774"/>
            <wp:effectExtent l="25400" t="25400" r="2603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Shear_TS.png"/>
                    <pic:cNvPicPr/>
                  </pic:nvPicPr>
                  <pic:blipFill>
                    <a:blip r:embed="rId24">
                      <a:extLst>
                        <a:ext uri="{28A0092B-C50C-407E-A947-70E740481C1C}">
                          <a14:useLocalDpi xmlns:a14="http://schemas.microsoft.com/office/drawing/2010/main" val="0"/>
                        </a:ext>
                      </a:extLst>
                    </a:blip>
                    <a:stretch>
                      <a:fillRect/>
                    </a:stretch>
                  </pic:blipFill>
                  <pic:spPr>
                    <a:xfrm>
                      <a:off x="0" y="0"/>
                      <a:ext cx="4749925" cy="3797062"/>
                    </a:xfrm>
                    <a:prstGeom prst="rect">
                      <a:avLst/>
                    </a:prstGeom>
                    <a:ln>
                      <a:solidFill>
                        <a:schemeClr val="tx1"/>
                      </a:solidFill>
                    </a:ln>
                  </pic:spPr>
                </pic:pic>
              </a:graphicData>
            </a:graphic>
          </wp:inline>
        </w:drawing>
      </w:r>
    </w:p>
    <w:p w14:paraId="21D6001A" w14:textId="6FC11703" w:rsidR="005122E0" w:rsidRPr="00EF4C03" w:rsidRDefault="00394F0A" w:rsidP="005122E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sidR="00844F72">
        <w:rPr>
          <w:rFonts w:ascii="Times" w:hAnsi="Times"/>
          <w:b w:val="0"/>
          <w:color w:val="auto"/>
          <w:sz w:val="24"/>
          <w:szCs w:val="24"/>
        </w:rPr>
        <w:t>Average threat scores of high-impact events occurring under low</w:t>
      </w:r>
      <w:r w:rsidR="00133D5F">
        <w:rPr>
          <w:rFonts w:ascii="Times" w:hAnsi="Times"/>
          <w:b w:val="0"/>
          <w:color w:val="auto"/>
          <w:sz w:val="24"/>
          <w:szCs w:val="24"/>
        </w:rPr>
        <w:t xml:space="preserve"> </w:t>
      </w:r>
      <w:r w:rsidR="00844F72">
        <w:rPr>
          <w:rFonts w:ascii="Times" w:hAnsi="Times"/>
          <w:b w:val="0"/>
          <w:color w:val="auto"/>
          <w:sz w:val="24"/>
          <w:szCs w:val="24"/>
        </w:rPr>
        <w:t xml:space="preserve">(&lt; 31 kt) and high (≥ 31 kt) 1000–500-hPa shear. </w:t>
      </w:r>
      <w:r w:rsidR="002B2A04">
        <w:rPr>
          <w:rFonts w:ascii="Times" w:hAnsi="Times"/>
          <w:b w:val="0"/>
          <w:color w:val="auto"/>
          <w:sz w:val="24"/>
          <w:szCs w:val="24"/>
        </w:rPr>
        <w:t>Whiskers</w:t>
      </w:r>
      <w:r w:rsidR="00844F72">
        <w:rPr>
          <w:rFonts w:ascii="Times" w:hAnsi="Times"/>
          <w:b w:val="0"/>
          <w:color w:val="auto"/>
          <w:sz w:val="24"/>
          <w:szCs w:val="24"/>
        </w:rPr>
        <w:t xml:space="preserve"> are confidence intervals at the 99% level.</w:t>
      </w:r>
      <w:r w:rsidR="005122E0" w:rsidRPr="005122E0">
        <w:rPr>
          <w:rFonts w:ascii="Times" w:hAnsi="Times"/>
          <w:b w:val="0"/>
          <w:color w:val="auto"/>
          <w:sz w:val="24"/>
          <w:szCs w:val="24"/>
        </w:rPr>
        <w:t xml:space="preserve"> </w:t>
      </w:r>
    </w:p>
    <w:p w14:paraId="29CEA476"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60288" behindDoc="0" locked="0" layoutInCell="1" allowOverlap="1" wp14:anchorId="38DFBF2E" wp14:editId="7AB627B1">
                <wp:simplePos x="0" y="0"/>
                <wp:positionH relativeFrom="column">
                  <wp:posOffset>3383280</wp:posOffset>
                </wp:positionH>
                <wp:positionV relativeFrom="paragraph">
                  <wp:posOffset>91440</wp:posOffset>
                </wp:positionV>
                <wp:extent cx="571500" cy="342900"/>
                <wp:effectExtent l="0" t="0" r="0" b="12700"/>
                <wp:wrapNone/>
                <wp:docPr id="20" name="Text Box 2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54F8C1"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0" o:spid="_x0000_s1026" type="#_x0000_t202" style="position:absolute;left:0;text-align:left;margin-left:266.4pt;margin-top:7.2pt;width:45pt;height: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" filled="f" stroked="f">
                <v:textbox>
                  <w:txbxContent>
                    <w:p w14:paraId="0F54F8C1"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59264" behindDoc="0" locked="0" layoutInCell="1" allowOverlap="1" wp14:anchorId="391DA54A" wp14:editId="415AE89E">
                <wp:simplePos x="0" y="0"/>
                <wp:positionH relativeFrom="column">
                  <wp:posOffset>640080</wp:posOffset>
                </wp:positionH>
                <wp:positionV relativeFrom="paragraph">
                  <wp:posOffset>91440</wp:posOffset>
                </wp:positionV>
                <wp:extent cx="571500" cy="342900"/>
                <wp:effectExtent l="0" t="0" r="0" b="12700"/>
                <wp:wrapNone/>
                <wp:docPr id="37" name="Text Box 3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D7C6A6"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27" type="#_x0000_t202" style="position:absolute;left:0;text-align:left;margin-left:50.4pt;margin-top:7.2pt;width:45pt;height:2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3spNECAAAX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H9N7KTRAgAAFwYAAA4AAAAAAAAAAAAAAAAALAIAAGRycy9lMm9Eb2MueG1s&#10;UEsBAi0AFAAGAAgAAAAhADX4xEHbAAAACQEAAA8AAAAAAAAAAAAAAAAAKQUAAGRycy9kb3ducmV2&#10;LnhtbFBLBQYAAAAABAAEAPMAAAAxBgAAAAA=&#10;" filled="f" stroked="f">
                <v:textbox>
                  <w:txbxContent>
                    <w:p w14:paraId="49D7C6A6"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sidRPr="00FB61B2">
        <w:rPr>
          <w:rFonts w:ascii="Arial" w:hAnsi="Arial" w:cs="Arial"/>
          <w:noProof/>
          <w:color w:val="1A1A1A"/>
          <w:sz w:val="26"/>
          <w:szCs w:val="26"/>
          <w:u w:color="1A1A1A"/>
        </w:rPr>
        <w:drawing>
          <wp:inline distT="0" distB="0" distL="0" distR="0" wp14:anchorId="579ABBFB" wp14:editId="662A6A11">
            <wp:extent cx="2673256" cy="2609636"/>
            <wp:effectExtent l="25400" t="25400" r="19685" b="323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25">
                      <a:extLst>
                        <a:ext uri="{28A0092B-C50C-407E-A947-70E740481C1C}">
                          <a14:useLocalDpi xmlns:a14="http://schemas.microsoft.com/office/drawing/2010/main" val="0"/>
                        </a:ext>
                      </a:extLst>
                    </a:blip>
                    <a:srcRect t="8208" b="14999"/>
                    <a:stretch/>
                  </pic:blipFill>
                  <pic:spPr bwMode="auto">
                    <a:xfrm>
                      <a:off x="0" y="0"/>
                      <a:ext cx="2675682" cy="2612005"/>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0433FEDF" wp14:editId="59C56BAE">
            <wp:extent cx="2673261" cy="2619760"/>
            <wp:effectExtent l="25400" t="25400" r="19685" b="222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26">
                      <a:extLst>
                        <a:ext uri="{28A0092B-C50C-407E-A947-70E740481C1C}">
                          <a14:useLocalDpi xmlns:a14="http://schemas.microsoft.com/office/drawing/2010/main" val="0"/>
                        </a:ext>
                      </a:extLst>
                    </a:blip>
                    <a:srcRect t="8609" b="14676"/>
                    <a:stretch/>
                  </pic:blipFill>
                  <pic:spPr bwMode="auto">
                    <a:xfrm>
                      <a:off x="0" y="0"/>
                      <a:ext cx="2674808" cy="2621276"/>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88137D" w14:textId="77777777" w:rsidR="005122E0" w:rsidRDefault="005122E0" w:rsidP="005122E0">
      <w:pPr>
        <w:jc w:val="center"/>
      </w:pPr>
      <w:r>
        <w:rPr>
          <w:noProof/>
        </w:rPr>
        <w:drawing>
          <wp:inline distT="0" distB="0" distL="0" distR="0" wp14:anchorId="05C0D4AC" wp14:editId="51AB7185">
            <wp:extent cx="2166384" cy="361064"/>
            <wp:effectExtent l="25400" t="25400" r="18415" b="203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27">
                      <a:extLst>
                        <a:ext uri="{28A0092B-C50C-407E-A947-70E740481C1C}">
                          <a14:useLocalDpi xmlns:a14="http://schemas.microsoft.com/office/drawing/2010/main" val="0"/>
                        </a:ext>
                      </a:extLst>
                    </a:blip>
                    <a:stretch>
                      <a:fillRect/>
                    </a:stretch>
                  </pic:blipFill>
                  <pic:spPr>
                    <a:xfrm>
                      <a:off x="0" y="0"/>
                      <a:ext cx="2166384" cy="361064"/>
                    </a:xfrm>
                    <a:prstGeom prst="rect">
                      <a:avLst/>
                    </a:prstGeom>
                    <a:ln>
                      <a:solidFill>
                        <a:srgbClr val="FFFFFF"/>
                      </a:solidFill>
                    </a:ln>
                    <a:extLst>
                      <a:ext uri="{FAA26D3D-D897-4be2-8F04-BA451C77F1D7}">
                        <ma14:placeholderFlag xmlns:ma14="http://schemas.microsoft.com/office/mac/drawingml/2011/main"/>
                      </a:ext>
                    </a:extLst>
                  </pic:spPr>
                </pic:pic>
              </a:graphicData>
            </a:graphic>
          </wp:inline>
        </w:drawing>
      </w:r>
    </w:p>
    <w:p w14:paraId="3A608D55" w14:textId="374B3072" w:rsidR="005122E0" w:rsidRPr="00EF4C03" w:rsidRDefault="005122E0" w:rsidP="005122E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 red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251AD783" w14:textId="77777777" w:rsidR="005122E0" w:rsidRDefault="005122E0" w:rsidP="005122E0">
      <w:pPr>
        <w:jc w:val="center"/>
      </w:pPr>
    </w:p>
    <w:p w14:paraId="11CA8A12" w14:textId="77777777" w:rsidR="005122E0" w:rsidRDefault="005122E0" w:rsidP="005122E0">
      <w:pPr>
        <w:pStyle w:val="Caption"/>
        <w:jc w:val="center"/>
      </w:pPr>
      <w:r>
        <w:rPr>
          <w:rFonts w:ascii="Arial" w:hAnsi="Arial" w:cs="Arial"/>
          <w:noProof/>
          <w:color w:val="1A1A1A"/>
          <w:sz w:val="26"/>
          <w:szCs w:val="26"/>
          <w:u w:color="1A1A1A"/>
        </w:rPr>
        <mc:AlternateContent>
          <mc:Choice Requires="wps">
            <w:drawing>
              <wp:anchor distT="0" distB="0" distL="114300" distR="114300" simplePos="0" relativeHeight="251661312" behindDoc="0" locked="0" layoutInCell="1" allowOverlap="1" wp14:anchorId="392EED82" wp14:editId="585A672C">
                <wp:simplePos x="0" y="0"/>
                <wp:positionH relativeFrom="column">
                  <wp:posOffset>548640</wp:posOffset>
                </wp:positionH>
                <wp:positionV relativeFrom="paragraph">
                  <wp:posOffset>123190</wp:posOffset>
                </wp:positionV>
                <wp:extent cx="571500" cy="342900"/>
                <wp:effectExtent l="0" t="0" r="0" b="12700"/>
                <wp:wrapNone/>
                <wp:docPr id="38" name="Text Box 3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ECB388"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28" type="#_x0000_t202" style="position:absolute;left:0;text-align:left;margin-left:43.2pt;margin-top:9.7pt;width:45pt;height:2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JDA9ACAAAX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" filled="f" stroked="f">
                <v:textbox>
                  <w:txbxContent>
                    <w:p w14:paraId="75ECB388"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2336" behindDoc="0" locked="0" layoutInCell="1" allowOverlap="1" wp14:anchorId="1F34DFBF" wp14:editId="4A787748">
                <wp:simplePos x="0" y="0"/>
                <wp:positionH relativeFrom="column">
                  <wp:posOffset>3291840</wp:posOffset>
                </wp:positionH>
                <wp:positionV relativeFrom="paragraph">
                  <wp:posOffset>123190</wp:posOffset>
                </wp:positionV>
                <wp:extent cx="571500" cy="342900"/>
                <wp:effectExtent l="0" t="0" r="0" b="12700"/>
                <wp:wrapNone/>
                <wp:docPr id="105" name="Text Box 10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B05175"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5" o:spid="_x0000_s1029" type="#_x0000_t202" style="position:absolute;left:0;text-align:left;margin-left:259.2pt;margin-top:9.7pt;width:45pt;height:27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tkI9I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0&#10;g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" filled="f" stroked="f">
                <v:textbox>
                  <w:txbxContent>
                    <w:p w14:paraId="14B05175"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0A84D748" wp14:editId="25439BA2">
            <wp:extent cx="2679192" cy="2625176"/>
            <wp:effectExtent l="25400" t="25400" r="13335" b="165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28">
                      <a:extLst>
                        <a:ext uri="{28A0092B-C50C-407E-A947-70E740481C1C}">
                          <a14:useLocalDpi xmlns:a14="http://schemas.microsoft.com/office/drawing/2010/main" val="0"/>
                        </a:ext>
                      </a:extLst>
                    </a:blip>
                    <a:stretch>
                      <a:fillRect/>
                    </a:stretch>
                  </pic:blipFill>
                  <pic:spPr>
                    <a:xfrm>
                      <a:off x="0" y="0"/>
                      <a:ext cx="2679192" cy="2625176"/>
                    </a:xfrm>
                    <a:prstGeom prst="rect">
                      <a:avLst/>
                    </a:prstGeom>
                    <a:ln>
                      <a:solidFill>
                        <a:srgbClr val="FFFFFF"/>
                      </a:solidFill>
                    </a:ln>
                  </pic:spPr>
                </pic:pic>
              </a:graphicData>
            </a:graphic>
          </wp:inline>
        </w:drawing>
      </w:r>
      <w:r>
        <w:rPr>
          <w:rFonts w:ascii="Arial" w:hAnsi="Arial" w:cs="Arial"/>
          <w:noProof/>
          <w:color w:val="1A1A1A"/>
          <w:sz w:val="26"/>
          <w:szCs w:val="26"/>
          <w:u w:color="1A1A1A"/>
        </w:rPr>
        <w:drawing>
          <wp:inline distT="0" distB="0" distL="0" distR="0" wp14:anchorId="2DB64B5A" wp14:editId="457589B2">
            <wp:extent cx="2692285" cy="2624328"/>
            <wp:effectExtent l="25400" t="25400" r="26035" b="177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29">
                      <a:extLst>
                        <a:ext uri="{28A0092B-C50C-407E-A947-70E740481C1C}">
                          <a14:useLocalDpi xmlns:a14="http://schemas.microsoft.com/office/drawing/2010/main" val="0"/>
                        </a:ext>
                      </a:extLst>
                    </a:blip>
                    <a:stretch>
                      <a:fillRect/>
                    </a:stretch>
                  </pic:blipFill>
                  <pic:spPr>
                    <a:xfrm>
                      <a:off x="0" y="0"/>
                      <a:ext cx="2692285" cy="2624328"/>
                    </a:xfrm>
                    <a:prstGeom prst="rect">
                      <a:avLst/>
                    </a:prstGeom>
                    <a:ln>
                      <a:solidFill>
                        <a:srgbClr val="FFFFFF"/>
                      </a:solidFill>
                    </a:ln>
                  </pic:spPr>
                </pic:pic>
              </a:graphicData>
            </a:graphic>
          </wp:inline>
        </w:drawing>
      </w:r>
    </w:p>
    <w:p w14:paraId="221F80F9" w14:textId="77777777" w:rsidR="005122E0" w:rsidRDefault="005122E0" w:rsidP="005122E0">
      <w:pPr>
        <w:jc w:val="center"/>
      </w:pPr>
      <w:r>
        <w:rPr>
          <w:noProof/>
        </w:rPr>
        <w:drawing>
          <wp:inline distT="0" distB="0" distL="0" distR="0" wp14:anchorId="49304EE0" wp14:editId="5D4EBFB7">
            <wp:extent cx="2166384" cy="361064"/>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30">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2DA39F48" w14:textId="77777777" w:rsidR="005122E0" w:rsidRPr="00E97AC8" w:rsidRDefault="005122E0" w:rsidP="005122E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79226A4A"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64384" behindDoc="0" locked="0" layoutInCell="1" allowOverlap="1" wp14:anchorId="311DAF3D" wp14:editId="5AD8963E">
                <wp:simplePos x="0" y="0"/>
                <wp:positionH relativeFrom="column">
                  <wp:posOffset>3383280</wp:posOffset>
                </wp:positionH>
                <wp:positionV relativeFrom="paragraph">
                  <wp:posOffset>95885</wp:posOffset>
                </wp:positionV>
                <wp:extent cx="571500" cy="342900"/>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31C274"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2" o:spid="_x0000_s1030" type="#_x0000_t202" style="position:absolute;left:0;text-align:left;margin-left:266.4pt;margin-top:7.55pt;width:45pt;height: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DvJtI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8&#10;jJ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" filled="f" stroked="f">
                <v:textbox>
                  <w:txbxContent>
                    <w:p w14:paraId="4B31C274"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3360" behindDoc="0" locked="0" layoutInCell="1" allowOverlap="1" wp14:anchorId="4208B59F" wp14:editId="632C5A38">
                <wp:simplePos x="0" y="0"/>
                <wp:positionH relativeFrom="column">
                  <wp:posOffset>640080</wp:posOffset>
                </wp:positionH>
                <wp:positionV relativeFrom="paragraph">
                  <wp:posOffset>95885</wp:posOffset>
                </wp:positionV>
                <wp:extent cx="571500" cy="342900"/>
                <wp:effectExtent l="0" t="0" r="0" b="12700"/>
                <wp:wrapNone/>
                <wp:docPr id="146" name="Text Box 14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DCAE2"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6" o:spid="_x0000_s1031" type="#_x0000_t202" style="position:absolute;left:0;text-align:left;margin-left:50.4pt;margin-top:7.55pt;width:45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90ytI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8&#10;H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" filled="f" stroked="f">
                <v:textbox>
                  <w:txbxContent>
                    <w:p w14:paraId="4EFDCAE2"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378DFECB" wp14:editId="5D749387">
            <wp:extent cx="2671515" cy="261936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1">
                      <a:extLst>
                        <a:ext uri="{28A0092B-C50C-407E-A947-70E740481C1C}">
                          <a14:useLocalDpi xmlns:a14="http://schemas.microsoft.com/office/drawing/2010/main" val="0"/>
                        </a:ext>
                      </a:extLst>
                    </a:blip>
                    <a:srcRect t="8223" b="14632"/>
                    <a:stretch/>
                  </pic:blipFill>
                  <pic:spPr bwMode="auto">
                    <a:xfrm>
                      <a:off x="0" y="0"/>
                      <a:ext cx="2672908" cy="262073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5C4C7D74" wp14:editId="7D75BC0E">
            <wp:extent cx="2671609" cy="26197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2">
                      <a:extLst>
                        <a:ext uri="{28A0092B-C50C-407E-A947-70E740481C1C}">
                          <a14:useLocalDpi xmlns:a14="http://schemas.microsoft.com/office/drawing/2010/main" val="0"/>
                        </a:ext>
                      </a:extLst>
                    </a:blip>
                    <a:srcRect t="8614" b="14622"/>
                    <a:stretch/>
                  </pic:blipFill>
                  <pic:spPr bwMode="auto">
                    <a:xfrm>
                      <a:off x="0" y="0"/>
                      <a:ext cx="2672859" cy="2620986"/>
                    </a:xfrm>
                    <a:prstGeom prst="rect">
                      <a:avLst/>
                    </a:prstGeom>
                    <a:ln>
                      <a:noFill/>
                    </a:ln>
                    <a:extLst>
                      <a:ext uri="{53640926-AAD7-44d8-BBD7-CCE9431645EC}">
                        <a14:shadowObscured xmlns:a14="http://schemas.microsoft.com/office/drawing/2010/main"/>
                      </a:ext>
                    </a:extLst>
                  </pic:spPr>
                </pic:pic>
              </a:graphicData>
            </a:graphic>
          </wp:inline>
        </w:drawing>
      </w:r>
    </w:p>
    <w:p w14:paraId="3854909E" w14:textId="77777777" w:rsidR="005122E0" w:rsidRDefault="005122E0" w:rsidP="005122E0">
      <w:pPr>
        <w:jc w:val="center"/>
      </w:pPr>
      <w:r>
        <w:rPr>
          <w:noProof/>
        </w:rPr>
        <w:drawing>
          <wp:inline distT="0" distB="0" distL="0" distR="0" wp14:anchorId="28BC5B06" wp14:editId="5CFCCB6C">
            <wp:extent cx="2166384" cy="36532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33">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1F3CE16E" w14:textId="41E6C70B" w:rsidR="005122E0" w:rsidRPr="00EF4C03" w:rsidRDefault="005122E0" w:rsidP="005122E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7DA0FF3E" w14:textId="77777777" w:rsidR="005122E0" w:rsidRDefault="005122E0" w:rsidP="005122E0">
      <w:pPr>
        <w:jc w:val="center"/>
      </w:pPr>
    </w:p>
    <w:p w14:paraId="246CD5E7"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65408" behindDoc="0" locked="0" layoutInCell="1" allowOverlap="1" wp14:anchorId="6914CAB2" wp14:editId="5DB0EE0C">
                <wp:simplePos x="0" y="0"/>
                <wp:positionH relativeFrom="column">
                  <wp:posOffset>731520</wp:posOffset>
                </wp:positionH>
                <wp:positionV relativeFrom="paragraph">
                  <wp:posOffset>120650</wp:posOffset>
                </wp:positionV>
                <wp:extent cx="571500" cy="342900"/>
                <wp:effectExtent l="0" t="0" r="0" b="12700"/>
                <wp:wrapNone/>
                <wp:docPr id="152" name="Text Box 15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D2BC5"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2" o:spid="_x0000_s1032" type="#_x0000_t202" style="position:absolute;left:0;text-align:left;margin-left:57.6pt;margin-top:9.5pt;width:45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F3XNI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G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" filled="f" stroked="f">
                <v:textbox>
                  <w:txbxContent>
                    <w:p w14:paraId="795D2BC5"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6432" behindDoc="0" locked="0" layoutInCell="1" allowOverlap="1" wp14:anchorId="67A924F7" wp14:editId="5EFBF311">
                <wp:simplePos x="0" y="0"/>
                <wp:positionH relativeFrom="column">
                  <wp:posOffset>3383280</wp:posOffset>
                </wp:positionH>
                <wp:positionV relativeFrom="paragraph">
                  <wp:posOffset>120650</wp:posOffset>
                </wp:positionV>
                <wp:extent cx="571500" cy="342900"/>
                <wp:effectExtent l="0" t="0" r="0" b="12700"/>
                <wp:wrapNone/>
                <wp:docPr id="154" name="Text Box 15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652572"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 o:spid="_x0000_s1033" type="#_x0000_t202" style="position:absolute;left:0;text-align:left;margin-left:266.4pt;margin-top:9.5pt;width:45pt;height:27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fX+dI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J&#10;j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" filled="f" stroked="f">
                <v:textbox>
                  <w:txbxContent>
                    <w:p w14:paraId="06652572"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02A8BD21" wp14:editId="1E6C4853">
            <wp:extent cx="2856865" cy="2445877"/>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odNW_250.png"/>
                    <pic:cNvPicPr/>
                  </pic:nvPicPr>
                  <pic:blipFill>
                    <a:blip r:embed="rId34">
                      <a:extLst>
                        <a:ext uri="{28A0092B-C50C-407E-A947-70E740481C1C}">
                          <a14:useLocalDpi xmlns:a14="http://schemas.microsoft.com/office/drawing/2010/main" val="0"/>
                        </a:ext>
                      </a:extLst>
                    </a:blip>
                    <a:stretch>
                      <a:fillRect/>
                    </a:stretch>
                  </pic:blipFill>
                  <pic:spPr>
                    <a:xfrm>
                      <a:off x="0" y="0"/>
                      <a:ext cx="2858178" cy="2447001"/>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3B1F4783" wp14:editId="3A072F47">
            <wp:extent cx="2326386" cy="2441448"/>
            <wp:effectExtent l="0" t="0" r="10795"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5">
                      <a:extLst>
                        <a:ext uri="{28A0092B-C50C-407E-A947-70E740481C1C}">
                          <a14:useLocalDpi xmlns:a14="http://schemas.microsoft.com/office/drawing/2010/main" val="0"/>
                        </a:ext>
                      </a:extLst>
                    </a:blip>
                    <a:srcRect l="8477"/>
                    <a:stretch/>
                  </pic:blipFill>
                  <pic:spPr bwMode="auto">
                    <a:xfrm>
                      <a:off x="0" y="0"/>
                      <a:ext cx="2326386" cy="2441448"/>
                    </a:xfrm>
                    <a:prstGeom prst="rect">
                      <a:avLst/>
                    </a:prstGeom>
                    <a:ln>
                      <a:noFill/>
                    </a:ln>
                    <a:extLst>
                      <a:ext uri="{53640926-AAD7-44d8-BBD7-CCE9431645EC}">
                        <a14:shadowObscured xmlns:a14="http://schemas.microsoft.com/office/drawing/2010/main"/>
                      </a:ext>
                    </a:extLst>
                  </pic:spPr>
                </pic:pic>
              </a:graphicData>
            </a:graphic>
          </wp:inline>
        </w:drawing>
      </w:r>
    </w:p>
    <w:p w14:paraId="7E56B370" w14:textId="77777777" w:rsidR="005122E0" w:rsidRPr="00E154B4" w:rsidRDefault="005122E0" w:rsidP="005122E0">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and 1000–500-hPa wind shear (barbed, kt), for good (a) events (N = 20) and type 1 (b) events (N=29). Heavy red dot represents composite center at point of maximum report density.</w:t>
      </w:r>
    </w:p>
    <w:p w14:paraId="5F2EDC8D" w14:textId="77777777" w:rsidR="005122E0" w:rsidRDefault="005122E0" w:rsidP="005122E0">
      <w:pPr>
        <w:jc w:val="center"/>
      </w:pPr>
    </w:p>
    <w:p w14:paraId="23CFF9A5"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67456" behindDoc="0" locked="0" layoutInCell="1" allowOverlap="1" wp14:anchorId="40AD8398" wp14:editId="5B9E3F06">
                <wp:simplePos x="0" y="0"/>
                <wp:positionH relativeFrom="column">
                  <wp:posOffset>640080</wp:posOffset>
                </wp:positionH>
                <wp:positionV relativeFrom="paragraph">
                  <wp:posOffset>91440</wp:posOffset>
                </wp:positionV>
                <wp:extent cx="571500" cy="342900"/>
                <wp:effectExtent l="0" t="0" r="0" b="12700"/>
                <wp:wrapNone/>
                <wp:docPr id="155" name="Text Box 15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5A4A12"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5" o:spid="_x0000_s1034" type="#_x0000_t202" style="position:absolute;left:0;text-align:left;margin-left:50.4pt;margin-top:7.2pt;width:45pt;height:2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43mtI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B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" filled="f" stroked="f">
                <v:textbox>
                  <w:txbxContent>
                    <w:p w14:paraId="715A4A12"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8480" behindDoc="0" locked="0" layoutInCell="1" allowOverlap="1" wp14:anchorId="60E4BD18" wp14:editId="42371B7C">
                <wp:simplePos x="0" y="0"/>
                <wp:positionH relativeFrom="column">
                  <wp:posOffset>3383280</wp:posOffset>
                </wp:positionH>
                <wp:positionV relativeFrom="paragraph">
                  <wp:posOffset>91440</wp:posOffset>
                </wp:positionV>
                <wp:extent cx="571500" cy="342900"/>
                <wp:effectExtent l="0" t="0" r="0" b="12700"/>
                <wp:wrapNone/>
                <wp:docPr id="156" name="Text Box 15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D89591"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6" o:spid="_x0000_s1035" type="#_x0000_t202" style="position:absolute;left:0;text-align:left;margin-left:266.4pt;margin-top:7.2pt;width:45pt;height:27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DK3dI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" filled="f" stroked="f">
                <v:textbox>
                  <w:txbxContent>
                    <w:p w14:paraId="2FD89591"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57262EC0" wp14:editId="6EDC5942">
            <wp:extent cx="2685820" cy="2650240"/>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6">
                      <a:extLst>
                        <a:ext uri="{28A0092B-C50C-407E-A947-70E740481C1C}">
                          <a14:useLocalDpi xmlns:a14="http://schemas.microsoft.com/office/drawing/2010/main" val="0"/>
                        </a:ext>
                      </a:extLst>
                    </a:blip>
                    <a:srcRect t="7801" b="14561"/>
                    <a:stretch/>
                  </pic:blipFill>
                  <pic:spPr bwMode="auto">
                    <a:xfrm>
                      <a:off x="0" y="0"/>
                      <a:ext cx="2687426" cy="265182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16592D31" wp14:editId="76278026">
            <wp:extent cx="2699940" cy="2650354"/>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7">
                      <a:extLst>
                        <a:ext uri="{28A0092B-C50C-407E-A947-70E740481C1C}">
                          <a14:useLocalDpi xmlns:a14="http://schemas.microsoft.com/office/drawing/2010/main" val="0"/>
                        </a:ext>
                      </a:extLst>
                    </a:blip>
                    <a:srcRect t="8537" b="14617"/>
                    <a:stretch/>
                  </pic:blipFill>
                  <pic:spPr bwMode="auto">
                    <a:xfrm>
                      <a:off x="0" y="0"/>
                      <a:ext cx="2701412" cy="2651799"/>
                    </a:xfrm>
                    <a:prstGeom prst="rect">
                      <a:avLst/>
                    </a:prstGeom>
                    <a:ln>
                      <a:noFill/>
                    </a:ln>
                    <a:extLst>
                      <a:ext uri="{53640926-AAD7-44d8-BBD7-CCE9431645EC}">
                        <a14:shadowObscured xmlns:a14="http://schemas.microsoft.com/office/drawing/2010/main"/>
                      </a:ext>
                    </a:extLst>
                  </pic:spPr>
                </pic:pic>
              </a:graphicData>
            </a:graphic>
          </wp:inline>
        </w:drawing>
      </w:r>
    </w:p>
    <w:p w14:paraId="7CA90268" w14:textId="77777777" w:rsidR="005122E0" w:rsidRDefault="005122E0" w:rsidP="005122E0">
      <w:pPr>
        <w:jc w:val="center"/>
      </w:pPr>
      <w:r>
        <w:rPr>
          <w:noProof/>
        </w:rPr>
        <w:drawing>
          <wp:inline distT="0" distB="0" distL="0" distR="0" wp14:anchorId="646C195B" wp14:editId="22159319">
            <wp:extent cx="2166384" cy="361064"/>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27">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7ACE5D51"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9DEF146" w14:textId="77777777" w:rsidR="005122E0" w:rsidRPr="00890016" w:rsidRDefault="005122E0" w:rsidP="005122E0">
      <w:pPr>
        <w:jc w:val="center"/>
      </w:pPr>
    </w:p>
    <w:p w14:paraId="58DAE637"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69504" behindDoc="0" locked="0" layoutInCell="1" allowOverlap="1" wp14:anchorId="30B8F429" wp14:editId="427B86B6">
                <wp:simplePos x="0" y="0"/>
                <wp:positionH relativeFrom="column">
                  <wp:posOffset>548640</wp:posOffset>
                </wp:positionH>
                <wp:positionV relativeFrom="paragraph">
                  <wp:posOffset>121285</wp:posOffset>
                </wp:positionV>
                <wp:extent cx="571500" cy="342900"/>
                <wp:effectExtent l="0" t="0" r="0" b="12700"/>
                <wp:wrapNone/>
                <wp:docPr id="157" name="Text Box 15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EEAD6D"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7" o:spid="_x0000_s1036" type="#_x0000_t202" style="position:absolute;left:0;text-align:left;margin-left:43.2pt;margin-top:9.55pt;width:45pt;height:2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kqvtI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R&#10;G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" filled="f" stroked="f">
                <v:textbox>
                  <w:txbxContent>
                    <w:p w14:paraId="22EEAD6D"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0528" behindDoc="0" locked="0" layoutInCell="1" allowOverlap="1" wp14:anchorId="17EBC857" wp14:editId="4B716B60">
                <wp:simplePos x="0" y="0"/>
                <wp:positionH relativeFrom="column">
                  <wp:posOffset>3291840</wp:posOffset>
                </wp:positionH>
                <wp:positionV relativeFrom="paragraph">
                  <wp:posOffset>121285</wp:posOffset>
                </wp:positionV>
                <wp:extent cx="571500" cy="342900"/>
                <wp:effectExtent l="0" t="0" r="0" b="12700"/>
                <wp:wrapNone/>
                <wp:docPr id="158" name="Text Box 15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7FE898"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8" o:spid="_x0000_s1037" type="#_x0000_t202" style="position:absolute;left:0;text-align:left;margin-left:259.2pt;margin-top:9.55pt;width:45pt;height:27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8IGNE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" filled="f" stroked="f">
                <v:textbox>
                  <w:txbxContent>
                    <w:p w14:paraId="397FE898"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59311D70" wp14:editId="4C432A2D">
            <wp:extent cx="2737884" cy="2677285"/>
            <wp:effectExtent l="0" t="0" r="571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38">
                      <a:extLst>
                        <a:ext uri="{28A0092B-C50C-407E-A947-70E740481C1C}">
                          <a14:useLocalDpi xmlns:a14="http://schemas.microsoft.com/office/drawing/2010/main" val="0"/>
                        </a:ext>
                      </a:extLst>
                    </a:blip>
                    <a:stretch>
                      <a:fillRect/>
                    </a:stretch>
                  </pic:blipFill>
                  <pic:spPr>
                    <a:xfrm>
                      <a:off x="0" y="0"/>
                      <a:ext cx="2739264" cy="2678635"/>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47B5EE0B" wp14:editId="2979F2D7">
            <wp:extent cx="2743200" cy="2665771"/>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39">
                      <a:extLst>
                        <a:ext uri="{28A0092B-C50C-407E-A947-70E740481C1C}">
                          <a14:useLocalDpi xmlns:a14="http://schemas.microsoft.com/office/drawing/2010/main" val="0"/>
                        </a:ext>
                      </a:extLst>
                    </a:blip>
                    <a:srcRect t="343" b="-343"/>
                    <a:stretch/>
                  </pic:blipFill>
                  <pic:spPr>
                    <a:xfrm>
                      <a:off x="0" y="0"/>
                      <a:ext cx="2743200" cy="2665771"/>
                    </a:xfrm>
                    <a:prstGeom prst="rect">
                      <a:avLst/>
                    </a:prstGeom>
                  </pic:spPr>
                </pic:pic>
              </a:graphicData>
            </a:graphic>
          </wp:inline>
        </w:drawing>
      </w:r>
    </w:p>
    <w:p w14:paraId="60BEB960" w14:textId="77777777" w:rsidR="005122E0" w:rsidRDefault="005122E0" w:rsidP="005122E0">
      <w:pPr>
        <w:jc w:val="center"/>
      </w:pPr>
      <w:r>
        <w:rPr>
          <w:noProof/>
        </w:rPr>
        <w:drawing>
          <wp:inline distT="0" distB="0" distL="0" distR="0" wp14:anchorId="4665E996" wp14:editId="4EBF0445">
            <wp:extent cx="2166384" cy="36106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30">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0FDA7936" w14:textId="77777777" w:rsidR="005122E0" w:rsidRPr="00890016" w:rsidRDefault="005122E0" w:rsidP="005122E0">
      <w:pPr>
        <w:jc w:val="center"/>
      </w:pPr>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4B68BE38" w14:textId="77777777" w:rsidR="005122E0" w:rsidRDefault="005122E0" w:rsidP="005122E0">
      <w:pPr>
        <w:jc w:val="center"/>
      </w:pPr>
    </w:p>
    <w:p w14:paraId="0C564DA1"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72576" behindDoc="0" locked="0" layoutInCell="1" allowOverlap="1" wp14:anchorId="1113B0AC" wp14:editId="3B6D75A6">
                <wp:simplePos x="0" y="0"/>
                <wp:positionH relativeFrom="column">
                  <wp:posOffset>3291840</wp:posOffset>
                </wp:positionH>
                <wp:positionV relativeFrom="paragraph">
                  <wp:posOffset>91440</wp:posOffset>
                </wp:positionV>
                <wp:extent cx="571500" cy="342900"/>
                <wp:effectExtent l="0" t="0" r="0" b="12700"/>
                <wp:wrapNone/>
                <wp:docPr id="159" name="Text Box 15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AD952"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9" o:spid="_x0000_s1038" type="#_x0000_t202" style="position:absolute;left:0;text-align:left;margin-left:259.2pt;margin-top:7.2pt;width:45pt;height:27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boe9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F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" filled="f" stroked="f">
                <v:textbox>
                  <w:txbxContent>
                    <w:p w14:paraId="7B0AD952"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1552" behindDoc="0" locked="0" layoutInCell="1" allowOverlap="1" wp14:anchorId="71473FDD" wp14:editId="5569E3F7">
                <wp:simplePos x="0" y="0"/>
                <wp:positionH relativeFrom="column">
                  <wp:posOffset>548640</wp:posOffset>
                </wp:positionH>
                <wp:positionV relativeFrom="paragraph">
                  <wp:posOffset>91440</wp:posOffset>
                </wp:positionV>
                <wp:extent cx="571500" cy="342900"/>
                <wp:effectExtent l="0" t="0" r="0" b="12700"/>
                <wp:wrapNone/>
                <wp:docPr id="160" name="Text Box 16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01147"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0" o:spid="_x0000_s1039" type="#_x0000_t202" style="position:absolute;left:0;text-align:left;margin-left:43.2pt;margin-top:7.2pt;width:45pt;height:27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" filled="f" stroked="f">
                <v:textbox>
                  <w:txbxContent>
                    <w:p w14:paraId="6A401147"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3600" behindDoc="0" locked="0" layoutInCell="1" allowOverlap="1" wp14:anchorId="5A5B5D1C" wp14:editId="7E0FE7F7">
                <wp:simplePos x="0" y="0"/>
                <wp:positionH relativeFrom="column">
                  <wp:posOffset>617220</wp:posOffset>
                </wp:positionH>
                <wp:positionV relativeFrom="paragraph">
                  <wp:posOffset>3863340</wp:posOffset>
                </wp:positionV>
                <wp:extent cx="571500" cy="342900"/>
                <wp:effectExtent l="0" t="0" r="0" b="12700"/>
                <wp:wrapNone/>
                <wp:docPr id="161" name="Text Box 16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E3BF9D"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1" o:spid="_x0000_s1040" type="#_x0000_t202" style="position:absolute;left:0;text-align:left;margin-left:48.6pt;margin-top:304.2pt;width:45pt;height:2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oajt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D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" filled="f" stroked="f">
                <v:textbox>
                  <w:txbxContent>
                    <w:p w14:paraId="36E3BF9D"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4342E50B" wp14:editId="7859A9A4">
            <wp:extent cx="2704209" cy="2660400"/>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0">
                      <a:extLst>
                        <a:ext uri="{28A0092B-C50C-407E-A947-70E740481C1C}">
                          <a14:useLocalDpi xmlns:a14="http://schemas.microsoft.com/office/drawing/2010/main" val="0"/>
                        </a:ext>
                      </a:extLst>
                    </a:blip>
                    <a:srcRect t="7739" b="14856"/>
                    <a:stretch/>
                  </pic:blipFill>
                  <pic:spPr bwMode="auto">
                    <a:xfrm>
                      <a:off x="0" y="0"/>
                      <a:ext cx="2706234" cy="26623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22CDDFD5" wp14:editId="4F10AD8B">
            <wp:extent cx="2715805" cy="2660904"/>
            <wp:effectExtent l="0" t="0" r="254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1">
                      <a:extLst>
                        <a:ext uri="{28A0092B-C50C-407E-A947-70E740481C1C}">
                          <a14:useLocalDpi xmlns:a14="http://schemas.microsoft.com/office/drawing/2010/main" val="0"/>
                        </a:ext>
                      </a:extLst>
                    </a:blip>
                    <a:srcRect t="8477" b="14823"/>
                    <a:stretch/>
                  </pic:blipFill>
                  <pic:spPr bwMode="auto">
                    <a:xfrm>
                      <a:off x="0" y="0"/>
                      <a:ext cx="2715805" cy="2660904"/>
                    </a:xfrm>
                    <a:prstGeom prst="rect">
                      <a:avLst/>
                    </a:prstGeom>
                    <a:ln>
                      <a:noFill/>
                    </a:ln>
                    <a:extLst>
                      <a:ext uri="{53640926-AAD7-44d8-BBD7-CCE9431645EC}">
                        <a14:shadowObscured xmlns:a14="http://schemas.microsoft.com/office/drawing/2010/main"/>
                      </a:ext>
                    </a:extLst>
                  </pic:spPr>
                </pic:pic>
              </a:graphicData>
            </a:graphic>
          </wp:inline>
        </w:drawing>
      </w:r>
    </w:p>
    <w:p w14:paraId="65ECC073" w14:textId="77777777" w:rsidR="005122E0" w:rsidRDefault="005122E0" w:rsidP="005122E0">
      <w:pPr>
        <w:jc w:val="center"/>
      </w:pPr>
      <w:r>
        <w:rPr>
          <w:noProof/>
        </w:rPr>
        <w:drawing>
          <wp:inline distT="0" distB="0" distL="0" distR="0" wp14:anchorId="4DDE8C0E" wp14:editId="6DAFD7C4">
            <wp:extent cx="2166384" cy="365327"/>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33">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469FE700" w14:textId="77777777" w:rsidR="005122E0" w:rsidRPr="00890016" w:rsidRDefault="005122E0" w:rsidP="005122E0">
      <w:pPr>
        <w:jc w:val="center"/>
      </w:pPr>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7F6DC210" w14:textId="77777777" w:rsidR="005122E0" w:rsidRDefault="005122E0" w:rsidP="005122E0">
      <w:pPr>
        <w:jc w:val="center"/>
      </w:pPr>
    </w:p>
    <w:p w14:paraId="30BAE290"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74624" behindDoc="0" locked="0" layoutInCell="1" allowOverlap="1" wp14:anchorId="0DF55C83" wp14:editId="18EACD0F">
                <wp:simplePos x="0" y="0"/>
                <wp:positionH relativeFrom="column">
                  <wp:posOffset>3383280</wp:posOffset>
                </wp:positionH>
                <wp:positionV relativeFrom="paragraph">
                  <wp:posOffset>101600</wp:posOffset>
                </wp:positionV>
                <wp:extent cx="571500" cy="342900"/>
                <wp:effectExtent l="0" t="0" r="0" b="12700"/>
                <wp:wrapNone/>
                <wp:docPr id="162" name="Text Box 16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3AB650"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2" o:spid="_x0000_s1041" type="#_x0000_t202" style="position:absolute;left:0;text-align:left;margin-left:266.4pt;margin-top:8pt;width:45pt;height:27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gv1dE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" filled="f" stroked="f">
                <v:textbox>
                  <w:txbxContent>
                    <w:p w14:paraId="5A3AB650"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noProof/>
        </w:rPr>
        <w:drawing>
          <wp:inline distT="0" distB="0" distL="0" distR="0" wp14:anchorId="02C96629" wp14:editId="0360DEBB">
            <wp:extent cx="2966484" cy="2537890"/>
            <wp:effectExtent l="0" t="0" r="571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SW.txtshearGoodSWcfsr0.png"/>
                    <pic:cNvPicPr/>
                  </pic:nvPicPr>
                  <pic:blipFill rotWithShape="1">
                    <a:blip r:embed="rId42">
                      <a:extLst>
                        <a:ext uri="{28A0092B-C50C-407E-A947-70E740481C1C}">
                          <a14:useLocalDpi xmlns:a14="http://schemas.microsoft.com/office/drawing/2010/main" val="0"/>
                        </a:ext>
                      </a:extLst>
                    </a:blip>
                    <a:srcRect l="17057" t="21899" r="13160" b="18400"/>
                    <a:stretch/>
                  </pic:blipFill>
                  <pic:spPr bwMode="auto">
                    <a:xfrm>
                      <a:off x="0" y="0"/>
                      <a:ext cx="2970801" cy="254158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64D6961" wp14:editId="52D0769C">
            <wp:extent cx="2414636" cy="2535308"/>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3">
                      <a:extLst>
                        <a:ext uri="{28A0092B-C50C-407E-A947-70E740481C1C}">
                          <a14:useLocalDpi xmlns:a14="http://schemas.microsoft.com/office/drawing/2010/main" val="0"/>
                        </a:ext>
                      </a:extLst>
                    </a:blip>
                    <a:srcRect l="7628" t="373" b="-373"/>
                    <a:stretch/>
                  </pic:blipFill>
                  <pic:spPr bwMode="auto">
                    <a:xfrm>
                      <a:off x="0" y="0"/>
                      <a:ext cx="2414975" cy="2535664"/>
                    </a:xfrm>
                    <a:prstGeom prst="rect">
                      <a:avLst/>
                    </a:prstGeom>
                    <a:ln>
                      <a:noFill/>
                    </a:ln>
                    <a:extLst>
                      <a:ext uri="{53640926-AAD7-44d8-BBD7-CCE9431645EC}">
                        <a14:shadowObscured xmlns:a14="http://schemas.microsoft.com/office/drawing/2010/main"/>
                      </a:ext>
                    </a:extLst>
                  </pic:spPr>
                </pic:pic>
              </a:graphicData>
            </a:graphic>
          </wp:inline>
        </w:drawing>
      </w:r>
    </w:p>
    <w:p w14:paraId="0C9286CE" w14:textId="77777777" w:rsidR="005122E0" w:rsidRPr="00890016" w:rsidRDefault="005122E0" w:rsidP="005122E0">
      <w:pPr>
        <w:jc w:val="center"/>
      </w:pPr>
      <w:r w:rsidRPr="00890016">
        <w:rPr>
          <w:rFonts w:ascii="Times" w:hAnsi="Times"/>
        </w:rPr>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C4A542A" w14:textId="77777777" w:rsidR="005122E0" w:rsidRDefault="005122E0" w:rsidP="005122E0">
      <w:pPr>
        <w:jc w:val="center"/>
      </w:pPr>
    </w:p>
    <w:p w14:paraId="7A8BCC76" w14:textId="77777777" w:rsidR="005122E0" w:rsidRDefault="005122E0" w:rsidP="005122E0">
      <w:pPr>
        <w:jc w:val="center"/>
      </w:pPr>
    </w:p>
    <w:p w14:paraId="602FB8C9"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75648" behindDoc="0" locked="0" layoutInCell="1" allowOverlap="1" wp14:anchorId="22631B10" wp14:editId="4F11E6DD">
                <wp:simplePos x="0" y="0"/>
                <wp:positionH relativeFrom="column">
                  <wp:posOffset>640080</wp:posOffset>
                </wp:positionH>
                <wp:positionV relativeFrom="paragraph">
                  <wp:posOffset>91440</wp:posOffset>
                </wp:positionV>
                <wp:extent cx="571500" cy="342900"/>
                <wp:effectExtent l="0" t="0" r="0" b="12700"/>
                <wp:wrapNone/>
                <wp:docPr id="163" name="Text Box 16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70F175"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3" o:spid="_x0000_s1042" type="#_x0000_t202" style="position:absolute;left:0;text-align:left;margin-left:50.4pt;margin-top:7.2pt;width:45pt;height:2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HPttE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IKxz7bRAgAAGQYAAA4AAAAAAAAAAAAAAAAALAIAAGRycy9lMm9Eb2MueG1s&#10;UEsBAi0AFAAGAAgAAAAhADX4xEHbAAAACQEAAA8AAAAAAAAAAAAAAAAAKQUAAGRycy9kb3ducmV2&#10;LnhtbFBLBQYAAAAABAAEAPMAAAAxBgAAAAA=&#10;" filled="f" stroked="f">
                <v:textbox>
                  <w:txbxContent>
                    <w:p w14:paraId="1970F175"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6672" behindDoc="0" locked="0" layoutInCell="1" allowOverlap="1" wp14:anchorId="7CD29302" wp14:editId="355EB50E">
                <wp:simplePos x="0" y="0"/>
                <wp:positionH relativeFrom="column">
                  <wp:posOffset>3383280</wp:posOffset>
                </wp:positionH>
                <wp:positionV relativeFrom="paragraph">
                  <wp:posOffset>91440</wp:posOffset>
                </wp:positionV>
                <wp:extent cx="571500" cy="342900"/>
                <wp:effectExtent l="0" t="0" r="0" b="12700"/>
                <wp:wrapNone/>
                <wp:docPr id="164" name="Text Box 16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EBD98B"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4" o:spid="_x0000_s1043" type="#_x0000_t202" style="position:absolute;left:0;text-align:left;margin-left:266.4pt;margin-top:7.2pt;width:45pt;height:2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zApd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H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" filled="f" stroked="f">
                <v:textbox>
                  <w:txbxContent>
                    <w:p w14:paraId="1CEBD98B"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0D54A159" wp14:editId="02BE7CD9">
            <wp:extent cx="2707664" cy="2670048"/>
            <wp:effectExtent l="0" t="0" r="1016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4">
                      <a:extLst>
                        <a:ext uri="{28A0092B-C50C-407E-A947-70E740481C1C}">
                          <a14:useLocalDpi xmlns:a14="http://schemas.microsoft.com/office/drawing/2010/main" val="0"/>
                        </a:ext>
                      </a:extLst>
                    </a:blip>
                    <a:srcRect t="7721" b="14693"/>
                    <a:stretch/>
                  </pic:blipFill>
                  <pic:spPr bwMode="auto">
                    <a:xfrm>
                      <a:off x="0" y="0"/>
                      <a:ext cx="2707664" cy="267004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60C83612" wp14:editId="7BCF34F1">
            <wp:extent cx="2708662" cy="2671281"/>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5">
                      <a:extLst>
                        <a:ext uri="{28A0092B-C50C-407E-A947-70E740481C1C}">
                          <a14:useLocalDpi xmlns:a14="http://schemas.microsoft.com/office/drawing/2010/main" val="0"/>
                        </a:ext>
                      </a:extLst>
                    </a:blip>
                    <a:srcRect t="8514" b="14284"/>
                    <a:stretch/>
                  </pic:blipFill>
                  <pic:spPr bwMode="auto">
                    <a:xfrm>
                      <a:off x="0" y="0"/>
                      <a:ext cx="2709179" cy="2671791"/>
                    </a:xfrm>
                    <a:prstGeom prst="rect">
                      <a:avLst/>
                    </a:prstGeom>
                    <a:ln>
                      <a:noFill/>
                    </a:ln>
                    <a:extLst>
                      <a:ext uri="{53640926-AAD7-44d8-BBD7-CCE9431645EC}">
                        <a14:shadowObscured xmlns:a14="http://schemas.microsoft.com/office/drawing/2010/main"/>
                      </a:ext>
                    </a:extLst>
                  </pic:spPr>
                </pic:pic>
              </a:graphicData>
            </a:graphic>
          </wp:inline>
        </w:drawing>
      </w:r>
    </w:p>
    <w:p w14:paraId="21D0E2D8" w14:textId="77777777" w:rsidR="005122E0" w:rsidRDefault="005122E0" w:rsidP="005122E0">
      <w:pPr>
        <w:jc w:val="center"/>
      </w:pPr>
      <w:r>
        <w:rPr>
          <w:noProof/>
        </w:rPr>
        <w:drawing>
          <wp:inline distT="0" distB="0" distL="0" distR="0" wp14:anchorId="572F01AD" wp14:editId="41603B11">
            <wp:extent cx="2166384" cy="36106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27">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659B3A8E" w14:textId="77777777" w:rsidR="005122E0" w:rsidRPr="00890016" w:rsidRDefault="005122E0" w:rsidP="005122E0">
      <w:pPr>
        <w:jc w:val="center"/>
      </w:pPr>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F223B5F" w14:textId="77777777" w:rsidR="005122E0" w:rsidRDefault="005122E0" w:rsidP="005122E0">
      <w:pPr>
        <w:jc w:val="center"/>
      </w:pPr>
    </w:p>
    <w:p w14:paraId="2F4C6090"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77696" behindDoc="0" locked="0" layoutInCell="1" allowOverlap="1" wp14:anchorId="23C6C043" wp14:editId="1ACA8FF3">
                <wp:simplePos x="0" y="0"/>
                <wp:positionH relativeFrom="column">
                  <wp:posOffset>640080</wp:posOffset>
                </wp:positionH>
                <wp:positionV relativeFrom="paragraph">
                  <wp:posOffset>106045</wp:posOffset>
                </wp:positionV>
                <wp:extent cx="571500" cy="342900"/>
                <wp:effectExtent l="0" t="0" r="0" b="12700"/>
                <wp:wrapNone/>
                <wp:docPr id="165" name="Text Box 16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055A47"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5" o:spid="_x0000_s1044" type="#_x0000_t202" style="position:absolute;left:0;text-align:left;margin-left:50.4pt;margin-top:8.35pt;width:45pt;height:2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Ugxt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C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" filled="f" stroked="f">
                <v:textbox>
                  <w:txbxContent>
                    <w:p w14:paraId="1F055A47"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8720" behindDoc="0" locked="0" layoutInCell="1" allowOverlap="1" wp14:anchorId="68012D4C" wp14:editId="1033BC84">
                <wp:simplePos x="0" y="0"/>
                <wp:positionH relativeFrom="column">
                  <wp:posOffset>3383280</wp:posOffset>
                </wp:positionH>
                <wp:positionV relativeFrom="paragraph">
                  <wp:posOffset>106045</wp:posOffset>
                </wp:positionV>
                <wp:extent cx="571500" cy="342900"/>
                <wp:effectExtent l="0" t="0" r="0" b="12700"/>
                <wp:wrapNone/>
                <wp:docPr id="166" name="Text Box 16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6512C9"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6" o:spid="_x0000_s1045" type="#_x0000_t202" style="position:absolute;left:0;text-align:left;margin-left:266.4pt;margin-top:8.35pt;width:45pt;height:27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vdgdICAAAZ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" filled="f" stroked="f">
                <v:textbox>
                  <w:txbxContent>
                    <w:p w14:paraId="2B6512C9"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2BD3C9C1" wp14:editId="76EFB49F">
            <wp:extent cx="2734056" cy="2651373"/>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46">
                      <a:extLst>
                        <a:ext uri="{28A0092B-C50C-407E-A947-70E740481C1C}">
                          <a14:useLocalDpi xmlns:a14="http://schemas.microsoft.com/office/drawing/2010/main" val="0"/>
                        </a:ext>
                      </a:extLst>
                    </a:blip>
                    <a:stretch>
                      <a:fillRect/>
                    </a:stretch>
                  </pic:blipFill>
                  <pic:spPr>
                    <a:xfrm>
                      <a:off x="0" y="0"/>
                      <a:ext cx="2734056" cy="2651373"/>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64F12ADA" wp14:editId="1305C70A">
            <wp:extent cx="2734056" cy="2651869"/>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7">
                      <a:extLst>
                        <a:ext uri="{28A0092B-C50C-407E-A947-70E740481C1C}">
                          <a14:useLocalDpi xmlns:a14="http://schemas.microsoft.com/office/drawing/2010/main" val="0"/>
                        </a:ext>
                      </a:extLst>
                    </a:blip>
                    <a:srcRect t="345" b="-345"/>
                    <a:stretch/>
                  </pic:blipFill>
                  <pic:spPr>
                    <a:xfrm>
                      <a:off x="0" y="0"/>
                      <a:ext cx="2734056" cy="2651869"/>
                    </a:xfrm>
                    <a:prstGeom prst="rect">
                      <a:avLst/>
                    </a:prstGeom>
                  </pic:spPr>
                </pic:pic>
              </a:graphicData>
            </a:graphic>
          </wp:inline>
        </w:drawing>
      </w:r>
    </w:p>
    <w:p w14:paraId="20213EDE" w14:textId="77777777" w:rsidR="005122E0" w:rsidRDefault="005122E0" w:rsidP="005122E0">
      <w:pPr>
        <w:jc w:val="center"/>
      </w:pPr>
      <w:r>
        <w:rPr>
          <w:noProof/>
        </w:rPr>
        <w:drawing>
          <wp:inline distT="0" distB="0" distL="0" distR="0" wp14:anchorId="5FB175F1" wp14:editId="360677F1">
            <wp:extent cx="2166384" cy="36106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30">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36759A39" w14:textId="77777777" w:rsidR="005122E0" w:rsidRPr="00890016" w:rsidRDefault="005122E0" w:rsidP="005122E0">
      <w:pPr>
        <w:jc w:val="center"/>
      </w:pPr>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8AA52CC" w14:textId="77777777" w:rsidR="005122E0" w:rsidRDefault="005122E0" w:rsidP="005122E0">
      <w:pPr>
        <w:jc w:val="center"/>
      </w:pPr>
    </w:p>
    <w:p w14:paraId="19375100" w14:textId="02D9CCF4"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79744" behindDoc="0" locked="0" layoutInCell="1" allowOverlap="1" wp14:anchorId="27554825" wp14:editId="52998BC3">
                <wp:simplePos x="0" y="0"/>
                <wp:positionH relativeFrom="column">
                  <wp:posOffset>640080</wp:posOffset>
                </wp:positionH>
                <wp:positionV relativeFrom="paragraph">
                  <wp:posOffset>91440</wp:posOffset>
                </wp:positionV>
                <wp:extent cx="571500" cy="342900"/>
                <wp:effectExtent l="0" t="0" r="0" b="12700"/>
                <wp:wrapNone/>
                <wp:docPr id="169" name="Text Box 16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1F1BB4"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9" o:spid="_x0000_s1046" type="#_x0000_t202" style="position:absolute;left:0;text-align:left;margin-left:50.4pt;margin-top:7.2pt;width:45pt;height:27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3/J9A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K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" filled="f" stroked="f">
                <v:textbox>
                  <w:txbxContent>
                    <w:p w14:paraId="211F1BB4"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0768" behindDoc="0" locked="0" layoutInCell="1" allowOverlap="1" wp14:anchorId="48FDD456" wp14:editId="4AFC7822">
                <wp:simplePos x="0" y="0"/>
                <wp:positionH relativeFrom="column">
                  <wp:posOffset>3383280</wp:posOffset>
                </wp:positionH>
                <wp:positionV relativeFrom="paragraph">
                  <wp:posOffset>91440</wp:posOffset>
                </wp:positionV>
                <wp:extent cx="571500" cy="342900"/>
                <wp:effectExtent l="0" t="0" r="0" b="12700"/>
                <wp:wrapNone/>
                <wp:docPr id="168" name="Text Box 16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6A4D29"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8" o:spid="_x0000_s1047" type="#_x0000_t202" style="position:absolute;left:0;text-align:left;margin-left:266.4pt;margin-top:7.2pt;width:45pt;height:2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QfRNA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" filled="f" stroked="f">
                <v:textbox>
                  <w:txbxContent>
                    <w:p w14:paraId="786A4D29"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1792" behindDoc="0" locked="0" layoutInCell="1" allowOverlap="1" wp14:anchorId="313426C7" wp14:editId="08309623">
                <wp:simplePos x="0" y="0"/>
                <wp:positionH relativeFrom="column">
                  <wp:posOffset>640080</wp:posOffset>
                </wp:positionH>
                <wp:positionV relativeFrom="paragraph">
                  <wp:posOffset>3840480</wp:posOffset>
                </wp:positionV>
                <wp:extent cx="571500" cy="342900"/>
                <wp:effectExtent l="0" t="0" r="0" b="12700"/>
                <wp:wrapNone/>
                <wp:docPr id="167" name="Text Box 16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8E7D50" w14:textId="77777777" w:rsidR="000D7052" w:rsidRPr="00482F70" w:rsidRDefault="000D7052" w:rsidP="005122E0">
                            <w:pPr>
                              <w:rPr>
                                <w:b/>
                                <w:sz w:val="32"/>
                                <w:szCs w:val="32"/>
                              </w:rPr>
                            </w:pPr>
                            <w:r>
                              <w:rPr>
                                <w:b/>
                                <w:sz w:val="32"/>
                                <w:szCs w:val="32"/>
                              </w:rPr>
                              <w:t>(</w:t>
                            </w:r>
                            <w:proofErr w:type="gramStart"/>
                            <w:r>
                              <w:rPr>
                                <w:b/>
                                <w:sz w:val="32"/>
                                <w:szCs w:val="32"/>
                              </w:rPr>
                              <w:t>a</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7" o:spid="_x0000_s1048" type="#_x0000_t202" style="position:absolute;left:0;text-align:left;margin-left:50.4pt;margin-top:302.4pt;width:45pt;height:27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I94tE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" filled="f" stroked="f">
                <v:textbox>
                  <w:txbxContent>
                    <w:p w14:paraId="5F8E7D50" w14:textId="77777777" w:rsidR="00C54759" w:rsidRPr="00482F70" w:rsidRDefault="00C54759" w:rsidP="005122E0">
                      <w:pPr>
                        <w:rPr>
                          <w:b/>
                          <w:sz w:val="32"/>
                          <w:szCs w:val="32"/>
                        </w:rPr>
                      </w:pPr>
                      <w:r>
                        <w:rPr>
                          <w:b/>
                          <w:sz w:val="32"/>
                          <w:szCs w:val="32"/>
                        </w:rPr>
                        <w:t>(</w:t>
                      </w:r>
                      <w:proofErr w:type="gramStart"/>
                      <w:r>
                        <w:rPr>
                          <w:b/>
                          <w:sz w:val="32"/>
                          <w:szCs w:val="32"/>
                        </w:rPr>
                        <w:t>a</w:t>
                      </w:r>
                      <w:proofErr w:type="gramEnd"/>
                      <w:r>
                        <w:rPr>
                          <w:b/>
                          <w:sz w:val="32"/>
                          <w:szCs w:val="32"/>
                        </w:rPr>
                        <w:t>)</w:t>
                      </w:r>
                    </w:p>
                  </w:txbxContent>
                </v:textbox>
              </v:shape>
            </w:pict>
          </mc:Fallback>
        </mc:AlternateContent>
      </w:r>
      <w:r>
        <w:rPr>
          <w:rFonts w:ascii="Arial" w:hAnsi="Arial" w:cs="Arial"/>
          <w:noProof/>
          <w:color w:val="1A1A1A"/>
          <w:sz w:val="26"/>
          <w:szCs w:val="26"/>
          <w:u w:color="1A1A1A"/>
        </w:rPr>
        <w:drawing>
          <wp:inline distT="0" distB="0" distL="0" distR="0" wp14:anchorId="3B40DC12" wp14:editId="42477887">
            <wp:extent cx="2720702" cy="2691829"/>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8">
                      <a:extLst>
                        <a:ext uri="{28A0092B-C50C-407E-A947-70E740481C1C}">
                          <a14:useLocalDpi xmlns:a14="http://schemas.microsoft.com/office/drawing/2010/main" val="0"/>
                        </a:ext>
                      </a:extLst>
                    </a:blip>
                    <a:srcRect t="7692" b="14463"/>
                    <a:stretch/>
                  </pic:blipFill>
                  <pic:spPr bwMode="auto">
                    <a:xfrm>
                      <a:off x="0" y="0"/>
                      <a:ext cx="2722335" cy="269344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4AE7B2A7" wp14:editId="35BD81D1">
            <wp:extent cx="2655870" cy="2670789"/>
            <wp:effectExtent l="0" t="0" r="11430" b="0"/>
            <wp:docPr id="240"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49">
                      <a:extLst>
                        <a:ext uri="{28A0092B-C50C-407E-A947-70E740481C1C}">
                          <a14:useLocalDpi xmlns:a14="http://schemas.microsoft.com/office/drawing/2010/main" val="0"/>
                        </a:ext>
                      </a:extLst>
                    </a:blip>
                    <a:srcRect t="8524" b="14353"/>
                    <a:stretch/>
                  </pic:blipFill>
                  <pic:spPr bwMode="auto">
                    <a:xfrm>
                      <a:off x="0" y="0"/>
                      <a:ext cx="2656509" cy="2671432"/>
                    </a:xfrm>
                    <a:prstGeom prst="rect">
                      <a:avLst/>
                    </a:prstGeom>
                    <a:ln>
                      <a:noFill/>
                    </a:ln>
                    <a:extLst>
                      <a:ext uri="{53640926-AAD7-44d8-BBD7-CCE9431645EC}">
                        <a14:shadowObscured xmlns:a14="http://schemas.microsoft.com/office/drawing/2010/main"/>
                      </a:ext>
                    </a:extLst>
                  </pic:spPr>
                </pic:pic>
              </a:graphicData>
            </a:graphic>
          </wp:inline>
        </w:drawing>
      </w:r>
    </w:p>
    <w:p w14:paraId="7A2B2E42" w14:textId="77777777" w:rsidR="005122E0" w:rsidRDefault="005122E0" w:rsidP="005122E0">
      <w:pPr>
        <w:jc w:val="center"/>
      </w:pPr>
      <w:r>
        <w:rPr>
          <w:noProof/>
        </w:rPr>
        <w:drawing>
          <wp:inline distT="0" distB="0" distL="0" distR="0" wp14:anchorId="4229FDE7" wp14:editId="5FFE4BA0">
            <wp:extent cx="2166384" cy="365327"/>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33">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659AA232" w14:textId="77777777" w:rsidR="005122E0" w:rsidRPr="00890016" w:rsidRDefault="005122E0" w:rsidP="005122E0">
      <w:pPr>
        <w:jc w:val="center"/>
      </w:pPr>
      <w:r w:rsidRPr="00890016">
        <w:rPr>
          <w:rFonts w:ascii="Times" w:hAnsi="Times"/>
        </w:rPr>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784D3AB1" w14:textId="77777777" w:rsidR="005122E0" w:rsidRDefault="005122E0" w:rsidP="005122E0">
      <w:pPr>
        <w:jc w:val="center"/>
      </w:pPr>
    </w:p>
    <w:p w14:paraId="45D19309" w14:textId="77777777" w:rsidR="005122E0" w:rsidRDefault="005122E0" w:rsidP="005122E0">
      <w:pPr>
        <w:jc w:val="center"/>
      </w:pPr>
      <w:r>
        <w:rPr>
          <w:rFonts w:ascii="Arial" w:hAnsi="Arial" w:cs="Arial"/>
          <w:noProof/>
          <w:color w:val="1A1A1A"/>
          <w:sz w:val="26"/>
          <w:szCs w:val="26"/>
          <w:u w:color="1A1A1A"/>
        </w:rPr>
        <mc:AlternateContent>
          <mc:Choice Requires="wps">
            <w:drawing>
              <wp:anchor distT="0" distB="0" distL="114300" distR="114300" simplePos="0" relativeHeight="251682816" behindDoc="0" locked="0" layoutInCell="1" allowOverlap="1" wp14:anchorId="39A8289E" wp14:editId="032B1A08">
                <wp:simplePos x="0" y="0"/>
                <wp:positionH relativeFrom="column">
                  <wp:posOffset>3383280</wp:posOffset>
                </wp:positionH>
                <wp:positionV relativeFrom="paragraph">
                  <wp:posOffset>98425</wp:posOffset>
                </wp:positionV>
                <wp:extent cx="571500" cy="342900"/>
                <wp:effectExtent l="0" t="0" r="0" b="12700"/>
                <wp:wrapNone/>
                <wp:docPr id="170" name="Text Box 17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767AF8" w14:textId="77777777" w:rsidR="000D7052" w:rsidRPr="00482F70" w:rsidRDefault="000D7052" w:rsidP="005122E0">
                            <w:pPr>
                              <w:rPr>
                                <w:b/>
                                <w:sz w:val="32"/>
                                <w:szCs w:val="32"/>
                              </w:rPr>
                            </w:pPr>
                            <w:r>
                              <w:rPr>
                                <w:b/>
                                <w:sz w:val="32"/>
                                <w:szCs w:val="32"/>
                              </w:rPr>
                              <w:t>(</w:t>
                            </w:r>
                            <w:proofErr w:type="gramStart"/>
                            <w:r>
                              <w:rPr>
                                <w:b/>
                                <w:sz w:val="32"/>
                                <w:szCs w:val="32"/>
                              </w:rPr>
                              <w:t>b</w:t>
                            </w:r>
                            <w:proofErr w:type="gramEnd"/>
                            <w:r>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0" o:spid="_x0000_s1049" type="#_x0000_t202" style="position:absolute;left:0;text-align:left;margin-left:266.4pt;margin-top:7.75pt;width:45pt;height:27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" filled="f" stroked="f">
                <v:textbox>
                  <w:txbxContent>
                    <w:p w14:paraId="41767AF8" w14:textId="77777777" w:rsidR="00C54759" w:rsidRPr="00482F70" w:rsidRDefault="00C54759" w:rsidP="005122E0">
                      <w:pPr>
                        <w:rPr>
                          <w:b/>
                          <w:sz w:val="32"/>
                          <w:szCs w:val="32"/>
                        </w:rPr>
                      </w:pPr>
                      <w:r>
                        <w:rPr>
                          <w:b/>
                          <w:sz w:val="32"/>
                          <w:szCs w:val="32"/>
                        </w:rPr>
                        <w:t>(</w:t>
                      </w:r>
                      <w:proofErr w:type="gramStart"/>
                      <w:r>
                        <w:rPr>
                          <w:b/>
                          <w:sz w:val="32"/>
                          <w:szCs w:val="32"/>
                        </w:rPr>
                        <w:t>b</w:t>
                      </w:r>
                      <w:proofErr w:type="gramEnd"/>
                      <w:r>
                        <w:rPr>
                          <w:b/>
                          <w:sz w:val="32"/>
                          <w:szCs w:val="32"/>
                        </w:rPr>
                        <w:t>)</w:t>
                      </w:r>
                    </w:p>
                  </w:txbxContent>
                </v:textbox>
              </v:shape>
            </w:pict>
          </mc:Fallback>
        </mc:AlternateContent>
      </w:r>
      <w:r>
        <w:rPr>
          <w:noProof/>
        </w:rPr>
        <w:drawing>
          <wp:inline distT="0" distB="0" distL="0" distR="0" wp14:anchorId="27925636" wp14:editId="34021D07">
            <wp:extent cx="2966484" cy="2538417"/>
            <wp:effectExtent l="0" t="0" r="5715"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W.txtshearGoodWcfsr0.png"/>
                    <pic:cNvPicPr/>
                  </pic:nvPicPr>
                  <pic:blipFill rotWithShape="1">
                    <a:blip r:embed="rId50">
                      <a:extLst>
                        <a:ext uri="{28A0092B-C50C-407E-A947-70E740481C1C}">
                          <a14:useLocalDpi xmlns:a14="http://schemas.microsoft.com/office/drawing/2010/main" val="0"/>
                        </a:ext>
                      </a:extLst>
                    </a:blip>
                    <a:srcRect l="17057" t="21899" r="13178" b="18402"/>
                    <a:stretch/>
                  </pic:blipFill>
                  <pic:spPr bwMode="auto">
                    <a:xfrm>
                      <a:off x="0" y="0"/>
                      <a:ext cx="2970586" cy="254192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502063FE" wp14:editId="05A8E7EF">
            <wp:extent cx="2423079" cy="2542032"/>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51">
                      <a:extLst>
                        <a:ext uri="{28A0092B-C50C-407E-A947-70E740481C1C}">
                          <a14:useLocalDpi xmlns:a14="http://schemas.microsoft.com/office/drawing/2010/main" val="0"/>
                        </a:ext>
                      </a:extLst>
                    </a:blip>
                    <a:srcRect l="7934" t="360" b="-360"/>
                    <a:stretch/>
                  </pic:blipFill>
                  <pic:spPr bwMode="auto">
                    <a:xfrm>
                      <a:off x="0" y="0"/>
                      <a:ext cx="2423079" cy="2542032"/>
                    </a:xfrm>
                    <a:prstGeom prst="rect">
                      <a:avLst/>
                    </a:prstGeom>
                    <a:ln>
                      <a:noFill/>
                    </a:ln>
                    <a:extLst>
                      <a:ext uri="{53640926-AAD7-44d8-BBD7-CCE9431645EC}">
                        <a14:shadowObscured xmlns:a14="http://schemas.microsoft.com/office/drawing/2010/main"/>
                      </a:ext>
                    </a:extLst>
                  </pic:spPr>
                </pic:pic>
              </a:graphicData>
            </a:graphic>
          </wp:inline>
        </w:drawing>
      </w:r>
    </w:p>
    <w:p w14:paraId="14028821" w14:textId="77777777" w:rsidR="005122E0" w:rsidRPr="00890016" w:rsidRDefault="005122E0" w:rsidP="005122E0">
      <w:pPr>
        <w:jc w:val="center"/>
      </w:pPr>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402D14E2" w14:textId="77777777" w:rsidR="005122E0" w:rsidRDefault="005122E0" w:rsidP="005122E0">
      <w:pPr>
        <w:jc w:val="center"/>
      </w:pPr>
    </w:p>
    <w:p w14:paraId="1C86F31A" w14:textId="77777777" w:rsidR="005122E0" w:rsidRDefault="005122E0" w:rsidP="005122E0">
      <w:pPr>
        <w:jc w:val="center"/>
      </w:pPr>
      <w:r>
        <w:rPr>
          <w:rFonts w:ascii="Helvetica" w:hAnsi="Helvetica" w:cs="Helvetica"/>
          <w:noProof/>
        </w:rPr>
        <mc:AlternateContent>
          <mc:Choice Requires="wps">
            <w:drawing>
              <wp:anchor distT="0" distB="0" distL="114300" distR="114300" simplePos="0" relativeHeight="251684864" behindDoc="0" locked="0" layoutInCell="1" allowOverlap="1" wp14:anchorId="3BD67B70" wp14:editId="2E4A59B2">
                <wp:simplePos x="0" y="0"/>
                <wp:positionH relativeFrom="margin">
                  <wp:align>center</wp:align>
                </wp:positionH>
                <wp:positionV relativeFrom="paragraph">
                  <wp:posOffset>91440</wp:posOffset>
                </wp:positionV>
                <wp:extent cx="5303520" cy="457200"/>
                <wp:effectExtent l="0" t="0" r="5080" b="0"/>
                <wp:wrapNone/>
                <wp:docPr id="171" name="Text Box 171"/>
                <wp:cNvGraphicFramePr/>
                <a:graphic xmlns:a="http://schemas.openxmlformats.org/drawingml/2006/main">
                  <a:graphicData uri="http://schemas.microsoft.com/office/word/2010/wordprocessingShape">
                    <wps:wsp>
                      <wps:cNvSpPr txBox="1"/>
                      <wps:spPr>
                        <a:xfrm>
                          <a:off x="0" y="0"/>
                          <a:ext cx="530352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846DE" w14:textId="77777777" w:rsidR="000D7052" w:rsidRPr="00C20FC3" w:rsidRDefault="000D7052" w:rsidP="005122E0">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1" o:spid="_x0000_s1050" type="#_x0000_t202" style="position:absolute;left:0;text-align:left;margin-left:0;margin-top:7.2pt;width:417.6pt;height:36pt;z-index:251684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" fillcolor="white [3212]" stroked="f">
                <v:fill opacity="38036f"/>
                <v:textbox inset="0,7.2pt,0,7.2pt">
                  <w:txbxContent>
                    <w:p w14:paraId="795846DE" w14:textId="77777777" w:rsidR="00C54759" w:rsidRPr="00C20FC3" w:rsidRDefault="00C54759" w:rsidP="005122E0">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v:textbox>
                <w10:wrap anchorx="margin"/>
              </v:shape>
            </w:pict>
          </mc:Fallback>
        </mc:AlternateContent>
      </w:r>
      <w:r>
        <w:rPr>
          <w:rFonts w:ascii="Helvetica" w:hAnsi="Helvetica" w:cs="Helvetica"/>
          <w:noProof/>
        </w:rPr>
        <w:drawing>
          <wp:inline distT="0" distB="0" distL="0" distR="0" wp14:anchorId="755FCB9E" wp14:editId="771350F3">
            <wp:extent cx="5374733" cy="3766052"/>
            <wp:effectExtent l="25400" t="25400" r="35560" b="19050"/>
            <wp:docPr id="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9235" cy="3769207"/>
                    </a:xfrm>
                    <a:prstGeom prst="rect">
                      <a:avLst/>
                    </a:prstGeom>
                    <a:noFill/>
                    <a:ln>
                      <a:solidFill>
                        <a:schemeClr val="tx1"/>
                      </a:solidFill>
                    </a:ln>
                  </pic:spPr>
                </pic:pic>
              </a:graphicData>
            </a:graphic>
          </wp:inline>
        </w:drawing>
      </w:r>
    </w:p>
    <w:p w14:paraId="0028ED7D"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w:t>
      </w:r>
      <w:proofErr w:type="gramStart"/>
      <w:r>
        <w:rPr>
          <w:rFonts w:ascii="Times" w:hAnsi="Times"/>
        </w:rPr>
        <w:t>SPC 0600 UTC 18 August 2009 severe wind convective outlook valid 1200 UTC 18 August 2009 to 1200 UTC 19 August 2009.</w:t>
      </w:r>
      <w:proofErr w:type="gramEnd"/>
    </w:p>
    <w:p w14:paraId="3D2B7B00" w14:textId="77777777" w:rsidR="005122E0" w:rsidRPr="00890016" w:rsidRDefault="005122E0" w:rsidP="005122E0">
      <w:pPr>
        <w:jc w:val="center"/>
      </w:pPr>
    </w:p>
    <w:p w14:paraId="481A7762" w14:textId="77777777" w:rsidR="005122E0" w:rsidRDefault="005122E0" w:rsidP="005122E0">
      <w:pPr>
        <w:jc w:val="center"/>
      </w:pPr>
      <w:r>
        <w:rPr>
          <w:rFonts w:ascii="Helvetica" w:hAnsi="Helvetica" w:cs="Helvetica"/>
          <w:noProof/>
        </w:rPr>
        <mc:AlternateContent>
          <mc:Choice Requires="wps">
            <w:drawing>
              <wp:anchor distT="0" distB="0" distL="114300" distR="114300" simplePos="0" relativeHeight="251683840" behindDoc="0" locked="0" layoutInCell="1" allowOverlap="1" wp14:anchorId="3B15717D" wp14:editId="40AFA1F3">
                <wp:simplePos x="0" y="0"/>
                <wp:positionH relativeFrom="column">
                  <wp:posOffset>4389120</wp:posOffset>
                </wp:positionH>
                <wp:positionV relativeFrom="paragraph">
                  <wp:posOffset>688340</wp:posOffset>
                </wp:positionV>
                <wp:extent cx="685800" cy="685800"/>
                <wp:effectExtent l="76200" t="50800" r="76200" b="101600"/>
                <wp:wrapNone/>
                <wp:docPr id="172" name="Oval 172"/>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2" o:spid="_x0000_s1026" style="position:absolute;margin-left:345.6pt;margin-top:54.2pt;width:54pt;height: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2CE4C371" wp14:editId="5F2A898F">
            <wp:extent cx="4928607" cy="3453455"/>
            <wp:effectExtent l="25400" t="25400" r="24765" b="266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0280" cy="3454627"/>
                    </a:xfrm>
                    <a:prstGeom prst="rect">
                      <a:avLst/>
                    </a:prstGeom>
                    <a:noFill/>
                    <a:ln>
                      <a:solidFill>
                        <a:srgbClr val="000000"/>
                      </a:solidFill>
                    </a:ln>
                  </pic:spPr>
                </pic:pic>
              </a:graphicData>
            </a:graphic>
          </wp:inline>
        </w:drawing>
      </w:r>
    </w:p>
    <w:p w14:paraId="3A62BE4C" w14:textId="77777777" w:rsidR="005122E0" w:rsidRPr="00627EEF" w:rsidRDefault="005122E0" w:rsidP="005122E0">
      <w:pPr>
        <w:jc w:val="cente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w:t>
      </w:r>
      <w:proofErr w:type="gramStart"/>
      <w:r>
        <w:rPr>
          <w:rFonts w:ascii="Times" w:hAnsi="Times"/>
        </w:rPr>
        <w:t>Storm reports valid from 1200 UTC 18 August 2010 to 1200 UTC 19 August 2009.</w:t>
      </w:r>
      <w:proofErr w:type="gramEnd"/>
      <w:r>
        <w:rPr>
          <w:rFonts w:ascii="Times" w:hAnsi="Times"/>
        </w:rPr>
        <w:t xml:space="preserve"> Black circle represents area of interest.</w:t>
      </w:r>
    </w:p>
    <w:p w14:paraId="792B3F53" w14:textId="77777777" w:rsidR="005122E0" w:rsidRDefault="005122E0" w:rsidP="005122E0">
      <w:pPr>
        <w:jc w:val="center"/>
      </w:pPr>
      <w:r>
        <w:rPr>
          <w:rFonts w:ascii="Helvetica" w:hAnsi="Helvetica" w:cs="Helvetica"/>
          <w:noProof/>
        </w:rPr>
        <w:drawing>
          <wp:inline distT="0" distB="0" distL="0" distR="0" wp14:anchorId="7DEC2609" wp14:editId="677C2778">
            <wp:extent cx="4870775" cy="3653082"/>
            <wp:effectExtent l="25400" t="25400" r="31750" b="3048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2070" cy="3654053"/>
                    </a:xfrm>
                    <a:prstGeom prst="rect">
                      <a:avLst/>
                    </a:prstGeom>
                    <a:noFill/>
                    <a:ln>
                      <a:solidFill>
                        <a:srgbClr val="000000"/>
                      </a:solidFill>
                    </a:ln>
                  </pic:spPr>
                </pic:pic>
              </a:graphicData>
            </a:graphic>
          </wp:inline>
        </w:drawing>
      </w:r>
    </w:p>
    <w:p w14:paraId="0B294B91"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w:t>
      </w:r>
      <w:proofErr w:type="gramStart"/>
      <w:r>
        <w:rPr>
          <w:rFonts w:ascii="Times" w:hAnsi="Times"/>
        </w:rPr>
        <w:t>Radar reflectivity valid at 2154 UTC 18 August 2009 (source: College of DuPage).</w:t>
      </w:r>
      <w:proofErr w:type="gramEnd"/>
    </w:p>
    <w:p w14:paraId="4A44A941" w14:textId="77777777" w:rsidR="005122E0" w:rsidRDefault="005122E0" w:rsidP="005122E0">
      <w:pPr>
        <w:jc w:val="center"/>
        <w:rPr>
          <w:rFonts w:ascii="Times" w:hAnsi="Times"/>
        </w:rPr>
      </w:pPr>
    </w:p>
    <w:p w14:paraId="471E0991" w14:textId="77777777" w:rsidR="005122E0" w:rsidRDefault="005122E0" w:rsidP="005122E0">
      <w:pPr>
        <w:jc w:val="center"/>
      </w:pPr>
      <w:r>
        <w:rPr>
          <w:rFonts w:ascii="Helvetica" w:hAnsi="Helvetica" w:cs="Helvetica"/>
          <w:noProof/>
        </w:rPr>
        <w:drawing>
          <wp:inline distT="0" distB="0" distL="0" distR="0" wp14:anchorId="21031EB5" wp14:editId="0FBDBFC0">
            <wp:extent cx="5120640" cy="3509218"/>
            <wp:effectExtent l="25400" t="25400" r="35560" b="2159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a:extLst>
                        <a:ext uri="{28A0092B-C50C-407E-A947-70E740481C1C}">
                          <a14:useLocalDpi xmlns:a14="http://schemas.microsoft.com/office/drawing/2010/main" val="0"/>
                        </a:ext>
                      </a:extLst>
                    </a:blip>
                    <a:srcRect l="17831" t="27519" r="12597" b="24802"/>
                    <a:stretch/>
                  </pic:blipFill>
                  <pic:spPr bwMode="auto">
                    <a:xfrm>
                      <a:off x="0" y="0"/>
                      <a:ext cx="5120640" cy="350921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661C92E" w14:textId="77777777" w:rsidR="005122E0" w:rsidRPr="00E97AC8" w:rsidRDefault="005122E0" w:rsidP="005122E0">
      <w:pPr>
        <w:jc w:val="cente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wind speed (fills, kt), and</w:t>
      </w:r>
      <w:r w:rsidRPr="001B725A">
        <w:rPr>
          <w:rFonts w:ascii="Times" w:hAnsi="Times"/>
        </w:rPr>
        <w:t xml:space="preserve"> wind barbs (kt)</w:t>
      </w:r>
      <w:r>
        <w:rPr>
          <w:rFonts w:ascii="Times" w:hAnsi="Times"/>
        </w:rPr>
        <w:t xml:space="preserve"> at 1600 UTC 18 August 2009 using RUC model analysis data.</w:t>
      </w:r>
    </w:p>
    <w:p w14:paraId="506FCAD1" w14:textId="77777777" w:rsidR="005122E0" w:rsidRDefault="005122E0" w:rsidP="005122E0">
      <w:pPr>
        <w:jc w:val="center"/>
      </w:pPr>
      <w:r>
        <w:rPr>
          <w:rFonts w:ascii="Helvetica" w:hAnsi="Helvetica" w:cs="Helvetica"/>
          <w:noProof/>
        </w:rPr>
        <w:drawing>
          <wp:inline distT="0" distB="0" distL="0" distR="0" wp14:anchorId="7D71F2DA" wp14:editId="177E87B0">
            <wp:extent cx="5120640" cy="3554377"/>
            <wp:effectExtent l="25400" t="25400" r="35560" b="273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a:extLst>
                        <a:ext uri="{28A0092B-C50C-407E-A947-70E740481C1C}">
                          <a14:useLocalDpi xmlns:a14="http://schemas.microsoft.com/office/drawing/2010/main" val="0"/>
                        </a:ext>
                      </a:extLst>
                    </a:blip>
                    <a:srcRect l="18218" t="28102" r="13372" b="24414"/>
                    <a:stretch/>
                  </pic:blipFill>
                  <pic:spPr bwMode="auto">
                    <a:xfrm>
                      <a:off x="0" y="0"/>
                      <a:ext cx="5120640" cy="355437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BC49D59"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 using RUC model analysis data.</w:t>
      </w:r>
    </w:p>
    <w:p w14:paraId="70D54EF9" w14:textId="77777777" w:rsidR="005122E0" w:rsidRDefault="005122E0" w:rsidP="005122E0">
      <w:pPr>
        <w:jc w:val="center"/>
        <w:rPr>
          <w:rFonts w:ascii="Times" w:hAnsi="Times"/>
        </w:rPr>
      </w:pPr>
    </w:p>
    <w:p w14:paraId="4243992C" w14:textId="77777777" w:rsidR="005122E0" w:rsidRDefault="005122E0" w:rsidP="005122E0">
      <w:pPr>
        <w:jc w:val="center"/>
      </w:pPr>
      <w:r>
        <w:rPr>
          <w:rFonts w:ascii="Helvetica" w:hAnsi="Helvetica" w:cs="Helvetica"/>
          <w:noProof/>
        </w:rPr>
        <w:drawing>
          <wp:inline distT="0" distB="0" distL="0" distR="0" wp14:anchorId="6C283364" wp14:editId="5D4875F8">
            <wp:extent cx="5120640" cy="3508866"/>
            <wp:effectExtent l="25400" t="25400" r="35560" b="22225"/>
            <wp:docPr id="2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7">
                      <a:extLst>
                        <a:ext uri="{28A0092B-C50C-407E-A947-70E740481C1C}">
                          <a14:useLocalDpi xmlns:a14="http://schemas.microsoft.com/office/drawing/2010/main" val="0"/>
                        </a:ext>
                      </a:extLst>
                    </a:blip>
                    <a:srcRect l="18220" t="27907" r="12198" b="24412"/>
                    <a:stretch/>
                  </pic:blipFill>
                  <pic:spPr bwMode="auto">
                    <a:xfrm>
                      <a:off x="0" y="0"/>
                      <a:ext cx="5120640" cy="350886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36580A6C"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 and 1000–500-hPa shear (barbed, kt)</w:t>
      </w:r>
      <w:r>
        <w:rPr>
          <w:rFonts w:ascii="Times" w:hAnsi="Times"/>
        </w:rPr>
        <w:softHyphen/>
        <w:t xml:space="preserve"> at 1600 UTC 18 August 2009 using RUC model analysis data.</w:t>
      </w:r>
    </w:p>
    <w:p w14:paraId="6A94981D"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0224" behindDoc="0" locked="0" layoutInCell="1" allowOverlap="1" wp14:anchorId="3FE281A3" wp14:editId="6F941C2F">
                <wp:simplePos x="0" y="0"/>
                <wp:positionH relativeFrom="column">
                  <wp:posOffset>3291840</wp:posOffset>
                </wp:positionH>
                <wp:positionV relativeFrom="paragraph">
                  <wp:posOffset>164465</wp:posOffset>
                </wp:positionV>
                <wp:extent cx="1280160" cy="548640"/>
                <wp:effectExtent l="0" t="0" r="15240" b="35560"/>
                <wp:wrapNone/>
                <wp:docPr id="173" name="Text Box 173"/>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A3BD7E" w14:textId="77777777" w:rsidR="000D7052" w:rsidRPr="00174C37" w:rsidRDefault="000D7052" w:rsidP="005122E0">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06A95495" w14:textId="77777777" w:rsidR="000D7052" w:rsidRPr="00174C37" w:rsidRDefault="000D7052" w:rsidP="005122E0">
                            <w:pPr>
                              <w:rPr>
                                <w:b/>
                                <w:sz w:val="18"/>
                                <w:szCs w:val="18"/>
                              </w:rPr>
                            </w:pPr>
                            <w:r w:rsidRPr="00174C37">
                              <w:rPr>
                                <w:b/>
                                <w:sz w:val="18"/>
                                <w:szCs w:val="18"/>
                              </w:rPr>
                              <w:t>0–6-km shear: 12 kt</w:t>
                            </w:r>
                          </w:p>
                          <w:p w14:paraId="291E8862" w14:textId="77777777" w:rsidR="000D7052" w:rsidRPr="00174C37" w:rsidRDefault="000D7052" w:rsidP="005122E0">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o:spid="_x0000_s1051" type="#_x0000_t202" style="position:absolute;left:0;text-align:left;margin-left:259.2pt;margin-top:12.95pt;width:100.8pt;height:43.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">
                <v:textbox>
                  <w:txbxContent>
                    <w:p w14:paraId="4AA3BD7E" w14:textId="77777777" w:rsidR="00C54759" w:rsidRPr="00174C37" w:rsidRDefault="00C54759" w:rsidP="005122E0">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06A95495" w14:textId="77777777" w:rsidR="00C54759" w:rsidRPr="00174C37" w:rsidRDefault="00C54759" w:rsidP="005122E0">
                      <w:pPr>
                        <w:rPr>
                          <w:b/>
                          <w:sz w:val="18"/>
                          <w:szCs w:val="18"/>
                        </w:rPr>
                      </w:pPr>
                      <w:r w:rsidRPr="00174C37">
                        <w:rPr>
                          <w:b/>
                          <w:sz w:val="18"/>
                          <w:szCs w:val="18"/>
                        </w:rPr>
                        <w:t>0–6-km shear: 12 kt</w:t>
                      </w:r>
                    </w:p>
                    <w:p w14:paraId="291E8862" w14:textId="77777777" w:rsidR="00C54759" w:rsidRPr="00174C37" w:rsidRDefault="00C54759" w:rsidP="005122E0">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F31AC2">
        <w:rPr>
          <w:noProof/>
        </w:rPr>
        <w:drawing>
          <wp:inline distT="0" distB="0" distL="0" distR="0" wp14:anchorId="200A2C57" wp14:editId="4153C36C">
            <wp:extent cx="3356699" cy="3664891"/>
            <wp:effectExtent l="25400" t="25400" r="21590" b="18415"/>
            <wp:docPr id="250"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8"/>
                    <pic:cNvPicPr>
                      <a:picLocks noGrp="1" noChangeAspect="1"/>
                    </pic:cNvPicPr>
                  </pic:nvPicPr>
                  <pic:blipFill rotWithShape="1">
                    <a:blip r:embed="rId58">
                      <a:extLst>
                        <a:ext uri="{28A0092B-C50C-407E-A947-70E740481C1C}">
                          <a14:useLocalDpi xmlns:a14="http://schemas.microsoft.com/office/drawing/2010/main" val="0"/>
                        </a:ext>
                      </a:extLst>
                    </a:blip>
                    <a:srcRect l="394" t="-1" r="36046" b="15657"/>
                    <a:stretch/>
                  </pic:blipFill>
                  <pic:spPr bwMode="auto">
                    <a:xfrm>
                      <a:off x="0" y="0"/>
                      <a:ext cx="3357770" cy="36660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19C8A4B" w14:textId="77777777" w:rsidR="005122E0" w:rsidRDefault="005122E0" w:rsidP="005122E0">
      <w:pPr>
        <w:jc w:val="cente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4D723F74" w14:textId="77777777" w:rsidR="005122E0" w:rsidRDefault="005122E0" w:rsidP="005122E0">
      <w:pPr>
        <w:jc w:val="center"/>
        <w:rPr>
          <w:rFonts w:ascii="Times" w:hAnsi="Times"/>
        </w:rPr>
      </w:pPr>
    </w:p>
    <w:p w14:paraId="32F927AC"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1248" behindDoc="0" locked="0" layoutInCell="1" allowOverlap="1" wp14:anchorId="457CDA74" wp14:editId="61D57446">
                <wp:simplePos x="0" y="0"/>
                <wp:positionH relativeFrom="column">
                  <wp:posOffset>3291840</wp:posOffset>
                </wp:positionH>
                <wp:positionV relativeFrom="paragraph">
                  <wp:posOffset>146050</wp:posOffset>
                </wp:positionV>
                <wp:extent cx="1280160" cy="548640"/>
                <wp:effectExtent l="0" t="0" r="15240" b="35560"/>
                <wp:wrapNone/>
                <wp:docPr id="174" name="Text Box 174"/>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62F08B" w14:textId="77777777" w:rsidR="000D7052" w:rsidRPr="00174C37" w:rsidRDefault="000D7052" w:rsidP="005122E0">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55B2CF46" w14:textId="77777777" w:rsidR="000D7052" w:rsidRPr="00174C37" w:rsidRDefault="000D7052" w:rsidP="005122E0">
                            <w:pPr>
                              <w:rPr>
                                <w:b/>
                                <w:sz w:val="18"/>
                                <w:szCs w:val="18"/>
                              </w:rPr>
                            </w:pPr>
                            <w:r w:rsidRPr="00174C37">
                              <w:rPr>
                                <w:b/>
                                <w:sz w:val="18"/>
                                <w:szCs w:val="18"/>
                              </w:rPr>
                              <w:t>0–6-km shear: 12 kt</w:t>
                            </w:r>
                          </w:p>
                          <w:p w14:paraId="47C694E9" w14:textId="77777777" w:rsidR="000D7052" w:rsidRPr="00174C37" w:rsidRDefault="000D7052" w:rsidP="005122E0">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052" type="#_x0000_t202" style="position:absolute;left:0;text-align:left;margin-left:259.2pt;margin-top:11.5pt;width:100.8pt;height:43.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">
                <v:textbox>
                  <w:txbxContent>
                    <w:p w14:paraId="1362F08B" w14:textId="77777777" w:rsidR="00C54759" w:rsidRPr="00174C37" w:rsidRDefault="00C54759" w:rsidP="005122E0">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55B2CF46" w14:textId="77777777" w:rsidR="00C54759" w:rsidRPr="00174C37" w:rsidRDefault="00C54759" w:rsidP="005122E0">
                      <w:pPr>
                        <w:rPr>
                          <w:b/>
                          <w:sz w:val="18"/>
                          <w:szCs w:val="18"/>
                        </w:rPr>
                      </w:pPr>
                      <w:r w:rsidRPr="00174C37">
                        <w:rPr>
                          <w:b/>
                          <w:sz w:val="18"/>
                          <w:szCs w:val="18"/>
                        </w:rPr>
                        <w:t>0–6-km shear: 12 kt</w:t>
                      </w:r>
                    </w:p>
                    <w:p w14:paraId="47C694E9" w14:textId="77777777" w:rsidR="00C54759" w:rsidRPr="00174C37" w:rsidRDefault="00C54759" w:rsidP="005122E0">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DC561A">
        <w:rPr>
          <w:noProof/>
        </w:rPr>
        <w:drawing>
          <wp:inline distT="0" distB="0" distL="0" distR="0" wp14:anchorId="54DA7CFE" wp14:editId="5CF9F4C3">
            <wp:extent cx="3355848" cy="3644484"/>
            <wp:effectExtent l="25400" t="25400" r="22860" b="13335"/>
            <wp:docPr id="25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2"/>
                    <pic:cNvPicPr>
                      <a:picLocks noGrp="1" noChangeAspect="1"/>
                    </pic:cNvPicPr>
                  </pic:nvPicPr>
                  <pic:blipFill rotWithShape="1">
                    <a:blip r:embed="rId59"/>
                    <a:srcRect l="134" t="-1" r="36047" b="15763"/>
                    <a:stretch/>
                  </pic:blipFill>
                  <pic:spPr bwMode="auto">
                    <a:xfrm>
                      <a:off x="0" y="0"/>
                      <a:ext cx="3355848" cy="364448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B73C5DB" w14:textId="77777777" w:rsidR="005122E0" w:rsidRDefault="005122E0" w:rsidP="005122E0">
      <w:pPr>
        <w:jc w:val="cente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437A2A44" w14:textId="77777777" w:rsidR="005122E0" w:rsidRDefault="005122E0" w:rsidP="005122E0">
      <w:pPr>
        <w:jc w:val="center"/>
        <w:rPr>
          <w:rFonts w:ascii="Times" w:hAnsi="Times"/>
        </w:rPr>
      </w:pPr>
    </w:p>
    <w:p w14:paraId="40B44606" w14:textId="77777777" w:rsidR="005122E0" w:rsidRDefault="005122E0" w:rsidP="005122E0">
      <w:pPr>
        <w:jc w:val="center"/>
        <w:rPr>
          <w:rFonts w:ascii="Times" w:hAnsi="Times"/>
        </w:rPr>
      </w:pPr>
      <w:r w:rsidRPr="00DC561A">
        <w:rPr>
          <w:noProof/>
        </w:rPr>
        <w:drawing>
          <wp:inline distT="0" distB="0" distL="0" distR="0" wp14:anchorId="7C2FCA88" wp14:editId="5079C09C">
            <wp:extent cx="5481885" cy="3525018"/>
            <wp:effectExtent l="25400" t="25400" r="30480" b="311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l="7171" r="7168"/>
                    <a:stretch/>
                  </pic:blipFill>
                  <pic:spPr bwMode="auto">
                    <a:xfrm>
                      <a:off x="0" y="0"/>
                      <a:ext cx="5483869" cy="352629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EEF2D6B" w14:textId="77777777" w:rsidR="005122E0" w:rsidRDefault="005122E0" w:rsidP="005122E0">
      <w:pPr>
        <w:jc w:val="cente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w:t>
      </w:r>
      <w:proofErr w:type="gramStart"/>
      <w:r>
        <w:rPr>
          <w:rFonts w:ascii="Times" w:hAnsi="Times"/>
        </w:rPr>
        <w:t>DCAPE climatology at WAL.</w:t>
      </w:r>
      <w:proofErr w:type="gramEnd"/>
      <w:r>
        <w:rPr>
          <w:rFonts w:ascii="Times" w:hAnsi="Times"/>
        </w:rPr>
        <w:t xml:space="preserve"> Dark red line represents the maximum 91-day moving average while the thin red line is the daily maximum. Green bolt represents the observed value at 1200 UTC 18 August 2009 (source: SPC).</w:t>
      </w:r>
    </w:p>
    <w:p w14:paraId="18AE4887" w14:textId="77777777" w:rsidR="005122E0" w:rsidRDefault="005122E0" w:rsidP="005122E0">
      <w:pPr>
        <w:jc w:val="center"/>
        <w:rPr>
          <w:rFonts w:ascii="Times" w:hAnsi="Times"/>
        </w:rPr>
      </w:pPr>
    </w:p>
    <w:p w14:paraId="712110AC" w14:textId="77777777" w:rsidR="005122E0" w:rsidRDefault="005122E0" w:rsidP="005122E0">
      <w:pPr>
        <w:jc w:val="center"/>
        <w:rPr>
          <w:rFonts w:ascii="Times" w:hAnsi="Times"/>
        </w:rPr>
      </w:pPr>
      <w:r w:rsidRPr="006D58A1">
        <w:rPr>
          <w:noProof/>
        </w:rPr>
        <w:drawing>
          <wp:inline distT="0" distB="0" distL="0" distR="0" wp14:anchorId="69DF0E97" wp14:editId="2D3FA29B">
            <wp:extent cx="3593805" cy="3218238"/>
            <wp:effectExtent l="25400" t="25400" r="13335" b="33020"/>
            <wp:docPr id="253" name="Picture 2" descr="Screen Shot 2015-03-04 at 10.0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Shot 2015-03-04 at 10.01.16 PM.png"/>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94401" cy="3218772"/>
                    </a:xfrm>
                    <a:prstGeom prst="rect">
                      <a:avLst/>
                    </a:prstGeom>
                    <a:ln>
                      <a:solidFill>
                        <a:srgbClr val="000000"/>
                      </a:solidFill>
                    </a:ln>
                  </pic:spPr>
                </pic:pic>
              </a:graphicData>
            </a:graphic>
          </wp:inline>
        </w:drawing>
      </w:r>
    </w:p>
    <w:p w14:paraId="1C898814" w14:textId="77777777" w:rsidR="005122E0" w:rsidRDefault="005122E0" w:rsidP="005122E0">
      <w:pPr>
        <w:jc w:val="cente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633628D3" w14:textId="77777777" w:rsidR="005122E0" w:rsidRDefault="005122E0" w:rsidP="005122E0">
      <w:pPr>
        <w:jc w:val="center"/>
        <w:rPr>
          <w:rFonts w:ascii="Times" w:hAnsi="Times"/>
        </w:rPr>
      </w:pPr>
    </w:p>
    <w:p w14:paraId="2FC92462" w14:textId="77777777" w:rsidR="005122E0" w:rsidRDefault="005122E0" w:rsidP="005122E0">
      <w:pPr>
        <w:jc w:val="center"/>
        <w:rPr>
          <w:rFonts w:ascii="Times" w:hAnsi="Times"/>
        </w:rPr>
      </w:pPr>
      <w:r>
        <w:rPr>
          <w:rFonts w:ascii="Helvetica" w:hAnsi="Helvetica" w:cs="Helvetica"/>
          <w:noProof/>
        </w:rPr>
        <mc:AlternateContent>
          <mc:Choice Requires="wps">
            <w:drawing>
              <wp:anchor distT="0" distB="0" distL="114300" distR="114300" simplePos="0" relativeHeight="251685888" behindDoc="0" locked="0" layoutInCell="1" allowOverlap="1" wp14:anchorId="7D4DCF6C" wp14:editId="2D1B6E80">
                <wp:simplePos x="0" y="0"/>
                <wp:positionH relativeFrom="margin">
                  <wp:align>center</wp:align>
                </wp:positionH>
                <wp:positionV relativeFrom="paragraph">
                  <wp:posOffset>91440</wp:posOffset>
                </wp:positionV>
                <wp:extent cx="5080000" cy="45720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508000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4B7860" w14:textId="77777777" w:rsidR="000D7052" w:rsidRPr="0038672F" w:rsidRDefault="000D7052" w:rsidP="005122E0">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53" type="#_x0000_t202" style="position:absolute;left:0;text-align:left;margin-left:0;margin-top:7.2pt;width:400pt;height:36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" fillcolor="white [3212]" stroked="f">
                <v:fill opacity="38036f"/>
                <v:textbox inset="0,7.2pt,0,7.2pt">
                  <w:txbxContent>
                    <w:p w14:paraId="284B7860" w14:textId="77777777" w:rsidR="00C54759" w:rsidRPr="0038672F" w:rsidRDefault="00C54759" w:rsidP="005122E0">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v:textbox>
                <w10:wrap anchorx="margin"/>
              </v:shape>
            </w:pict>
          </mc:Fallback>
        </mc:AlternateContent>
      </w:r>
      <w:r>
        <w:rPr>
          <w:rFonts w:ascii="Helvetica" w:hAnsi="Helvetica" w:cs="Helvetica"/>
          <w:noProof/>
        </w:rPr>
        <w:drawing>
          <wp:inline distT="0" distB="0" distL="0" distR="0" wp14:anchorId="106AFF8B" wp14:editId="73DA1F35">
            <wp:extent cx="5102352" cy="3575198"/>
            <wp:effectExtent l="25400" t="25400" r="28575" b="31750"/>
            <wp:docPr id="2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chemeClr val="tx1"/>
                      </a:solidFill>
                    </a:ln>
                  </pic:spPr>
                </pic:pic>
              </a:graphicData>
            </a:graphic>
          </wp:inline>
        </w:drawing>
      </w:r>
    </w:p>
    <w:p w14:paraId="5285957F"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69C5176E" w14:textId="77777777" w:rsidR="005122E0" w:rsidRDefault="005122E0" w:rsidP="005122E0">
      <w:pPr>
        <w:jc w:val="center"/>
        <w:rPr>
          <w:rFonts w:ascii="Times" w:hAnsi="Times"/>
        </w:rPr>
      </w:pPr>
    </w:p>
    <w:p w14:paraId="4920BF30" w14:textId="77777777" w:rsidR="005122E0" w:rsidRDefault="005122E0" w:rsidP="005122E0">
      <w:pPr>
        <w:jc w:val="center"/>
        <w:rPr>
          <w:rFonts w:ascii="Times" w:hAnsi="Times"/>
        </w:rPr>
      </w:pPr>
      <w:r>
        <w:rPr>
          <w:rFonts w:ascii="Helvetica" w:hAnsi="Helvetica" w:cs="Helvetica"/>
          <w:noProof/>
        </w:rPr>
        <mc:AlternateContent>
          <mc:Choice Requires="wps">
            <w:drawing>
              <wp:anchor distT="0" distB="0" distL="114300" distR="114300" simplePos="0" relativeHeight="251686912" behindDoc="0" locked="0" layoutInCell="1" allowOverlap="1" wp14:anchorId="11EC1870" wp14:editId="29722E9F">
                <wp:simplePos x="0" y="0"/>
                <wp:positionH relativeFrom="column">
                  <wp:posOffset>4572000</wp:posOffset>
                </wp:positionH>
                <wp:positionV relativeFrom="paragraph">
                  <wp:posOffset>594995</wp:posOffset>
                </wp:positionV>
                <wp:extent cx="685800" cy="685800"/>
                <wp:effectExtent l="76200" t="50800" r="76200" b="101600"/>
                <wp:wrapNone/>
                <wp:docPr id="176" name="Oval 176"/>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6" o:spid="_x0000_s1026" style="position:absolute;margin-left:5in;margin-top:46.85pt;width:54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1C734A81" wp14:editId="0DFDE7F2">
            <wp:extent cx="5102352" cy="3575198"/>
            <wp:effectExtent l="25400" t="25400" r="28575" b="31750"/>
            <wp:docPr id="2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rgbClr val="000000"/>
                      </a:solidFill>
                    </a:ln>
                  </pic:spPr>
                </pic:pic>
              </a:graphicData>
            </a:graphic>
          </wp:inline>
        </w:drawing>
      </w:r>
    </w:p>
    <w:p w14:paraId="08536151"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01C921D8" w14:textId="77777777" w:rsidR="005122E0" w:rsidRDefault="005122E0" w:rsidP="005122E0">
      <w:pPr>
        <w:jc w:val="center"/>
        <w:rPr>
          <w:rFonts w:ascii="Times" w:hAnsi="Times"/>
        </w:rPr>
      </w:pPr>
      <w:r>
        <w:rPr>
          <w:rFonts w:ascii="Helvetica" w:hAnsi="Helvetica" w:cs="Helvetica"/>
          <w:noProof/>
        </w:rPr>
        <w:drawing>
          <wp:inline distT="0" distB="0" distL="0" distR="0" wp14:anchorId="60B7E16A" wp14:editId="094F89AF">
            <wp:extent cx="4873752" cy="3655542"/>
            <wp:effectExtent l="0" t="0" r="3175"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1C23FE8A"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w:t>
      </w:r>
      <w:proofErr w:type="gramStart"/>
      <w:r>
        <w:rPr>
          <w:rFonts w:ascii="Times" w:hAnsi="Times"/>
        </w:rPr>
        <w:t>Radar reflectivity valid at 1857 UTC 4 May 2010 (source: College of DuPage).</w:t>
      </w:r>
      <w:proofErr w:type="gramEnd"/>
    </w:p>
    <w:p w14:paraId="2BE8A7EA" w14:textId="77777777" w:rsidR="005122E0" w:rsidRDefault="005122E0" w:rsidP="005122E0">
      <w:pPr>
        <w:jc w:val="center"/>
        <w:rPr>
          <w:rFonts w:ascii="Times" w:hAnsi="Times"/>
        </w:rPr>
      </w:pPr>
    </w:p>
    <w:p w14:paraId="177E73D5" w14:textId="77777777" w:rsidR="005122E0" w:rsidRDefault="005122E0" w:rsidP="005122E0">
      <w:pPr>
        <w:jc w:val="center"/>
        <w:rPr>
          <w:rFonts w:ascii="Times" w:hAnsi="Times"/>
        </w:rPr>
      </w:pPr>
      <w:r>
        <w:rPr>
          <w:rFonts w:ascii="Helvetica" w:hAnsi="Helvetica" w:cs="Helvetica"/>
          <w:noProof/>
        </w:rPr>
        <w:drawing>
          <wp:inline distT="0" distB="0" distL="0" distR="0" wp14:anchorId="4B61C0CF" wp14:editId="002EB4EC">
            <wp:extent cx="5120640" cy="3567772"/>
            <wp:effectExtent l="25400" t="25400" r="35560" b="139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5">
                      <a:extLst>
                        <a:ext uri="{28A0092B-C50C-407E-A947-70E740481C1C}">
                          <a14:useLocalDpi xmlns:a14="http://schemas.microsoft.com/office/drawing/2010/main" val="0"/>
                        </a:ext>
                      </a:extLst>
                    </a:blip>
                    <a:srcRect l="18219" t="27132" r="12791" b="24800"/>
                    <a:stretch/>
                  </pic:blipFill>
                  <pic:spPr bwMode="auto">
                    <a:xfrm>
                      <a:off x="0" y="0"/>
                      <a:ext cx="5120640" cy="356777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92E7237"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3.44</w:t>
      </w:r>
      <w:r w:rsidRPr="00890016">
        <w:rPr>
          <w:rFonts w:ascii="Times" w:hAnsi="Times"/>
        </w:rPr>
        <w:t>.</w:t>
      </w:r>
      <w:r>
        <w:rPr>
          <w:rFonts w:ascii="Times" w:hAnsi="Times"/>
        </w:rPr>
        <w:t xml:space="preserve"> As in Fig. 3.34 but for 1400 UTC 4 May 2010.</w:t>
      </w:r>
    </w:p>
    <w:p w14:paraId="35E09EE5" w14:textId="77777777" w:rsidR="005122E0" w:rsidRDefault="005122E0" w:rsidP="005122E0">
      <w:pPr>
        <w:jc w:val="center"/>
        <w:rPr>
          <w:rFonts w:ascii="Times" w:hAnsi="Times"/>
        </w:rPr>
      </w:pPr>
    </w:p>
    <w:p w14:paraId="053C74C9" w14:textId="77777777" w:rsidR="005122E0" w:rsidRDefault="005122E0" w:rsidP="005122E0">
      <w:pPr>
        <w:jc w:val="center"/>
        <w:rPr>
          <w:rFonts w:ascii="Times" w:hAnsi="Times"/>
        </w:rPr>
      </w:pPr>
      <w:r>
        <w:rPr>
          <w:rFonts w:ascii="Helvetica" w:hAnsi="Helvetica" w:cs="Helvetica"/>
          <w:noProof/>
        </w:rPr>
        <w:drawing>
          <wp:inline distT="0" distB="0" distL="0" distR="0" wp14:anchorId="1ADF6E8B" wp14:editId="08A095CE">
            <wp:extent cx="5120640" cy="3558827"/>
            <wp:effectExtent l="25400" t="25400" r="3556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6">
                      <a:extLst>
                        <a:ext uri="{28A0092B-C50C-407E-A947-70E740481C1C}">
                          <a14:useLocalDpi xmlns:a14="http://schemas.microsoft.com/office/drawing/2010/main" val="0"/>
                        </a:ext>
                      </a:extLst>
                    </a:blip>
                    <a:srcRect l="18025" t="27713" r="13371" b="24607"/>
                    <a:stretch/>
                  </pic:blipFill>
                  <pic:spPr bwMode="auto">
                    <a:xfrm>
                      <a:off x="0" y="0"/>
                      <a:ext cx="5120640" cy="355882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B590255"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3.45</w:t>
      </w:r>
      <w:r w:rsidRPr="00890016">
        <w:rPr>
          <w:rFonts w:ascii="Times" w:hAnsi="Times"/>
        </w:rPr>
        <w:t>.</w:t>
      </w:r>
      <w:r>
        <w:rPr>
          <w:rFonts w:ascii="Times" w:hAnsi="Times"/>
        </w:rPr>
        <w:t xml:space="preserve"> As in Fig. 3.35 but for 1400 UTC 4 May 2010.</w:t>
      </w:r>
    </w:p>
    <w:p w14:paraId="20BB6361" w14:textId="77777777" w:rsidR="005122E0" w:rsidRDefault="005122E0" w:rsidP="005122E0">
      <w:pPr>
        <w:jc w:val="center"/>
        <w:rPr>
          <w:rFonts w:ascii="Times" w:hAnsi="Times"/>
        </w:rPr>
      </w:pPr>
    </w:p>
    <w:p w14:paraId="4FE03450" w14:textId="77777777" w:rsidR="005122E0" w:rsidRDefault="005122E0" w:rsidP="005122E0">
      <w:pPr>
        <w:jc w:val="center"/>
        <w:rPr>
          <w:rFonts w:ascii="Times" w:hAnsi="Times"/>
        </w:rPr>
      </w:pPr>
      <w:r>
        <w:rPr>
          <w:rFonts w:ascii="Helvetica" w:hAnsi="Helvetica" w:cs="Helvetica"/>
          <w:noProof/>
        </w:rPr>
        <w:drawing>
          <wp:inline distT="0" distB="0" distL="0" distR="0" wp14:anchorId="139FB064" wp14:editId="703EBAC7">
            <wp:extent cx="5120640" cy="3523115"/>
            <wp:effectExtent l="25400" t="25400" r="35560" b="330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7">
                      <a:extLst>
                        <a:ext uri="{28A0092B-C50C-407E-A947-70E740481C1C}">
                          <a14:useLocalDpi xmlns:a14="http://schemas.microsoft.com/office/drawing/2010/main" val="0"/>
                        </a:ext>
                      </a:extLst>
                    </a:blip>
                    <a:srcRect l="18023" t="27519" r="12395" b="24607"/>
                    <a:stretch/>
                  </pic:blipFill>
                  <pic:spPr bwMode="auto">
                    <a:xfrm>
                      <a:off x="0" y="0"/>
                      <a:ext cx="5120640" cy="352311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743C41E"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3.46</w:t>
      </w:r>
      <w:r w:rsidRPr="00890016">
        <w:rPr>
          <w:rFonts w:ascii="Times" w:hAnsi="Times"/>
        </w:rPr>
        <w:t>.</w:t>
      </w:r>
      <w:r>
        <w:rPr>
          <w:rFonts w:ascii="Times" w:hAnsi="Times"/>
        </w:rPr>
        <w:t xml:space="preserve"> As in Fig. 3.36 but for 1400 UTC 4 May 2010.</w:t>
      </w:r>
    </w:p>
    <w:p w14:paraId="2DC791AF" w14:textId="77777777" w:rsidR="005122E0" w:rsidRDefault="005122E0" w:rsidP="005122E0">
      <w:pPr>
        <w:jc w:val="center"/>
        <w:rPr>
          <w:rFonts w:ascii="Times" w:hAnsi="Times"/>
        </w:rPr>
      </w:pPr>
    </w:p>
    <w:p w14:paraId="5C2CB7CC" w14:textId="77777777" w:rsidR="005122E0" w:rsidRDefault="005122E0" w:rsidP="005122E0">
      <w:pPr>
        <w:rPr>
          <w:rFonts w:ascii="Times" w:hAnsi="Times"/>
        </w:rPr>
      </w:pPr>
    </w:p>
    <w:p w14:paraId="3A93E30E" w14:textId="77777777" w:rsidR="005122E0" w:rsidRDefault="005122E0" w:rsidP="005122E0">
      <w:pPr>
        <w:jc w:val="center"/>
        <w:rPr>
          <w:rFonts w:ascii="Times" w:hAnsi="Times"/>
        </w:rPr>
      </w:pPr>
      <w:r>
        <w:rPr>
          <w:noProof/>
        </w:rPr>
        <w:drawing>
          <wp:inline distT="0" distB="0" distL="0" distR="0" wp14:anchorId="319044F4" wp14:editId="06B20469">
            <wp:extent cx="5120640" cy="3519788"/>
            <wp:effectExtent l="25400" t="25400" r="35560" b="3683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urface15.png"/>
                    <pic:cNvPicPr/>
                  </pic:nvPicPr>
                  <pic:blipFill rotWithShape="1">
                    <a:blip r:embed="rId68">
                      <a:extLst>
                        <a:ext uri="{28A0092B-C50C-407E-A947-70E740481C1C}">
                          <a14:useLocalDpi xmlns:a14="http://schemas.microsoft.com/office/drawing/2010/main" val="0"/>
                        </a:ext>
                      </a:extLst>
                    </a:blip>
                    <a:srcRect l="18218" t="28295" r="12984" b="24416"/>
                    <a:stretch/>
                  </pic:blipFill>
                  <pic:spPr bwMode="auto">
                    <a:xfrm>
                      <a:off x="0" y="0"/>
                      <a:ext cx="5120640" cy="351978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67A50AC"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(fills, K), MSLP (black contours every 4 hPa), and surface winds (barbed, kt) valid at 1400 UTC 4 May 2010.</w:t>
      </w:r>
    </w:p>
    <w:p w14:paraId="2D75C65B" w14:textId="77777777" w:rsidR="005122E0" w:rsidRDefault="005122E0" w:rsidP="005122E0">
      <w:pPr>
        <w:jc w:val="center"/>
        <w:rPr>
          <w:rFonts w:ascii="Times" w:hAnsi="Times"/>
        </w:rPr>
      </w:pPr>
    </w:p>
    <w:p w14:paraId="1A474BCE"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2272" behindDoc="0" locked="0" layoutInCell="1" allowOverlap="1" wp14:anchorId="765FD35C" wp14:editId="553C587F">
                <wp:simplePos x="0" y="0"/>
                <wp:positionH relativeFrom="column">
                  <wp:posOffset>3291840</wp:posOffset>
                </wp:positionH>
                <wp:positionV relativeFrom="paragraph">
                  <wp:posOffset>97155</wp:posOffset>
                </wp:positionV>
                <wp:extent cx="1280160" cy="548640"/>
                <wp:effectExtent l="0" t="0" r="15240" b="35560"/>
                <wp:wrapNone/>
                <wp:docPr id="177" name="Text Box 177"/>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55CA85" w14:textId="77777777" w:rsidR="000D7052" w:rsidRPr="00092049" w:rsidRDefault="000D7052" w:rsidP="005122E0">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604753BD" w14:textId="77777777" w:rsidR="000D7052" w:rsidRPr="00092049" w:rsidRDefault="000D7052" w:rsidP="005122E0">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2B646A94" w14:textId="77777777" w:rsidR="000D7052" w:rsidRPr="00092049" w:rsidRDefault="000D7052" w:rsidP="005122E0">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54" type="#_x0000_t202" style="position:absolute;left:0;text-align:left;margin-left:259.2pt;margin-top:7.65pt;width:100.8pt;height:43.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">
                <v:textbox inset=",,0">
                  <w:txbxContent>
                    <w:p w14:paraId="7255CA85" w14:textId="77777777" w:rsidR="00C54759" w:rsidRPr="00092049" w:rsidRDefault="00C54759" w:rsidP="005122E0">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604753BD" w14:textId="77777777" w:rsidR="00C54759" w:rsidRPr="00092049" w:rsidRDefault="00C54759" w:rsidP="005122E0">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2B646A94" w14:textId="77777777" w:rsidR="00C54759" w:rsidRPr="00092049" w:rsidRDefault="00C54759" w:rsidP="005122E0">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071BE585" wp14:editId="5440C993">
            <wp:extent cx="3355848" cy="3609271"/>
            <wp:effectExtent l="25400" t="25400" r="22860" b="2349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9">
                      <a:extLst>
                        <a:ext uri="{28A0092B-C50C-407E-A947-70E740481C1C}">
                          <a14:useLocalDpi xmlns:a14="http://schemas.microsoft.com/office/drawing/2010/main" val="0"/>
                        </a:ext>
                      </a:extLst>
                    </a:blip>
                    <a:srcRect t="707" r="36043" b="15662"/>
                    <a:stretch/>
                  </pic:blipFill>
                  <pic:spPr bwMode="auto">
                    <a:xfrm>
                      <a:off x="0" y="0"/>
                      <a:ext cx="3355848" cy="360927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3C33E0E6"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2D47A0D6" w14:textId="77777777" w:rsidR="005122E0" w:rsidRDefault="005122E0" w:rsidP="005122E0">
      <w:pPr>
        <w:jc w:val="center"/>
        <w:rPr>
          <w:rFonts w:ascii="Times" w:hAnsi="Times"/>
        </w:rPr>
      </w:pPr>
    </w:p>
    <w:p w14:paraId="2FF1FDF2"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3296" behindDoc="0" locked="0" layoutInCell="1" allowOverlap="1" wp14:anchorId="5481F753" wp14:editId="18FA0CB6">
                <wp:simplePos x="0" y="0"/>
                <wp:positionH relativeFrom="column">
                  <wp:posOffset>3291840</wp:posOffset>
                </wp:positionH>
                <wp:positionV relativeFrom="paragraph">
                  <wp:posOffset>118745</wp:posOffset>
                </wp:positionV>
                <wp:extent cx="1280160" cy="429895"/>
                <wp:effectExtent l="0" t="0" r="15240" b="27305"/>
                <wp:wrapNone/>
                <wp:docPr id="178" name="Text Box 178"/>
                <wp:cNvGraphicFramePr/>
                <a:graphic xmlns:a="http://schemas.openxmlformats.org/drawingml/2006/main">
                  <a:graphicData uri="http://schemas.microsoft.com/office/word/2010/wordprocessingShape">
                    <wps:wsp>
                      <wps:cNvSpPr txBox="1"/>
                      <wps:spPr>
                        <a:xfrm>
                          <a:off x="0" y="0"/>
                          <a:ext cx="1280160" cy="429895"/>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597F57" w14:textId="77777777" w:rsidR="000D7052" w:rsidRPr="00092049" w:rsidRDefault="000D7052" w:rsidP="005122E0">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727702B2" w14:textId="77777777" w:rsidR="000D7052" w:rsidRPr="00092049" w:rsidRDefault="000D7052" w:rsidP="005122E0">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55" type="#_x0000_t202" style="position:absolute;left:0;text-align:left;margin-left:259.2pt;margin-top:9.35pt;width:100.8pt;height:33.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">
                <v:textbox inset=",,0">
                  <w:txbxContent>
                    <w:p w14:paraId="46597F57" w14:textId="77777777" w:rsidR="00C54759" w:rsidRPr="00092049" w:rsidRDefault="00C54759" w:rsidP="005122E0">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727702B2" w14:textId="77777777" w:rsidR="00C54759" w:rsidRPr="00092049" w:rsidRDefault="00C54759" w:rsidP="005122E0">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v:textbox>
              </v:shape>
            </w:pict>
          </mc:Fallback>
        </mc:AlternateContent>
      </w:r>
      <w:r>
        <w:rPr>
          <w:noProof/>
        </w:rPr>
        <w:drawing>
          <wp:inline distT="0" distB="0" distL="0" distR="0" wp14:anchorId="4BC668A0" wp14:editId="15A8990B">
            <wp:extent cx="3355848" cy="3631533"/>
            <wp:effectExtent l="25400" t="25400" r="22860" b="266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_12_obs-2.gif"/>
                    <pic:cNvPicPr/>
                  </pic:nvPicPr>
                  <pic:blipFill rotWithShape="1">
                    <a:blip r:embed="rId70">
                      <a:extLst>
                        <a:ext uri="{28A0092B-C50C-407E-A947-70E740481C1C}">
                          <a14:useLocalDpi xmlns:a14="http://schemas.microsoft.com/office/drawing/2010/main" val="0"/>
                        </a:ext>
                      </a:extLst>
                    </a:blip>
                    <a:srcRect l="582" t="942" r="35852" b="15456"/>
                    <a:stretch/>
                  </pic:blipFill>
                  <pic:spPr bwMode="auto">
                    <a:xfrm>
                      <a:off x="0" y="0"/>
                      <a:ext cx="3355848" cy="36315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1A7FC56"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54885DC3" w14:textId="77777777" w:rsidR="005122E0" w:rsidRDefault="005122E0" w:rsidP="005122E0">
      <w:pPr>
        <w:jc w:val="center"/>
        <w:rPr>
          <w:rFonts w:ascii="Times" w:hAnsi="Times"/>
        </w:rPr>
      </w:pPr>
    </w:p>
    <w:p w14:paraId="0E81D8AF" w14:textId="77777777" w:rsidR="005122E0" w:rsidRDefault="005122E0" w:rsidP="005122E0">
      <w:pPr>
        <w:jc w:val="center"/>
        <w:rPr>
          <w:rFonts w:ascii="Times" w:hAnsi="Times"/>
        </w:rPr>
      </w:pPr>
      <w:r>
        <w:rPr>
          <w:noProof/>
        </w:rPr>
        <w:drawing>
          <wp:inline distT="0" distB="0" distL="0" distR="0" wp14:anchorId="00040973" wp14:editId="35EB3B13">
            <wp:extent cx="3857492" cy="3556129"/>
            <wp:effectExtent l="0" t="0" r="381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at.png"/>
                    <pic:cNvPicPr/>
                  </pic:nvPicPr>
                  <pic:blipFill rotWithShape="1">
                    <a:blip r:embed="rId71">
                      <a:extLst>
                        <a:ext uri="{28A0092B-C50C-407E-A947-70E740481C1C}">
                          <a14:useLocalDpi xmlns:a14="http://schemas.microsoft.com/office/drawing/2010/main" val="0"/>
                        </a:ext>
                      </a:extLst>
                    </a:blip>
                    <a:srcRect t="2979"/>
                    <a:stretch/>
                  </pic:blipFill>
                  <pic:spPr bwMode="auto">
                    <a:xfrm>
                      <a:off x="0" y="0"/>
                      <a:ext cx="3858717" cy="3557258"/>
                    </a:xfrm>
                    <a:prstGeom prst="rect">
                      <a:avLst/>
                    </a:prstGeom>
                    <a:ln>
                      <a:noFill/>
                    </a:ln>
                    <a:extLst>
                      <a:ext uri="{53640926-AAD7-44d8-BBD7-CCE9431645EC}">
                        <a14:shadowObscured xmlns:a14="http://schemas.microsoft.com/office/drawing/2010/main"/>
                      </a:ext>
                    </a:extLst>
                  </pic:spPr>
                </pic:pic>
              </a:graphicData>
            </a:graphic>
          </wp:inline>
        </w:drawing>
      </w:r>
    </w:p>
    <w:p w14:paraId="2662790F"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w:t>
      </w:r>
      <w:proofErr w:type="gramStart"/>
      <w:r>
        <w:rPr>
          <w:rFonts w:ascii="Times" w:hAnsi="Times"/>
        </w:rPr>
        <w:t>Visible satellite imagery valid at 1415 UTC 4 May 2010.</w:t>
      </w:r>
      <w:proofErr w:type="gramEnd"/>
    </w:p>
    <w:p w14:paraId="2ACAF2DE" w14:textId="77777777" w:rsidR="005122E0" w:rsidRDefault="005122E0" w:rsidP="005122E0">
      <w:pPr>
        <w:jc w:val="center"/>
        <w:rPr>
          <w:rFonts w:ascii="Times" w:hAnsi="Times"/>
        </w:rPr>
      </w:pPr>
    </w:p>
    <w:p w14:paraId="46D3EDE3" w14:textId="77777777" w:rsidR="005122E0" w:rsidRDefault="005122E0" w:rsidP="005122E0">
      <w:pPr>
        <w:jc w:val="center"/>
        <w:rPr>
          <w:rFonts w:ascii="Times" w:hAnsi="Times"/>
        </w:rPr>
      </w:pPr>
      <w:r>
        <w:rPr>
          <w:noProof/>
        </w:rPr>
        <w:drawing>
          <wp:inline distT="0" distB="0" distL="0" distR="0" wp14:anchorId="1C460785" wp14:editId="459B42D2">
            <wp:extent cx="4722982" cy="4073573"/>
            <wp:effectExtent l="25400" t="25400" r="27305" b="158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METAR151020152730.gif"/>
                    <pic:cNvPicPr/>
                  </pic:nvPicPr>
                  <pic:blipFill>
                    <a:blip r:embed="rId72">
                      <a:extLst>
                        <a:ext uri="{28A0092B-C50C-407E-A947-70E740481C1C}">
                          <a14:useLocalDpi xmlns:a14="http://schemas.microsoft.com/office/drawing/2010/main" val="0"/>
                        </a:ext>
                      </a:extLst>
                    </a:blip>
                    <a:stretch>
                      <a:fillRect/>
                    </a:stretch>
                  </pic:blipFill>
                  <pic:spPr>
                    <a:xfrm>
                      <a:off x="0" y="0"/>
                      <a:ext cx="4723782" cy="4074263"/>
                    </a:xfrm>
                    <a:prstGeom prst="rect">
                      <a:avLst/>
                    </a:prstGeom>
                    <a:ln>
                      <a:solidFill>
                        <a:srgbClr val="000000"/>
                      </a:solidFill>
                    </a:ln>
                  </pic:spPr>
                </pic:pic>
              </a:graphicData>
            </a:graphic>
          </wp:inline>
        </w:drawing>
      </w:r>
    </w:p>
    <w:p w14:paraId="4B5A02FE"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5731A8D5" w14:textId="77777777" w:rsidR="005122E0" w:rsidRDefault="005122E0" w:rsidP="005122E0">
      <w:pPr>
        <w:jc w:val="center"/>
        <w:rPr>
          <w:rFonts w:ascii="Times" w:hAnsi="Times"/>
        </w:rPr>
      </w:pPr>
    </w:p>
    <w:p w14:paraId="2726D610" w14:textId="77777777" w:rsidR="005122E0" w:rsidRDefault="005122E0" w:rsidP="005122E0">
      <w:pPr>
        <w:jc w:val="center"/>
        <w:rPr>
          <w:rFonts w:ascii="Times" w:hAnsi="Times"/>
        </w:rPr>
      </w:pPr>
      <w:r>
        <w:rPr>
          <w:noProof/>
        </w:rPr>
        <w:drawing>
          <wp:inline distT="0" distB="0" distL="0" distR="0" wp14:anchorId="705F5365" wp14:editId="140F331E">
            <wp:extent cx="3712889" cy="320967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TAMDAR.png"/>
                    <pic:cNvPicPr/>
                  </pic:nvPicPr>
                  <pic:blipFill>
                    <a:blip r:embed="rId73">
                      <a:extLst>
                        <a:ext uri="{28A0092B-C50C-407E-A947-70E740481C1C}">
                          <a14:useLocalDpi xmlns:a14="http://schemas.microsoft.com/office/drawing/2010/main" val="0"/>
                        </a:ext>
                      </a:extLst>
                    </a:blip>
                    <a:stretch>
                      <a:fillRect/>
                    </a:stretch>
                  </pic:blipFill>
                  <pic:spPr>
                    <a:xfrm>
                      <a:off x="0" y="0"/>
                      <a:ext cx="3713882" cy="3210530"/>
                    </a:xfrm>
                    <a:prstGeom prst="rect">
                      <a:avLst/>
                    </a:prstGeom>
                  </pic:spPr>
                </pic:pic>
              </a:graphicData>
            </a:graphic>
          </wp:inline>
        </w:drawing>
      </w:r>
    </w:p>
    <w:p w14:paraId="17EEDFC2"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420AD4F1" w14:textId="77777777" w:rsidR="005122E0" w:rsidRDefault="005122E0" w:rsidP="005122E0">
      <w:pPr>
        <w:jc w:val="center"/>
        <w:rPr>
          <w:rFonts w:ascii="Times" w:hAnsi="Times"/>
        </w:rPr>
      </w:pPr>
      <w:r w:rsidRPr="00570A52">
        <w:rPr>
          <w:noProof/>
        </w:rPr>
        <w:drawing>
          <wp:inline distT="0" distB="0" distL="0" distR="0" wp14:anchorId="2628CF41" wp14:editId="06A3C3CA">
            <wp:extent cx="5102352" cy="3474796"/>
            <wp:effectExtent l="25400" t="25400" r="28575" b="30480"/>
            <wp:docPr id="266" name="Picture 3" descr="day1otlk_v_20120704_1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ay1otlk_v_20120704_1200.gif"/>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102352" cy="3474796"/>
                    </a:xfrm>
                    <a:prstGeom prst="rect">
                      <a:avLst/>
                    </a:prstGeom>
                    <a:ln>
                      <a:solidFill>
                        <a:srgbClr val="000000"/>
                      </a:solidFill>
                    </a:ln>
                  </pic:spPr>
                </pic:pic>
              </a:graphicData>
            </a:graphic>
          </wp:inline>
        </w:drawing>
      </w:r>
    </w:p>
    <w:p w14:paraId="3497F59F"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w:t>
      </w:r>
      <w:proofErr w:type="gramStart"/>
      <w:r>
        <w:rPr>
          <w:rFonts w:ascii="Times" w:hAnsi="Times"/>
        </w:rPr>
        <w:t>SPC 0600 UTC 4 July 2012 severe wind convective outlook valid 1200 UTC 4 July 2012 to 1200 UTC 5 July 2012.</w:t>
      </w:r>
      <w:proofErr w:type="gramEnd"/>
    </w:p>
    <w:p w14:paraId="44B6A6F5" w14:textId="77777777" w:rsidR="005122E0" w:rsidRDefault="005122E0" w:rsidP="005122E0">
      <w:pPr>
        <w:jc w:val="center"/>
        <w:rPr>
          <w:rFonts w:ascii="Times" w:hAnsi="Times"/>
        </w:rPr>
      </w:pPr>
    </w:p>
    <w:p w14:paraId="2E2FE8CF" w14:textId="77777777" w:rsidR="005122E0" w:rsidRDefault="005122E0" w:rsidP="005122E0">
      <w:pPr>
        <w:jc w:val="center"/>
        <w:rPr>
          <w:rFonts w:ascii="Times" w:hAnsi="Times"/>
        </w:rPr>
      </w:pPr>
      <w:r>
        <w:rPr>
          <w:rFonts w:ascii="Times" w:hAnsi="Times"/>
          <w:noProof/>
        </w:rPr>
        <w:drawing>
          <wp:inline distT="0" distB="0" distL="0" distR="0" wp14:anchorId="539AC152" wp14:editId="72F755AE">
            <wp:extent cx="5102352" cy="3474614"/>
            <wp:effectExtent l="25400" t="25400" r="28575" b="311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otlk_v_20120704_2000.gif"/>
                    <pic:cNvPicPr/>
                  </pic:nvPicPr>
                  <pic:blipFill>
                    <a:blip r:embed="rId75">
                      <a:extLst>
                        <a:ext uri="{28A0092B-C50C-407E-A947-70E740481C1C}">
                          <a14:useLocalDpi xmlns:a14="http://schemas.microsoft.com/office/drawing/2010/main" val="0"/>
                        </a:ext>
                      </a:extLst>
                    </a:blip>
                    <a:stretch>
                      <a:fillRect/>
                    </a:stretch>
                  </pic:blipFill>
                  <pic:spPr>
                    <a:xfrm>
                      <a:off x="0" y="0"/>
                      <a:ext cx="5102352" cy="3474614"/>
                    </a:xfrm>
                    <a:prstGeom prst="rect">
                      <a:avLst/>
                    </a:prstGeom>
                    <a:ln>
                      <a:solidFill>
                        <a:srgbClr val="000000"/>
                      </a:solidFill>
                    </a:ln>
                  </pic:spPr>
                </pic:pic>
              </a:graphicData>
            </a:graphic>
          </wp:inline>
        </w:drawing>
      </w:r>
    </w:p>
    <w:p w14:paraId="7F0324F0"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w:t>
      </w:r>
      <w:proofErr w:type="gramStart"/>
      <w:r>
        <w:rPr>
          <w:rFonts w:ascii="Times" w:hAnsi="Times"/>
        </w:rPr>
        <w:t>SPC 2000 UTC 4 July 2012 severe wind convective outlook valid 2000 UTC 4 July 2012 to 1200 UTC 5 July 2012.</w:t>
      </w:r>
      <w:proofErr w:type="gramEnd"/>
    </w:p>
    <w:p w14:paraId="36ACFFED" w14:textId="77777777" w:rsidR="005122E0" w:rsidRDefault="005122E0" w:rsidP="005122E0">
      <w:pPr>
        <w:jc w:val="center"/>
        <w:rPr>
          <w:rFonts w:ascii="Times" w:hAnsi="Times"/>
        </w:rPr>
      </w:pPr>
    </w:p>
    <w:p w14:paraId="25E300F0" w14:textId="77777777" w:rsidR="005122E0" w:rsidRDefault="005122E0" w:rsidP="005122E0">
      <w:pPr>
        <w:jc w:val="center"/>
        <w:rPr>
          <w:rFonts w:ascii="Times" w:hAnsi="Times"/>
        </w:rPr>
      </w:pPr>
      <w:r w:rsidRPr="00F03C65">
        <w:rPr>
          <w:noProof/>
        </w:rPr>
        <w:drawing>
          <wp:inline distT="0" distB="0" distL="0" distR="0" wp14:anchorId="159EEDD3" wp14:editId="0D1663A4">
            <wp:extent cx="5486400" cy="3055197"/>
            <wp:effectExtent l="25400" t="25400" r="25400" b="18415"/>
            <wp:docPr id="2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3055197"/>
                    </a:xfrm>
                    <a:prstGeom prst="rect">
                      <a:avLst/>
                    </a:prstGeom>
                    <a:noFill/>
                    <a:ln>
                      <a:solidFill>
                        <a:srgbClr val="000000"/>
                      </a:solidFill>
                    </a:ln>
                  </pic:spPr>
                </pic:pic>
              </a:graphicData>
            </a:graphic>
          </wp:inline>
        </w:drawing>
      </w:r>
    </w:p>
    <w:p w14:paraId="10A7C8DD"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w:t>
      </w:r>
      <w:proofErr w:type="gramStart"/>
      <w:r>
        <w:rPr>
          <w:rFonts w:ascii="Times" w:hAnsi="Times"/>
        </w:rPr>
        <w:t>Radar reflectivity valid at 2230 UTC 4 July 2012.</w:t>
      </w:r>
      <w:proofErr w:type="gramEnd"/>
      <w:r>
        <w:rPr>
          <w:rFonts w:ascii="Times" w:hAnsi="Times"/>
        </w:rPr>
        <w:t xml:space="preserve"> Blue circles outline the most prolific severe storms (source: College of DuPage).</w:t>
      </w:r>
    </w:p>
    <w:p w14:paraId="0FD17951" w14:textId="77777777" w:rsidR="005122E0" w:rsidRDefault="005122E0" w:rsidP="005122E0">
      <w:pPr>
        <w:jc w:val="center"/>
        <w:rPr>
          <w:rFonts w:ascii="Times" w:hAnsi="Times"/>
        </w:rPr>
      </w:pPr>
    </w:p>
    <w:p w14:paraId="7227C049" w14:textId="77777777" w:rsidR="005122E0" w:rsidRDefault="005122E0" w:rsidP="005122E0">
      <w:pPr>
        <w:jc w:val="center"/>
        <w:rPr>
          <w:rFonts w:ascii="Times" w:hAnsi="Times"/>
        </w:rPr>
      </w:pPr>
      <w:r w:rsidRPr="00F03C65">
        <w:rPr>
          <w:noProof/>
        </w:rPr>
        <w:drawing>
          <wp:inline distT="0" distB="0" distL="0" distR="0" wp14:anchorId="2EF92F98" wp14:editId="28A3A9B8">
            <wp:extent cx="5486400" cy="3027862"/>
            <wp:effectExtent l="25400" t="25400" r="25400" b="20320"/>
            <wp:docPr id="2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3027862"/>
                    </a:xfrm>
                    <a:prstGeom prst="rect">
                      <a:avLst/>
                    </a:prstGeom>
                    <a:noFill/>
                    <a:ln>
                      <a:solidFill>
                        <a:srgbClr val="000000"/>
                      </a:solidFill>
                    </a:ln>
                  </pic:spPr>
                </pic:pic>
              </a:graphicData>
            </a:graphic>
          </wp:inline>
        </w:drawing>
      </w:r>
    </w:p>
    <w:p w14:paraId="7A08A2A2"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w:t>
      </w:r>
      <w:proofErr w:type="gramStart"/>
      <w:r>
        <w:rPr>
          <w:rFonts w:ascii="Times" w:hAnsi="Times"/>
        </w:rPr>
        <w:t>Radar reflectivity valid at 0230 UTC 5 July 2012.</w:t>
      </w:r>
      <w:proofErr w:type="gramEnd"/>
      <w:r>
        <w:rPr>
          <w:rFonts w:ascii="Times" w:hAnsi="Times"/>
        </w:rPr>
        <w:t xml:space="preserve"> Blue </w:t>
      </w:r>
      <w:proofErr w:type="gramStart"/>
      <w:r>
        <w:rPr>
          <w:rFonts w:ascii="Times" w:hAnsi="Times"/>
        </w:rPr>
        <w:t>square</w:t>
      </w:r>
      <w:proofErr w:type="gramEnd"/>
      <w:r>
        <w:rPr>
          <w:rFonts w:ascii="Times" w:hAnsi="Times"/>
        </w:rPr>
        <w:t xml:space="preserve"> outlines the area containing the most prolific severe storms (source: College of DuPage).</w:t>
      </w:r>
    </w:p>
    <w:p w14:paraId="38541345" w14:textId="77777777" w:rsidR="005122E0" w:rsidRDefault="005122E0" w:rsidP="005122E0">
      <w:pPr>
        <w:jc w:val="center"/>
        <w:rPr>
          <w:rFonts w:ascii="Times" w:hAnsi="Times"/>
        </w:rPr>
      </w:pPr>
    </w:p>
    <w:p w14:paraId="0C73FFA2" w14:textId="77777777" w:rsidR="005122E0" w:rsidRDefault="005122E0" w:rsidP="005122E0">
      <w:pPr>
        <w:jc w:val="center"/>
        <w:rPr>
          <w:rFonts w:ascii="Times" w:hAnsi="Times"/>
        </w:rPr>
      </w:pPr>
      <w:r w:rsidRPr="00FB0375">
        <w:rPr>
          <w:noProof/>
        </w:rPr>
        <mc:AlternateContent>
          <mc:Choice Requires="wps">
            <w:drawing>
              <wp:anchor distT="0" distB="0" distL="114300" distR="114300" simplePos="0" relativeHeight="251687936" behindDoc="0" locked="0" layoutInCell="1" allowOverlap="1" wp14:anchorId="29B2C6F8" wp14:editId="4A87EABD">
                <wp:simplePos x="0" y="0"/>
                <wp:positionH relativeFrom="column">
                  <wp:posOffset>2103120</wp:posOffset>
                </wp:positionH>
                <wp:positionV relativeFrom="paragraph">
                  <wp:posOffset>548640</wp:posOffset>
                </wp:positionV>
                <wp:extent cx="731520" cy="640080"/>
                <wp:effectExtent l="76200" t="50800" r="81280" b="96520"/>
                <wp:wrapNone/>
                <wp:docPr id="179" name="Oval 10"/>
                <wp:cNvGraphicFramePr/>
                <a:graphic xmlns:a="http://schemas.openxmlformats.org/drawingml/2006/main">
                  <a:graphicData uri="http://schemas.microsoft.com/office/word/2010/wordprocessingShape">
                    <wps:wsp>
                      <wps:cNvSpPr/>
                      <wps:spPr>
                        <a:xfrm>
                          <a:off x="0" y="0"/>
                          <a:ext cx="731520" cy="6400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65.6pt;margin-top:43.2pt;width:57.6pt;height:5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5B453BE9" wp14:editId="0A183F07">
            <wp:extent cx="4443984" cy="3319656"/>
            <wp:effectExtent l="25400" t="25400" r="26670" b="33655"/>
            <wp:docPr id="2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59229ADA"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w:t>
      </w:r>
      <w:proofErr w:type="gramStart"/>
      <w:r>
        <w:rPr>
          <w:rFonts w:ascii="Times" w:hAnsi="Times"/>
        </w:rPr>
        <w:t>Infrared satellite imagery valid at 2215 UTC 3 July 2012.</w:t>
      </w:r>
      <w:proofErr w:type="gramEnd"/>
      <w:r>
        <w:rPr>
          <w:rFonts w:ascii="Times" w:hAnsi="Times"/>
        </w:rPr>
        <w:t xml:space="preserve"> Magenta circle outlines the developing MCS in Saskatchewan.</w:t>
      </w:r>
    </w:p>
    <w:p w14:paraId="1F9B9575" w14:textId="77777777" w:rsidR="005122E0" w:rsidRDefault="005122E0" w:rsidP="005122E0">
      <w:pPr>
        <w:jc w:val="center"/>
        <w:rPr>
          <w:rFonts w:ascii="Times" w:hAnsi="Times"/>
        </w:rPr>
      </w:pPr>
    </w:p>
    <w:p w14:paraId="2EC17170" w14:textId="77777777" w:rsidR="005122E0" w:rsidRDefault="005122E0" w:rsidP="005122E0">
      <w:pPr>
        <w:jc w:val="center"/>
        <w:rPr>
          <w:rFonts w:ascii="Times" w:hAnsi="Times"/>
        </w:rPr>
      </w:pPr>
      <w:r w:rsidRPr="00FB0375">
        <w:rPr>
          <w:noProof/>
        </w:rPr>
        <mc:AlternateContent>
          <mc:Choice Requires="wps">
            <w:drawing>
              <wp:anchor distT="0" distB="0" distL="114300" distR="114300" simplePos="0" relativeHeight="251688960" behindDoc="0" locked="0" layoutInCell="1" allowOverlap="1" wp14:anchorId="5F3699CD" wp14:editId="4CB73865">
                <wp:simplePos x="0" y="0"/>
                <wp:positionH relativeFrom="column">
                  <wp:posOffset>2926080</wp:posOffset>
                </wp:positionH>
                <wp:positionV relativeFrom="paragraph">
                  <wp:posOffset>574675</wp:posOffset>
                </wp:positionV>
                <wp:extent cx="731520" cy="666115"/>
                <wp:effectExtent l="76200" t="50800" r="81280" b="95885"/>
                <wp:wrapNone/>
                <wp:docPr id="180" name="Oval 10"/>
                <wp:cNvGraphicFramePr/>
                <a:graphic xmlns:a="http://schemas.openxmlformats.org/drawingml/2006/main">
                  <a:graphicData uri="http://schemas.microsoft.com/office/word/2010/wordprocessingShape">
                    <wps:wsp>
                      <wps:cNvSpPr/>
                      <wps:spPr>
                        <a:xfrm>
                          <a:off x="0" y="0"/>
                          <a:ext cx="731520" cy="666115"/>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0.4pt;margin-top:45.25pt;width:57.6pt;height:52.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2BFB5C40" wp14:editId="650EC9C1">
            <wp:extent cx="4440156" cy="3316796"/>
            <wp:effectExtent l="25400" t="25400" r="30480" b="36195"/>
            <wp:docPr id="2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41165" cy="3317550"/>
                    </a:xfrm>
                    <a:prstGeom prst="rect">
                      <a:avLst/>
                    </a:prstGeom>
                    <a:noFill/>
                    <a:ln>
                      <a:solidFill>
                        <a:srgbClr val="000000"/>
                      </a:solidFill>
                    </a:ln>
                  </pic:spPr>
                </pic:pic>
              </a:graphicData>
            </a:graphic>
          </wp:inline>
        </w:drawing>
      </w:r>
    </w:p>
    <w:p w14:paraId="4E29978D"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w:t>
      </w:r>
      <w:proofErr w:type="gramStart"/>
      <w:r>
        <w:rPr>
          <w:rFonts w:ascii="Times" w:hAnsi="Times"/>
        </w:rPr>
        <w:t>Infrared satellite imagery valid at 2215 UTC 4 July 2012.</w:t>
      </w:r>
      <w:proofErr w:type="gramEnd"/>
      <w:r>
        <w:rPr>
          <w:rFonts w:ascii="Times" w:hAnsi="Times"/>
        </w:rPr>
        <w:t xml:space="preserve"> Magenta circle outlines the mature MCS over Ontario and the northern Great Lakes.</w:t>
      </w:r>
    </w:p>
    <w:p w14:paraId="2CA7C91A" w14:textId="77777777" w:rsidR="005122E0" w:rsidRDefault="005122E0" w:rsidP="005122E0">
      <w:pPr>
        <w:jc w:val="center"/>
        <w:rPr>
          <w:rFonts w:ascii="Times" w:hAnsi="Times"/>
        </w:rPr>
      </w:pPr>
    </w:p>
    <w:p w14:paraId="3BDAABDC" w14:textId="77777777" w:rsidR="005122E0" w:rsidRDefault="005122E0" w:rsidP="005122E0">
      <w:pPr>
        <w:jc w:val="center"/>
        <w:rPr>
          <w:rFonts w:ascii="Times" w:hAnsi="Times"/>
        </w:rPr>
      </w:pPr>
      <w:r w:rsidRPr="00FB0375">
        <w:rPr>
          <w:noProof/>
        </w:rPr>
        <mc:AlternateContent>
          <mc:Choice Requires="wps">
            <w:drawing>
              <wp:anchor distT="0" distB="0" distL="114300" distR="114300" simplePos="0" relativeHeight="251689984" behindDoc="0" locked="0" layoutInCell="1" allowOverlap="1" wp14:anchorId="035EEE66" wp14:editId="6BEC6724">
                <wp:simplePos x="0" y="0"/>
                <wp:positionH relativeFrom="column">
                  <wp:posOffset>2560320</wp:posOffset>
                </wp:positionH>
                <wp:positionV relativeFrom="paragraph">
                  <wp:posOffset>1371600</wp:posOffset>
                </wp:positionV>
                <wp:extent cx="731520" cy="624205"/>
                <wp:effectExtent l="76200" t="50800" r="81280" b="112395"/>
                <wp:wrapNone/>
                <wp:docPr id="181" name="Oval 10"/>
                <wp:cNvGraphicFramePr/>
                <a:graphic xmlns:a="http://schemas.openxmlformats.org/drawingml/2006/main">
                  <a:graphicData uri="http://schemas.microsoft.com/office/word/2010/wordprocessingShape">
                    <wps:wsp>
                      <wps:cNvSpPr/>
                      <wps:spPr>
                        <a:xfrm>
                          <a:off x="0" y="0"/>
                          <a:ext cx="731520" cy="624205"/>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108pt;width:57.6pt;height:49.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673DB0BC" wp14:editId="44B2026D">
            <wp:extent cx="4343400" cy="3352281"/>
            <wp:effectExtent l="25400" t="25400" r="25400" b="26035"/>
            <wp:docPr id="2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0">
                      <a:extLst>
                        <a:ext uri="{28A0092B-C50C-407E-A947-70E740481C1C}">
                          <a14:useLocalDpi xmlns:a14="http://schemas.microsoft.com/office/drawing/2010/main" val="0"/>
                        </a:ext>
                      </a:extLst>
                    </a:blip>
                    <a:srcRect l="2144" t="2259" r="2144" b="2231"/>
                    <a:stretch/>
                  </pic:blipFill>
                  <pic:spPr bwMode="auto">
                    <a:xfrm>
                      <a:off x="0" y="0"/>
                      <a:ext cx="4343400" cy="335228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EFFE05A"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494EB6D5" w14:textId="77777777" w:rsidR="005122E0" w:rsidRDefault="005122E0" w:rsidP="005122E0">
      <w:pPr>
        <w:jc w:val="center"/>
        <w:rPr>
          <w:rFonts w:ascii="Times" w:hAnsi="Times"/>
        </w:rPr>
      </w:pPr>
    </w:p>
    <w:p w14:paraId="6BC8F6EC"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692032" behindDoc="0" locked="0" layoutInCell="1" allowOverlap="1" wp14:anchorId="7C13D92D" wp14:editId="207F7B6D">
                <wp:simplePos x="0" y="0"/>
                <wp:positionH relativeFrom="column">
                  <wp:posOffset>4000500</wp:posOffset>
                </wp:positionH>
                <wp:positionV relativeFrom="paragraph">
                  <wp:posOffset>516890</wp:posOffset>
                </wp:positionV>
                <wp:extent cx="571500" cy="914400"/>
                <wp:effectExtent l="76200" t="25400" r="63500" b="101600"/>
                <wp:wrapNone/>
                <wp:docPr id="182" name="Straight Arrow Connector 182"/>
                <wp:cNvGraphicFramePr/>
                <a:graphic xmlns:a="http://schemas.openxmlformats.org/drawingml/2006/main">
                  <a:graphicData uri="http://schemas.microsoft.com/office/word/2010/wordprocessingShape">
                    <wps:wsp>
                      <wps:cNvCnPr/>
                      <wps:spPr>
                        <a:xfrm flipH="1">
                          <a:off x="0" y="0"/>
                          <a:ext cx="571500" cy="9144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82" o:spid="_x0000_s1026" type="#_x0000_t32" style="position:absolute;margin-left:315pt;margin-top:40.7pt;width:45pt;height:1in;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93056" behindDoc="0" locked="0" layoutInCell="1" allowOverlap="1" wp14:anchorId="55AEC39D" wp14:editId="2C932EA9">
                <wp:simplePos x="0" y="0"/>
                <wp:positionH relativeFrom="column">
                  <wp:posOffset>4114800</wp:posOffset>
                </wp:positionH>
                <wp:positionV relativeFrom="paragraph">
                  <wp:posOffset>288290</wp:posOffset>
                </wp:positionV>
                <wp:extent cx="1028700" cy="269875"/>
                <wp:effectExtent l="0" t="0" r="38100" b="34925"/>
                <wp:wrapNone/>
                <wp:docPr id="183" name="Text Box 183"/>
                <wp:cNvGraphicFramePr/>
                <a:graphic xmlns:a="http://schemas.openxmlformats.org/drawingml/2006/main">
                  <a:graphicData uri="http://schemas.microsoft.com/office/word/2010/wordprocessingShape">
                    <wps:wsp>
                      <wps:cNvSpPr txBox="1"/>
                      <wps:spPr>
                        <a:xfrm>
                          <a:off x="0" y="0"/>
                          <a:ext cx="1028700" cy="269875"/>
                        </a:xfrm>
                        <a:prstGeom prst="rect">
                          <a:avLst/>
                        </a:prstGeom>
                        <a:solidFill>
                          <a:schemeClr val="bg1"/>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AF5B8D" w14:textId="77777777" w:rsidR="000D7052" w:rsidRDefault="000D7052" w:rsidP="005122E0">
                            <w:r>
                              <w:t>Digging trough</w:t>
                            </w:r>
                          </w:p>
                        </w:txbxContent>
                      </wps:txbx>
                      <wps:bodyPr rot="0" spcFirstLastPara="0" vertOverflow="overflow" horzOverflow="overflow" vert="horz" wrap="square" lIns="2"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3" o:spid="_x0000_s1056" type="#_x0000_t202" style="position:absolute;left:0;text-align:left;margin-left:324pt;margin-top:22.7pt;width:81pt;height:2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" fillcolor="white [3212]">
                <v:textbox style="mso-fit-shape-to-text:t" inset="2emu,,0">
                  <w:txbxContent>
                    <w:p w14:paraId="5AAF5B8D" w14:textId="77777777" w:rsidR="00C54759" w:rsidRDefault="00C54759" w:rsidP="005122E0">
                      <w:r>
                        <w:t>Digging trough</w:t>
                      </w:r>
                    </w:p>
                  </w:txbxContent>
                </v:textbox>
              </v:shape>
            </w:pict>
          </mc:Fallback>
        </mc:AlternateContent>
      </w:r>
      <w:r w:rsidRPr="00FB0375">
        <w:rPr>
          <w:noProof/>
        </w:rPr>
        <mc:AlternateContent>
          <mc:Choice Requires="wps">
            <w:drawing>
              <wp:anchor distT="0" distB="0" distL="114300" distR="114300" simplePos="0" relativeHeight="251691008" behindDoc="0" locked="0" layoutInCell="1" allowOverlap="1" wp14:anchorId="2571CDF5" wp14:editId="19F6EB33">
                <wp:simplePos x="0" y="0"/>
                <wp:positionH relativeFrom="column">
                  <wp:posOffset>3017520</wp:posOffset>
                </wp:positionH>
                <wp:positionV relativeFrom="paragraph">
                  <wp:posOffset>1111250</wp:posOffset>
                </wp:positionV>
                <wp:extent cx="822960" cy="731520"/>
                <wp:effectExtent l="76200" t="50800" r="66040" b="106680"/>
                <wp:wrapNone/>
                <wp:docPr id="184" name="Oval 10"/>
                <wp:cNvGraphicFramePr/>
                <a:graphic xmlns:a="http://schemas.openxmlformats.org/drawingml/2006/main">
                  <a:graphicData uri="http://schemas.microsoft.com/office/word/2010/wordprocessingShape">
                    <wps:wsp>
                      <wps:cNvSpPr/>
                      <wps:spPr>
                        <a:xfrm>
                          <a:off x="0" y="0"/>
                          <a:ext cx="822960" cy="731520"/>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7.6pt;margin-top:87.5pt;width:64.8pt;height:57.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30A9CA09" wp14:editId="7CB8922F">
            <wp:extent cx="4343400" cy="3356899"/>
            <wp:effectExtent l="25400" t="25400" r="25400" b="21590"/>
            <wp:docPr id="2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1">
                      <a:extLst>
                        <a:ext uri="{28A0092B-C50C-407E-A947-70E740481C1C}">
                          <a14:useLocalDpi xmlns:a14="http://schemas.microsoft.com/office/drawing/2010/main" val="0"/>
                        </a:ext>
                      </a:extLst>
                    </a:blip>
                    <a:srcRect l="2096" t="2191" r="2096" b="2191"/>
                    <a:stretch/>
                  </pic:blipFill>
                  <pic:spPr bwMode="auto">
                    <a:xfrm>
                      <a:off x="0" y="0"/>
                      <a:ext cx="4343400" cy="335689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7B5AB01"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2F6E152A" w14:textId="77777777" w:rsidR="005122E0" w:rsidRDefault="005122E0" w:rsidP="005122E0">
      <w:pPr>
        <w:jc w:val="center"/>
        <w:rPr>
          <w:rFonts w:ascii="Times" w:hAnsi="Times"/>
        </w:rPr>
      </w:pPr>
      <w:r w:rsidRPr="00FB0375">
        <w:rPr>
          <w:noProof/>
        </w:rPr>
        <mc:AlternateContent>
          <mc:Choice Requires="wps">
            <w:drawing>
              <wp:anchor distT="0" distB="0" distL="114300" distR="114300" simplePos="0" relativeHeight="251694080" behindDoc="0" locked="0" layoutInCell="1" allowOverlap="1" wp14:anchorId="4FCD09E3" wp14:editId="08012A33">
                <wp:simplePos x="0" y="0"/>
                <wp:positionH relativeFrom="column">
                  <wp:posOffset>1645920</wp:posOffset>
                </wp:positionH>
                <wp:positionV relativeFrom="paragraph">
                  <wp:posOffset>2011680</wp:posOffset>
                </wp:positionV>
                <wp:extent cx="1005840" cy="914400"/>
                <wp:effectExtent l="76200" t="50800" r="86360" b="101600"/>
                <wp:wrapNone/>
                <wp:docPr id="185" name="Oval 10"/>
                <wp:cNvGraphicFramePr/>
                <a:graphic xmlns:a="http://schemas.openxmlformats.org/drawingml/2006/main">
                  <a:graphicData uri="http://schemas.microsoft.com/office/word/2010/wordprocessingShape">
                    <wps:wsp>
                      <wps:cNvSpPr/>
                      <wps:spPr>
                        <a:xfrm>
                          <a:off x="0" y="0"/>
                          <a:ext cx="1005840" cy="91440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29.6pt;margin-top:158.4pt;width:79.2pt;height:1in;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" filled="f" strokecolor="#ff00e4" strokeweight="3pt">
                <v:shadow on="t" opacity="22937f" mv:blur="40000f" origin=",.5" offset="0,23000emu"/>
              </v:oval>
            </w:pict>
          </mc:Fallback>
        </mc:AlternateContent>
      </w:r>
      <w:r w:rsidRPr="00FB0375">
        <w:rPr>
          <w:noProof/>
        </w:rPr>
        <mc:AlternateContent>
          <mc:Choice Requires="wps">
            <w:drawing>
              <wp:anchor distT="0" distB="0" distL="114300" distR="114300" simplePos="0" relativeHeight="251695104" behindDoc="0" locked="0" layoutInCell="1" allowOverlap="1" wp14:anchorId="2FBCAD1C" wp14:editId="7449E90E">
                <wp:simplePos x="0" y="0"/>
                <wp:positionH relativeFrom="column">
                  <wp:posOffset>2560320</wp:posOffset>
                </wp:positionH>
                <wp:positionV relativeFrom="paragraph">
                  <wp:posOffset>274320</wp:posOffset>
                </wp:positionV>
                <wp:extent cx="1143000" cy="1165860"/>
                <wp:effectExtent l="76200" t="50800" r="76200" b="104140"/>
                <wp:wrapNone/>
                <wp:docPr id="186" name="Oval 10"/>
                <wp:cNvGraphicFramePr/>
                <a:graphic xmlns:a="http://schemas.openxmlformats.org/drawingml/2006/main">
                  <a:graphicData uri="http://schemas.microsoft.com/office/word/2010/wordprocessingShape">
                    <wps:wsp>
                      <wps:cNvSpPr/>
                      <wps:spPr>
                        <a:xfrm>
                          <a:off x="0" y="0"/>
                          <a:ext cx="1143000" cy="116586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21.6pt;width:90pt;height:9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" filled="f" strokecolor="#ff00e4" strokeweight="3pt">
                <v:shadow on="t" opacity="22937f" mv:blur="40000f" origin=",.5" offset="0,23000emu"/>
              </v:oval>
            </w:pict>
          </mc:Fallback>
        </mc:AlternateContent>
      </w:r>
      <w:r w:rsidRPr="007A76C9">
        <w:rPr>
          <w:noProof/>
        </w:rPr>
        <w:drawing>
          <wp:inline distT="0" distB="0" distL="0" distR="0" wp14:anchorId="527EAEC7" wp14:editId="6103E953">
            <wp:extent cx="3825594" cy="3825594"/>
            <wp:effectExtent l="25400" t="25400" r="35560" b="35560"/>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2"/>
                    <a:stretch>
                      <a:fillRect/>
                    </a:stretch>
                  </pic:blipFill>
                  <pic:spPr>
                    <a:xfrm>
                      <a:off x="0" y="0"/>
                      <a:ext cx="3826835" cy="3826835"/>
                    </a:xfrm>
                    <a:prstGeom prst="rect">
                      <a:avLst/>
                    </a:prstGeom>
                    <a:ln>
                      <a:solidFill>
                        <a:srgbClr val="000000"/>
                      </a:solidFill>
                    </a:ln>
                  </pic:spPr>
                </pic:pic>
              </a:graphicData>
            </a:graphic>
          </wp:inline>
        </w:drawing>
      </w:r>
    </w:p>
    <w:p w14:paraId="2D2EB0E5"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3.61</w:t>
      </w:r>
      <w:r w:rsidRPr="00890016">
        <w:rPr>
          <w:rFonts w:ascii="Times" w:hAnsi="Times"/>
        </w:rPr>
        <w:t>.</w:t>
      </w:r>
      <w:r>
        <w:rPr>
          <w:rFonts w:ascii="Times" w:hAnsi="Times"/>
        </w:rPr>
        <w:t xml:space="preserve"> </w:t>
      </w:r>
      <w:proofErr w:type="gramStart"/>
      <w:r>
        <w:rPr>
          <w:rFonts w:ascii="Times" w:hAnsi="Times"/>
        </w:rPr>
        <w:t>Infrared satellite imagery valid at 1745 UTC 4 July 2012.</w:t>
      </w:r>
      <w:proofErr w:type="gramEnd"/>
      <w:r>
        <w:rPr>
          <w:rFonts w:ascii="Times" w:hAnsi="Times"/>
        </w:rPr>
        <w:t xml:space="preserve"> </w:t>
      </w:r>
      <w:proofErr w:type="gramStart"/>
      <w:r>
        <w:rPr>
          <w:rFonts w:ascii="Times" w:hAnsi="Times"/>
        </w:rPr>
        <w:t>Magenta circles outlines</w:t>
      </w:r>
      <w:proofErr w:type="gramEnd"/>
      <w:r>
        <w:rPr>
          <w:rFonts w:ascii="Times" w:hAnsi="Times"/>
        </w:rPr>
        <w:t xml:space="preserve"> the incipient convection in Quebec (top) and the remnant MCV over PA (bottom).</w:t>
      </w:r>
    </w:p>
    <w:p w14:paraId="7345035A" w14:textId="77777777" w:rsidR="005122E0" w:rsidRDefault="005122E0" w:rsidP="005122E0">
      <w:pPr>
        <w:jc w:val="center"/>
        <w:rPr>
          <w:rFonts w:ascii="Times" w:hAnsi="Times"/>
        </w:rPr>
      </w:pPr>
    </w:p>
    <w:p w14:paraId="399E7C72" w14:textId="77777777" w:rsidR="005122E0" w:rsidRDefault="005122E0" w:rsidP="005122E0">
      <w:pPr>
        <w:jc w:val="center"/>
        <w:rPr>
          <w:rFonts w:ascii="Times" w:hAnsi="Times"/>
        </w:rPr>
      </w:pPr>
      <w:r>
        <w:rPr>
          <w:rFonts w:ascii="Helvetica" w:hAnsi="Helvetica" w:cs="Helvetica"/>
          <w:noProof/>
        </w:rPr>
        <w:drawing>
          <wp:inline distT="0" distB="0" distL="0" distR="0" wp14:anchorId="6E1AF79B" wp14:editId="1B99E913">
            <wp:extent cx="5120640" cy="3572065"/>
            <wp:effectExtent l="25400" t="25400" r="35560" b="34925"/>
            <wp:docPr id="27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83">
                      <a:extLst>
                        <a:ext uri="{28A0092B-C50C-407E-A947-70E740481C1C}">
                          <a14:useLocalDpi xmlns:a14="http://schemas.microsoft.com/office/drawing/2010/main" val="0"/>
                        </a:ext>
                      </a:extLst>
                    </a:blip>
                    <a:srcRect l="18025" t="27713" r="12792" b="24025"/>
                    <a:stretch/>
                  </pic:blipFill>
                  <pic:spPr bwMode="auto">
                    <a:xfrm>
                      <a:off x="0" y="0"/>
                      <a:ext cx="5120640" cy="357206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018F8DC"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3.62</w:t>
      </w:r>
      <w:r w:rsidRPr="00890016">
        <w:rPr>
          <w:rFonts w:ascii="Times" w:hAnsi="Times"/>
        </w:rPr>
        <w:t>.</w:t>
      </w:r>
      <w:r>
        <w:rPr>
          <w:rFonts w:ascii="Times" w:hAnsi="Times"/>
        </w:rPr>
        <w:t xml:space="preserve"> As in Fig. 3.34 but at 1800 UTC 4 July 2012 using RAP model analysis data. </w:t>
      </w:r>
    </w:p>
    <w:p w14:paraId="290FC26D" w14:textId="77777777" w:rsidR="005122E0" w:rsidRDefault="005122E0" w:rsidP="005122E0">
      <w:pPr>
        <w:jc w:val="center"/>
        <w:rPr>
          <w:rFonts w:ascii="Times" w:hAnsi="Times"/>
        </w:rPr>
      </w:pPr>
      <w:r>
        <w:rPr>
          <w:rFonts w:ascii="Helvetica" w:hAnsi="Helvetica" w:cs="Helvetica"/>
          <w:noProof/>
        </w:rPr>
        <w:drawing>
          <wp:inline distT="0" distB="0" distL="0" distR="0" wp14:anchorId="7A8F49CD" wp14:editId="660F3DBF">
            <wp:extent cx="5120640" cy="3578492"/>
            <wp:effectExtent l="25400" t="25400" r="35560" b="28575"/>
            <wp:docPr id="2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4">
                      <a:extLst>
                        <a:ext uri="{28A0092B-C50C-407E-A947-70E740481C1C}">
                          <a14:useLocalDpi xmlns:a14="http://schemas.microsoft.com/office/drawing/2010/main" val="0"/>
                        </a:ext>
                      </a:extLst>
                    </a:blip>
                    <a:srcRect l="18219" t="27717" r="13567" b="24613"/>
                    <a:stretch/>
                  </pic:blipFill>
                  <pic:spPr bwMode="auto">
                    <a:xfrm>
                      <a:off x="0" y="0"/>
                      <a:ext cx="5120640" cy="357849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CA29368" w14:textId="77777777" w:rsidR="005122E0" w:rsidRDefault="005122E0" w:rsidP="005122E0">
      <w:pPr>
        <w:jc w:val="center"/>
        <w:rPr>
          <w:rFonts w:ascii="Times" w:hAnsi="Times"/>
        </w:rPr>
      </w:pPr>
      <w:r>
        <w:rPr>
          <w:rFonts w:ascii="Times" w:hAnsi="Times"/>
        </w:rPr>
        <w:t>Figure 3.63. As in Fig. 3.35 but at 1800 UTC 4 July 2012.</w:t>
      </w:r>
    </w:p>
    <w:p w14:paraId="63FDE561" w14:textId="77777777" w:rsidR="005122E0" w:rsidRDefault="005122E0" w:rsidP="005122E0">
      <w:pPr>
        <w:jc w:val="center"/>
        <w:rPr>
          <w:rFonts w:ascii="Times" w:hAnsi="Times"/>
        </w:rPr>
      </w:pPr>
    </w:p>
    <w:p w14:paraId="1E55A9F5" w14:textId="77777777" w:rsidR="005122E0" w:rsidRDefault="005122E0" w:rsidP="005122E0">
      <w:pPr>
        <w:jc w:val="center"/>
        <w:rPr>
          <w:rFonts w:ascii="Times" w:hAnsi="Times"/>
        </w:rPr>
      </w:pPr>
      <w:r>
        <w:rPr>
          <w:rFonts w:ascii="Helvetica" w:hAnsi="Helvetica" w:cs="Helvetica"/>
          <w:noProof/>
        </w:rPr>
        <w:drawing>
          <wp:inline distT="0" distB="0" distL="0" distR="0" wp14:anchorId="71C0C763" wp14:editId="0BAE1C9A">
            <wp:extent cx="5120640" cy="3518651"/>
            <wp:effectExtent l="25400" t="25400" r="35560" b="37465"/>
            <wp:docPr id="2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85">
                      <a:extLst>
                        <a:ext uri="{28A0092B-C50C-407E-A947-70E740481C1C}">
                          <a14:useLocalDpi xmlns:a14="http://schemas.microsoft.com/office/drawing/2010/main" val="0"/>
                        </a:ext>
                      </a:extLst>
                    </a:blip>
                    <a:srcRect l="18217" t="27907" r="12394" b="24412"/>
                    <a:stretch/>
                  </pic:blipFill>
                  <pic:spPr bwMode="auto">
                    <a:xfrm>
                      <a:off x="0" y="0"/>
                      <a:ext cx="5120640" cy="351865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765EF2C" w14:textId="77777777" w:rsidR="005122E0" w:rsidRDefault="005122E0" w:rsidP="005122E0">
      <w:pPr>
        <w:jc w:val="center"/>
        <w:rPr>
          <w:rFonts w:ascii="Times" w:hAnsi="Times"/>
        </w:rPr>
      </w:pPr>
      <w:r>
        <w:rPr>
          <w:rFonts w:ascii="Times" w:hAnsi="Times"/>
        </w:rPr>
        <w:t>Figure 3.64. As in Fig. 3.36 but at 1800 UTC 4 July 2012 using RAP model analysis data.</w:t>
      </w:r>
    </w:p>
    <w:p w14:paraId="7C955CA6" w14:textId="77777777" w:rsidR="005122E0" w:rsidRDefault="005122E0" w:rsidP="005122E0">
      <w:pPr>
        <w:jc w:val="center"/>
        <w:rPr>
          <w:rFonts w:ascii="Times" w:hAnsi="Times"/>
        </w:rPr>
      </w:pPr>
    </w:p>
    <w:p w14:paraId="09103B34" w14:textId="77777777" w:rsidR="005122E0" w:rsidRDefault="005122E0" w:rsidP="005122E0">
      <w:pPr>
        <w:jc w:val="center"/>
        <w:rPr>
          <w:rFonts w:ascii="Times" w:hAnsi="Times"/>
        </w:rPr>
      </w:pPr>
    </w:p>
    <w:p w14:paraId="4EBBE6C6" w14:textId="77777777" w:rsidR="005122E0" w:rsidRDefault="005122E0" w:rsidP="005122E0">
      <w:pPr>
        <w:jc w:val="center"/>
        <w:rPr>
          <w:rFonts w:ascii="Times" w:hAnsi="Times"/>
        </w:rPr>
      </w:pPr>
      <w:r w:rsidRPr="005B27B6">
        <w:rPr>
          <w:noProof/>
        </w:rPr>
        <w:drawing>
          <wp:inline distT="0" distB="0" distL="0" distR="0" wp14:anchorId="318BE855" wp14:editId="5F5CDB0B">
            <wp:extent cx="4846320" cy="3762563"/>
            <wp:effectExtent l="25400" t="25400" r="30480" b="22225"/>
            <wp:docPr id="278"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rotWithShape="1">
                    <a:blip r:embed="rId86">
                      <a:extLst>
                        <a:ext uri="{28A0092B-C50C-407E-A947-70E740481C1C}">
                          <a14:useLocalDpi xmlns:a14="http://schemas.microsoft.com/office/drawing/2010/main" val="0"/>
                        </a:ext>
                      </a:extLst>
                    </a:blip>
                    <a:srcRect t="-169" b="-876"/>
                    <a:stretch/>
                  </pic:blipFill>
                  <pic:spPr bwMode="auto">
                    <a:xfrm>
                      <a:off x="0" y="0"/>
                      <a:ext cx="4846320" cy="376256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9910C34" w14:textId="77777777" w:rsidR="005122E0" w:rsidRDefault="005122E0" w:rsidP="005122E0">
      <w:pPr>
        <w:jc w:val="center"/>
        <w:rPr>
          <w:rFonts w:ascii="Times" w:hAnsi="Times"/>
        </w:rPr>
      </w:pPr>
      <w:r>
        <w:rPr>
          <w:rFonts w:ascii="Times" w:hAnsi="Times"/>
        </w:rPr>
        <w:t>Figure 3.65. Sounding from WMW valid at 1200 UTC 4 July 2012 (source: SPC).</w:t>
      </w:r>
    </w:p>
    <w:p w14:paraId="6C8DEB4C" w14:textId="77777777" w:rsidR="005122E0" w:rsidRDefault="005122E0" w:rsidP="005122E0">
      <w:pPr>
        <w:jc w:val="center"/>
        <w:rPr>
          <w:rFonts w:ascii="Times" w:hAnsi="Times"/>
        </w:rPr>
      </w:pPr>
    </w:p>
    <w:p w14:paraId="1B88BC98" w14:textId="77777777" w:rsidR="005122E0" w:rsidRDefault="005122E0" w:rsidP="005122E0">
      <w:pPr>
        <w:jc w:val="center"/>
        <w:rPr>
          <w:rFonts w:ascii="Times" w:hAnsi="Times"/>
        </w:rPr>
      </w:pPr>
      <w:r w:rsidRPr="000F49A4">
        <w:rPr>
          <w:noProof/>
        </w:rPr>
        <w:drawing>
          <wp:inline distT="0" distB="0" distL="0" distR="0" wp14:anchorId="084C30DB" wp14:editId="6DFAFEB3">
            <wp:extent cx="4846320" cy="3771441"/>
            <wp:effectExtent l="25400" t="25400" r="30480" b="13335"/>
            <wp:docPr id="2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87">
                      <a:extLst>
                        <a:ext uri="{28A0092B-C50C-407E-A947-70E740481C1C}">
                          <a14:useLocalDpi xmlns:a14="http://schemas.microsoft.com/office/drawing/2010/main" val="0"/>
                        </a:ext>
                      </a:extLst>
                    </a:blip>
                    <a:srcRect t="-336" b="-948"/>
                    <a:stretch/>
                  </pic:blipFill>
                  <pic:spPr bwMode="auto">
                    <a:xfrm>
                      <a:off x="0" y="0"/>
                      <a:ext cx="4846320" cy="377144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7B7E1F7" w14:textId="77777777" w:rsidR="005122E0" w:rsidRDefault="005122E0" w:rsidP="005122E0">
      <w:pPr>
        <w:jc w:val="center"/>
        <w:rPr>
          <w:rFonts w:ascii="Times" w:hAnsi="Times"/>
        </w:rPr>
      </w:pPr>
      <w:r>
        <w:rPr>
          <w:rFonts w:ascii="Times" w:hAnsi="Times"/>
        </w:rPr>
        <w:t>Figure 3.66. Sounding from PIT valid at 1200 UTC 4 July 2012 (source: SPC).</w:t>
      </w:r>
    </w:p>
    <w:p w14:paraId="1464BD44" w14:textId="77777777" w:rsidR="005122E0" w:rsidRDefault="005122E0" w:rsidP="005122E0">
      <w:pPr>
        <w:jc w:val="center"/>
        <w:rPr>
          <w:rFonts w:ascii="Times" w:hAnsi="Times"/>
        </w:rPr>
      </w:pPr>
      <w:r w:rsidRPr="000F49A4">
        <w:rPr>
          <w:noProof/>
        </w:rPr>
        <mc:AlternateContent>
          <mc:Choice Requires="wps">
            <w:drawing>
              <wp:anchor distT="0" distB="0" distL="114300" distR="114300" simplePos="0" relativeHeight="251696128" behindDoc="0" locked="0" layoutInCell="1" allowOverlap="1" wp14:anchorId="5109FB42" wp14:editId="06F8F1EA">
                <wp:simplePos x="0" y="0"/>
                <wp:positionH relativeFrom="column">
                  <wp:posOffset>3017520</wp:posOffset>
                </wp:positionH>
                <wp:positionV relativeFrom="paragraph">
                  <wp:posOffset>274320</wp:posOffset>
                </wp:positionV>
                <wp:extent cx="182880" cy="365760"/>
                <wp:effectExtent l="50800" t="25400" r="71120" b="91440"/>
                <wp:wrapNone/>
                <wp:docPr id="187" name="Lightning Bolt 8"/>
                <wp:cNvGraphicFramePr/>
                <a:graphic xmlns:a="http://schemas.openxmlformats.org/drawingml/2006/main">
                  <a:graphicData uri="http://schemas.microsoft.com/office/word/2010/wordprocessingShape">
                    <wps:wsp>
                      <wps:cNvSpPr/>
                      <wps:spPr>
                        <a:xfrm>
                          <a:off x="0" y="0"/>
                          <a:ext cx="182880" cy="365760"/>
                        </a:xfrm>
                        <a:prstGeom prst="lightningBolt">
                          <a:avLst/>
                        </a:prstGeom>
                        <a:solidFill>
                          <a:srgbClr val="55FF00"/>
                        </a:solidFill>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73" coordsize="21600,21600" o:spt="73" path="m8472,0l0,3890,7602,8382,5022,9705,12222,13897,10012,14915,21600,21600,14767,12877,16577,12007,11050,6797,12860,6080xe">
                <v:stroke joinstyle="miter"/>
                <v:path o:connecttype="custom" o:connectlocs="8472,0;0,3890;5022,9705;10012,14915;21600,21600;16577,12007;12860,6080" o:connectangles="270,270,180,180,90,0,0" textboxrect="8757,7437,13917,14277"/>
              </v:shapetype>
              <v:shape id="Lightning Bolt 8" o:spid="_x0000_s1026" type="#_x0000_t73" style="position:absolute;margin-left:237.6pt;margin-top:21.6pt;width:14.4pt;height:28.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" fillcolor="#5f0" strokecolor="#4579b8 [3044]">
                <v:shadow on="t" opacity="22937f" mv:blur="40000f" origin=",.5" offset="0,23000emu"/>
              </v:shape>
            </w:pict>
          </mc:Fallback>
        </mc:AlternateContent>
      </w:r>
      <w:r>
        <w:rPr>
          <w:noProof/>
        </w:rPr>
        <w:drawing>
          <wp:inline distT="0" distB="0" distL="0" distR="0" wp14:anchorId="176556CE" wp14:editId="25BFEA8A">
            <wp:extent cx="5486400" cy="3361690"/>
            <wp:effectExtent l="25400" t="25400" r="25400" b="165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20 at 5.59.33 PM.png"/>
                    <pic:cNvPicPr/>
                  </pic:nvPicPr>
                  <pic:blipFill>
                    <a:blip r:embed="rId88">
                      <a:extLst>
                        <a:ext uri="{28A0092B-C50C-407E-A947-70E740481C1C}">
                          <a14:useLocalDpi xmlns:a14="http://schemas.microsoft.com/office/drawing/2010/main" val="0"/>
                        </a:ext>
                      </a:extLst>
                    </a:blip>
                    <a:stretch>
                      <a:fillRect/>
                    </a:stretch>
                  </pic:blipFill>
                  <pic:spPr>
                    <a:xfrm>
                      <a:off x="0" y="0"/>
                      <a:ext cx="5486400" cy="3361690"/>
                    </a:xfrm>
                    <a:prstGeom prst="rect">
                      <a:avLst/>
                    </a:prstGeom>
                    <a:ln>
                      <a:solidFill>
                        <a:srgbClr val="000000"/>
                      </a:solidFill>
                    </a:ln>
                  </pic:spPr>
                </pic:pic>
              </a:graphicData>
            </a:graphic>
          </wp:inline>
        </w:drawing>
      </w:r>
    </w:p>
    <w:p w14:paraId="77BD88D4" w14:textId="77777777" w:rsidR="005122E0" w:rsidRDefault="005122E0" w:rsidP="005122E0">
      <w:pPr>
        <w:jc w:val="center"/>
        <w:rPr>
          <w:rFonts w:ascii="Times" w:hAnsi="Times"/>
        </w:rPr>
      </w:pPr>
      <w:r>
        <w:rPr>
          <w:rFonts w:ascii="Times" w:hAnsi="Times"/>
        </w:rPr>
        <w:t xml:space="preserve">Figure 3.67. </w:t>
      </w:r>
      <w:proofErr w:type="gramStart"/>
      <w:r>
        <w:rPr>
          <w:rFonts w:ascii="Times" w:hAnsi="Times"/>
        </w:rPr>
        <w:t>As in Fig. 3.39 but for PIT.</w:t>
      </w:r>
      <w:proofErr w:type="gramEnd"/>
      <w:r>
        <w:rPr>
          <w:rFonts w:ascii="Times" w:hAnsi="Times"/>
        </w:rPr>
        <w:t xml:space="preserve"> Green bolt represents observed value at 1200 UTC 4 July 2012 (source: SPC).</w:t>
      </w:r>
    </w:p>
    <w:p w14:paraId="3D3736E2" w14:textId="77777777" w:rsidR="005122E0" w:rsidRDefault="005122E0" w:rsidP="005122E0">
      <w:pPr>
        <w:jc w:val="center"/>
        <w:rPr>
          <w:rFonts w:ascii="Times" w:hAnsi="Times"/>
        </w:rPr>
      </w:pPr>
    </w:p>
    <w:p w14:paraId="0A415E56" w14:textId="77777777" w:rsidR="005122E0" w:rsidRDefault="005122E0" w:rsidP="005122E0">
      <w:pPr>
        <w:jc w:val="center"/>
        <w:rPr>
          <w:rFonts w:ascii="Times" w:hAnsi="Times"/>
        </w:rPr>
      </w:pPr>
      <w:r w:rsidRPr="00FB0375">
        <w:rPr>
          <w:noProof/>
        </w:rPr>
        <mc:AlternateContent>
          <mc:Choice Requires="wps">
            <w:drawing>
              <wp:anchor distT="0" distB="0" distL="114300" distR="114300" simplePos="0" relativeHeight="251697152" behindDoc="0" locked="0" layoutInCell="1" allowOverlap="1" wp14:anchorId="4E957178" wp14:editId="562EF16B">
                <wp:simplePos x="0" y="0"/>
                <wp:positionH relativeFrom="column">
                  <wp:posOffset>2377440</wp:posOffset>
                </wp:positionH>
                <wp:positionV relativeFrom="paragraph">
                  <wp:posOffset>457835</wp:posOffset>
                </wp:positionV>
                <wp:extent cx="1005840" cy="982980"/>
                <wp:effectExtent l="76200" t="50800" r="86360" b="109220"/>
                <wp:wrapNone/>
                <wp:docPr id="188" name="Oval 10"/>
                <wp:cNvGraphicFramePr/>
                <a:graphic xmlns:a="http://schemas.openxmlformats.org/drawingml/2006/main">
                  <a:graphicData uri="http://schemas.microsoft.com/office/word/2010/wordprocessingShape">
                    <wps:wsp>
                      <wps:cNvSpPr/>
                      <wps:spPr>
                        <a:xfrm>
                          <a:off x="0" y="0"/>
                          <a:ext cx="1005840" cy="9829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87.2pt;margin-top:36.05pt;width:79.2pt;height:77.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" filled="f" strokecolor="#ff00e4" strokeweight="3pt">
                <v:shadow on="t" opacity="22937f" mv:blur="40000f" origin=",.5" offset="0,23000emu"/>
              </v:oval>
            </w:pict>
          </mc:Fallback>
        </mc:AlternateContent>
      </w:r>
      <w:r w:rsidRPr="007A76C9">
        <w:rPr>
          <w:noProof/>
        </w:rPr>
        <w:drawing>
          <wp:inline distT="0" distB="0" distL="0" distR="0" wp14:anchorId="61F07421" wp14:editId="60A40328">
            <wp:extent cx="4452384" cy="2868504"/>
            <wp:effectExtent l="25400" t="25400" r="18415" b="27305"/>
            <wp:docPr id="281" name="Picture 4" descr="Screen Shot 2015-05-01 at 3.35.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5-05-01 at 3.35.57 AM.png"/>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453983" cy="2869534"/>
                    </a:xfrm>
                    <a:prstGeom prst="rect">
                      <a:avLst/>
                    </a:prstGeom>
                    <a:ln>
                      <a:solidFill>
                        <a:srgbClr val="000000"/>
                      </a:solidFill>
                    </a:ln>
                  </pic:spPr>
                </pic:pic>
              </a:graphicData>
            </a:graphic>
          </wp:inline>
        </w:drawing>
      </w:r>
    </w:p>
    <w:p w14:paraId="08CCC1BE" w14:textId="77777777" w:rsidR="005122E0" w:rsidRDefault="005122E0" w:rsidP="005122E0">
      <w:pPr>
        <w:jc w:val="center"/>
        <w:rPr>
          <w:rFonts w:ascii="Times" w:hAnsi="Times"/>
        </w:rPr>
      </w:pPr>
      <w:r>
        <w:rPr>
          <w:rFonts w:ascii="Times" w:hAnsi="Times"/>
        </w:rPr>
        <w:t xml:space="preserve">Figure 3.68. </w:t>
      </w:r>
      <w:proofErr w:type="gramStart"/>
      <w:r>
        <w:rPr>
          <w:rFonts w:ascii="Times" w:hAnsi="Times"/>
        </w:rPr>
        <w:t>Surface observations valid at 1800 UTC 4 July 2012 (source: Weather Prediction Center).</w:t>
      </w:r>
      <w:proofErr w:type="gramEnd"/>
      <w:r>
        <w:rPr>
          <w:rFonts w:ascii="Times" w:hAnsi="Times"/>
        </w:rPr>
        <w:t xml:space="preserve"> Magenta circle denotes area of thermal boundary.</w:t>
      </w:r>
    </w:p>
    <w:p w14:paraId="323147DA" w14:textId="77777777" w:rsidR="005122E0" w:rsidRDefault="005122E0" w:rsidP="005122E0">
      <w:pPr>
        <w:jc w:val="center"/>
        <w:rPr>
          <w:rFonts w:ascii="Times" w:hAnsi="Times"/>
        </w:rPr>
      </w:pPr>
    </w:p>
    <w:p w14:paraId="279E4805" w14:textId="77777777" w:rsidR="005122E0" w:rsidRDefault="005122E0" w:rsidP="005122E0">
      <w:pPr>
        <w:jc w:val="center"/>
        <w:rPr>
          <w:rFonts w:ascii="Times" w:hAnsi="Times"/>
        </w:rPr>
      </w:pPr>
      <w:r w:rsidRPr="001A75D6">
        <w:rPr>
          <w:noProof/>
        </w:rPr>
        <w:drawing>
          <wp:inline distT="0" distB="0" distL="0" distR="0" wp14:anchorId="0F1A0853" wp14:editId="74BE161D">
            <wp:extent cx="3712464" cy="3218858"/>
            <wp:effectExtent l="25400" t="25400" r="21590" b="32385"/>
            <wp:docPr id="282" name="Picture 8" descr="Screen Shot 2015-05-01 at 3.52.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Shot 2015-05-01 at 3.52.13 AM.png"/>
                    <pic:cNvPicPr>
                      <a:picLocks noChangeAspect="1"/>
                    </pic:cNvPicPr>
                  </pic:nvPicPr>
                  <pic:blipFill rotWithShape="1">
                    <a:blip r:embed="rId90">
                      <a:extLst>
                        <a:ext uri="{28A0092B-C50C-407E-A947-70E740481C1C}">
                          <a14:useLocalDpi xmlns:a14="http://schemas.microsoft.com/office/drawing/2010/main" val="0"/>
                        </a:ext>
                      </a:extLst>
                    </a:blip>
                    <a:srcRect r="9690" b="4807"/>
                    <a:stretch/>
                  </pic:blipFill>
                  <pic:spPr bwMode="auto">
                    <a:xfrm>
                      <a:off x="0" y="0"/>
                      <a:ext cx="3712464" cy="321885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3DA8C7" w14:textId="77777777" w:rsidR="005122E0" w:rsidRDefault="005122E0" w:rsidP="005122E0">
      <w:pPr>
        <w:jc w:val="center"/>
        <w:rPr>
          <w:rFonts w:ascii="Times" w:hAnsi="Times"/>
        </w:rPr>
      </w:pPr>
      <w:r>
        <w:rPr>
          <w:rFonts w:ascii="Times" w:hAnsi="Times"/>
        </w:rPr>
        <w:t>Figure 3.69. Aircraft sounding and computed parcel path using METAR data valid at 1744 UTC 4 July 2012. Sounding is located at PIT.</w:t>
      </w:r>
    </w:p>
    <w:p w14:paraId="1E80C6A4" w14:textId="77777777" w:rsidR="005122E0" w:rsidRDefault="005122E0" w:rsidP="005122E0">
      <w:pPr>
        <w:jc w:val="center"/>
        <w:rPr>
          <w:rFonts w:ascii="Times" w:hAnsi="Times"/>
        </w:rPr>
      </w:pPr>
    </w:p>
    <w:p w14:paraId="4D514E3B" w14:textId="77777777" w:rsidR="005122E0" w:rsidRDefault="005122E0" w:rsidP="005122E0">
      <w:pPr>
        <w:jc w:val="center"/>
        <w:rPr>
          <w:rFonts w:ascii="Times" w:hAnsi="Times"/>
        </w:rPr>
      </w:pPr>
      <w:r>
        <w:rPr>
          <w:rFonts w:ascii="Helvetica" w:hAnsi="Helvetica" w:cs="Helvetica"/>
          <w:noProof/>
        </w:rPr>
        <w:drawing>
          <wp:inline distT="0" distB="0" distL="0" distR="0" wp14:anchorId="3B635F0E" wp14:editId="6E427420">
            <wp:extent cx="5120640" cy="3504349"/>
            <wp:effectExtent l="25400" t="25400" r="35560" b="26670"/>
            <wp:docPr id="2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1">
                      <a:extLst>
                        <a:ext uri="{28A0092B-C50C-407E-A947-70E740481C1C}">
                          <a14:useLocalDpi xmlns:a14="http://schemas.microsoft.com/office/drawing/2010/main" val="0"/>
                        </a:ext>
                      </a:extLst>
                    </a:blip>
                    <a:srcRect l="18412" t="27907" r="12200" b="24606"/>
                    <a:stretch/>
                  </pic:blipFill>
                  <pic:spPr bwMode="auto">
                    <a:xfrm>
                      <a:off x="0" y="0"/>
                      <a:ext cx="5120640" cy="350434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333004E" w14:textId="77777777" w:rsidR="005122E0" w:rsidRDefault="005122E0" w:rsidP="005122E0">
      <w:pPr>
        <w:jc w:val="center"/>
        <w:rPr>
          <w:rFonts w:ascii="Times" w:hAnsi="Times"/>
        </w:rPr>
      </w:pPr>
      <w:r>
        <w:rPr>
          <w:rFonts w:ascii="Times" w:hAnsi="Times"/>
        </w:rPr>
        <w:t>Figure 3.70. As in Fig. 3.36 but for 0000 UTC 5 July 2012 using RAP model analysis data.</w:t>
      </w:r>
    </w:p>
    <w:p w14:paraId="169F8622" w14:textId="77777777" w:rsidR="005122E0" w:rsidRDefault="005122E0" w:rsidP="005122E0">
      <w:pPr>
        <w:jc w:val="center"/>
        <w:rPr>
          <w:rFonts w:ascii="Times" w:hAnsi="Times"/>
        </w:rPr>
      </w:pPr>
    </w:p>
    <w:p w14:paraId="00E97902" w14:textId="77777777" w:rsidR="005122E0" w:rsidRDefault="005122E0" w:rsidP="005122E0">
      <w:pPr>
        <w:jc w:val="center"/>
        <w:rPr>
          <w:rFonts w:ascii="Times" w:hAnsi="Times"/>
        </w:rPr>
      </w:pPr>
      <w:r>
        <w:rPr>
          <w:noProof/>
        </w:rPr>
        <w:drawing>
          <wp:inline distT="0" distB="0" distL="0" distR="0" wp14:anchorId="066DD9E1" wp14:editId="3F4C2FBB">
            <wp:extent cx="4846320" cy="3762732"/>
            <wp:effectExtent l="25400" t="25400" r="30480" b="222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2.gif"/>
                    <pic:cNvPicPr/>
                  </pic:nvPicPr>
                  <pic:blipFill rotWithShape="1">
                    <a:blip r:embed="rId92">
                      <a:extLst>
                        <a:ext uri="{28A0092B-C50C-407E-A947-70E740481C1C}">
                          <a14:useLocalDpi xmlns:a14="http://schemas.microsoft.com/office/drawing/2010/main" val="0"/>
                        </a:ext>
                      </a:extLst>
                    </a:blip>
                    <a:srcRect t="-460" b="-589"/>
                    <a:stretch/>
                  </pic:blipFill>
                  <pic:spPr bwMode="auto">
                    <a:xfrm>
                      <a:off x="0" y="0"/>
                      <a:ext cx="4846320" cy="3762732"/>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7D3ED1D" w14:textId="77777777" w:rsidR="005122E0" w:rsidRDefault="005122E0" w:rsidP="005122E0">
      <w:pPr>
        <w:jc w:val="center"/>
        <w:rPr>
          <w:rFonts w:ascii="Times" w:hAnsi="Times"/>
        </w:rPr>
      </w:pPr>
      <w:r>
        <w:rPr>
          <w:rFonts w:ascii="Times" w:hAnsi="Times"/>
        </w:rPr>
        <w:t>Figure 3.71. Sounding from PIT valid at 0000 UTC 5 July 2012 (source: SPC).</w:t>
      </w:r>
    </w:p>
    <w:p w14:paraId="383C2B88" w14:textId="77777777" w:rsidR="005122E0" w:rsidRDefault="005122E0" w:rsidP="005122E0">
      <w:pPr>
        <w:jc w:val="center"/>
        <w:rPr>
          <w:rFonts w:ascii="Times" w:hAnsi="Times"/>
        </w:rPr>
      </w:pPr>
    </w:p>
    <w:p w14:paraId="775ED602" w14:textId="77777777" w:rsidR="005122E0" w:rsidRDefault="005122E0" w:rsidP="005122E0">
      <w:pPr>
        <w:jc w:val="center"/>
        <w:rPr>
          <w:rFonts w:ascii="Times" w:hAnsi="Times"/>
        </w:rPr>
      </w:pPr>
      <w:r>
        <w:rPr>
          <w:rFonts w:ascii="Helvetica" w:hAnsi="Helvetica" w:cs="Helvetica"/>
          <w:noProof/>
        </w:rPr>
        <mc:AlternateContent>
          <mc:Choice Requires="wps">
            <w:drawing>
              <wp:anchor distT="0" distB="0" distL="114300" distR="114300" simplePos="0" relativeHeight="251699200" behindDoc="0" locked="0" layoutInCell="1" allowOverlap="1" wp14:anchorId="68CFEC1A" wp14:editId="0BA1931D">
                <wp:simplePos x="0" y="0"/>
                <wp:positionH relativeFrom="column">
                  <wp:posOffset>2743200</wp:posOffset>
                </wp:positionH>
                <wp:positionV relativeFrom="paragraph">
                  <wp:posOffset>1690370</wp:posOffset>
                </wp:positionV>
                <wp:extent cx="1410970" cy="1188720"/>
                <wp:effectExtent l="76200" t="50800" r="87630" b="106680"/>
                <wp:wrapNone/>
                <wp:docPr id="189" name="Rectangle 189"/>
                <wp:cNvGraphicFramePr/>
                <a:graphic xmlns:a="http://schemas.openxmlformats.org/drawingml/2006/main">
                  <a:graphicData uri="http://schemas.microsoft.com/office/word/2010/wordprocessingShape">
                    <wps:wsp>
                      <wps:cNvSpPr/>
                      <wps:spPr>
                        <a:xfrm>
                          <a:off x="0" y="0"/>
                          <a:ext cx="1410970" cy="1188720"/>
                        </a:xfrm>
                        <a:prstGeom prst="rect">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9" o:spid="_x0000_s1026" style="position:absolute;margin-left:3in;margin-top:133.1pt;width:111.1pt;height:9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" filled="f" strokecolor="black [3213]" strokeweight="3pt">
                <v:shadow on="t" opacity="22937f" mv:blur="40000f" origin=",.5" offset="0,23000emu"/>
              </v:rect>
            </w:pict>
          </mc:Fallback>
        </mc:AlternateContent>
      </w:r>
      <w:r>
        <w:rPr>
          <w:rFonts w:ascii="Helvetica" w:hAnsi="Helvetica" w:cs="Helvetica"/>
          <w:noProof/>
        </w:rPr>
        <w:drawing>
          <wp:inline distT="0" distB="0" distL="0" distR="0" wp14:anchorId="50958811" wp14:editId="1391C76D">
            <wp:extent cx="3197013" cy="3663605"/>
            <wp:effectExtent l="25400" t="25400" r="29210" b="19685"/>
            <wp:docPr id="28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93">
                      <a:extLst>
                        <a:ext uri="{28A0092B-C50C-407E-A947-70E740481C1C}">
                          <a14:useLocalDpi xmlns:a14="http://schemas.microsoft.com/office/drawing/2010/main" val="0"/>
                        </a:ext>
                      </a:extLst>
                    </a:blip>
                    <a:srcRect l="64147" b="58915"/>
                    <a:stretch/>
                  </pic:blipFill>
                  <pic:spPr bwMode="auto">
                    <a:xfrm>
                      <a:off x="0" y="0"/>
                      <a:ext cx="3198226" cy="3664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C450BE8" w14:textId="77777777" w:rsidR="005122E0" w:rsidRDefault="005122E0" w:rsidP="005122E0">
      <w:pPr>
        <w:jc w:val="center"/>
        <w:rPr>
          <w:rFonts w:ascii="Times" w:hAnsi="Times"/>
        </w:rPr>
      </w:pPr>
      <w:r>
        <w:rPr>
          <w:rFonts w:ascii="Times" w:hAnsi="Times"/>
        </w:rPr>
        <w:t xml:space="preserve">Figure 3.72. </w:t>
      </w:r>
      <w:proofErr w:type="gramStart"/>
      <w:r>
        <w:rPr>
          <w:rFonts w:ascii="Times" w:hAnsi="Times"/>
        </w:rPr>
        <w:t>Surface observations valid at 0000 UTC 5 July 2012 (source: UCAR).</w:t>
      </w:r>
      <w:proofErr w:type="gramEnd"/>
      <w:r>
        <w:rPr>
          <w:rFonts w:ascii="Times" w:hAnsi="Times"/>
        </w:rPr>
        <w:t xml:space="preserve"> The black box highlights the thermal boundary between CLE, CAK, YNG, and HZY.</w:t>
      </w:r>
    </w:p>
    <w:p w14:paraId="4FE67C73" w14:textId="77777777" w:rsidR="005122E0" w:rsidRDefault="005122E0" w:rsidP="005122E0">
      <w:pPr>
        <w:jc w:val="center"/>
        <w:rPr>
          <w:rFonts w:ascii="Times" w:hAnsi="Times"/>
        </w:rPr>
      </w:pPr>
      <w:r>
        <w:rPr>
          <w:noProof/>
        </w:rPr>
        <w:drawing>
          <wp:inline distT="0" distB="0" distL="0" distR="0" wp14:anchorId="5A9C4C81" wp14:editId="392FDBA3">
            <wp:extent cx="5102352" cy="3497676"/>
            <wp:effectExtent l="25400" t="25400" r="28575" b="330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new.png"/>
                    <pic:cNvPicPr/>
                  </pic:nvPicPr>
                  <pic:blipFill rotWithShape="1">
                    <a:blip r:embed="rId94">
                      <a:extLst>
                        <a:ext uri="{28A0092B-C50C-407E-A947-70E740481C1C}">
                          <a14:useLocalDpi xmlns:a14="http://schemas.microsoft.com/office/drawing/2010/main" val="0"/>
                        </a:ext>
                      </a:extLst>
                    </a:blip>
                    <a:srcRect t="19451" b="19326"/>
                    <a:stretch/>
                  </pic:blipFill>
                  <pic:spPr bwMode="auto">
                    <a:xfrm>
                      <a:off x="0" y="0"/>
                      <a:ext cx="5102352" cy="349767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8413852"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591A74E2" w14:textId="77777777" w:rsidR="005122E0" w:rsidRDefault="005122E0" w:rsidP="005122E0">
      <w:pPr>
        <w:jc w:val="center"/>
        <w:rPr>
          <w:rFonts w:ascii="Times" w:hAnsi="Times"/>
        </w:rPr>
      </w:pPr>
    </w:p>
    <w:p w14:paraId="6702ECCC" w14:textId="77777777" w:rsidR="005122E0" w:rsidRDefault="005122E0" w:rsidP="005122E0">
      <w:pPr>
        <w:jc w:val="center"/>
        <w:rPr>
          <w:rFonts w:ascii="Times" w:hAnsi="Times"/>
        </w:rPr>
      </w:pPr>
      <w:r>
        <w:rPr>
          <w:rFonts w:ascii="Helvetica" w:hAnsi="Helvetica" w:cs="Helvetica"/>
          <w:noProof/>
        </w:rPr>
        <w:drawing>
          <wp:inline distT="0" distB="0" distL="0" distR="0" wp14:anchorId="7C09CFD5" wp14:editId="1F77137F">
            <wp:extent cx="4873752" cy="3655542"/>
            <wp:effectExtent l="0" t="0" r="3175" b="2540"/>
            <wp:docPr id="2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7643411F"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w:t>
      </w:r>
      <w:proofErr w:type="gramStart"/>
      <w:r>
        <w:rPr>
          <w:rFonts w:ascii="Times" w:hAnsi="Times"/>
        </w:rPr>
        <w:t>Radar reflectivity valid at 2123 UTC 24 May 2011 (source: College of DuPage).</w:t>
      </w:r>
      <w:proofErr w:type="gramEnd"/>
    </w:p>
    <w:p w14:paraId="0D263B80" w14:textId="77777777" w:rsidR="005122E0" w:rsidRDefault="005122E0" w:rsidP="005122E0">
      <w:pPr>
        <w:jc w:val="center"/>
        <w:rPr>
          <w:rFonts w:ascii="Times" w:hAnsi="Times"/>
        </w:rPr>
      </w:pPr>
    </w:p>
    <w:p w14:paraId="0EC54D15" w14:textId="77777777" w:rsidR="005122E0" w:rsidRDefault="005122E0" w:rsidP="005122E0">
      <w:pPr>
        <w:jc w:val="center"/>
        <w:rPr>
          <w:rFonts w:ascii="Times" w:hAnsi="Times"/>
        </w:rPr>
      </w:pPr>
      <w:r>
        <w:rPr>
          <w:rFonts w:ascii="Helvetica" w:hAnsi="Helvetica" w:cs="Helvetica"/>
          <w:noProof/>
        </w:rPr>
        <w:drawing>
          <wp:inline distT="0" distB="0" distL="0" distR="0" wp14:anchorId="36339F04" wp14:editId="756838E9">
            <wp:extent cx="5120640" cy="3524559"/>
            <wp:effectExtent l="25400" t="25400" r="35560" b="31750"/>
            <wp:docPr id="28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6">
                      <a:extLst>
                        <a:ext uri="{28A0092B-C50C-407E-A947-70E740481C1C}">
                          <a14:useLocalDpi xmlns:a14="http://schemas.microsoft.com/office/drawing/2010/main" val="0"/>
                        </a:ext>
                      </a:extLst>
                    </a:blip>
                    <a:srcRect l="18218" t="28101" r="12792" b="24413"/>
                    <a:stretch/>
                  </pic:blipFill>
                  <pic:spPr bwMode="auto">
                    <a:xfrm>
                      <a:off x="0" y="0"/>
                      <a:ext cx="5120640" cy="352455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22ADF38"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3.75</w:t>
      </w:r>
      <w:r w:rsidRPr="00890016">
        <w:rPr>
          <w:rFonts w:ascii="Times" w:hAnsi="Times"/>
        </w:rPr>
        <w:t>.</w:t>
      </w:r>
      <w:r>
        <w:rPr>
          <w:rFonts w:ascii="Times" w:hAnsi="Times"/>
        </w:rPr>
        <w:t xml:space="preserve"> As in Fig. 3.34 but at 1200 UTC 24 May 2011.</w:t>
      </w:r>
    </w:p>
    <w:p w14:paraId="01C230DA" w14:textId="77777777" w:rsidR="005122E0" w:rsidRDefault="005122E0" w:rsidP="005122E0">
      <w:pPr>
        <w:jc w:val="center"/>
        <w:rPr>
          <w:rFonts w:ascii="Times" w:hAnsi="Times"/>
        </w:rPr>
      </w:pPr>
    </w:p>
    <w:p w14:paraId="11D8D5F1" w14:textId="77777777" w:rsidR="005122E0" w:rsidRDefault="005122E0" w:rsidP="005122E0">
      <w:pPr>
        <w:jc w:val="center"/>
        <w:rPr>
          <w:rFonts w:ascii="Times" w:hAnsi="Times"/>
        </w:rPr>
      </w:pPr>
      <w:r>
        <w:rPr>
          <w:rFonts w:ascii="Helvetica" w:hAnsi="Helvetica" w:cs="Helvetica"/>
          <w:noProof/>
        </w:rPr>
        <w:drawing>
          <wp:inline distT="0" distB="0" distL="0" distR="0" wp14:anchorId="3A5C4864" wp14:editId="01520703">
            <wp:extent cx="5120640" cy="3560254"/>
            <wp:effectExtent l="25400" t="25400" r="35560" b="21590"/>
            <wp:docPr id="28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97">
                      <a:extLst>
                        <a:ext uri="{28A0092B-C50C-407E-A947-70E740481C1C}">
                          <a14:useLocalDpi xmlns:a14="http://schemas.microsoft.com/office/drawing/2010/main" val="0"/>
                        </a:ext>
                      </a:extLst>
                    </a:blip>
                    <a:srcRect l="18413" t="27907" r="13566" b="24800"/>
                    <a:stretch/>
                  </pic:blipFill>
                  <pic:spPr bwMode="auto">
                    <a:xfrm>
                      <a:off x="0" y="0"/>
                      <a:ext cx="5120640" cy="356025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694419D"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3.76</w:t>
      </w:r>
      <w:r w:rsidRPr="00890016">
        <w:rPr>
          <w:rFonts w:ascii="Times" w:hAnsi="Times"/>
        </w:rPr>
        <w:t>.</w:t>
      </w:r>
      <w:r>
        <w:rPr>
          <w:rFonts w:ascii="Times" w:hAnsi="Times"/>
        </w:rPr>
        <w:t xml:space="preserve"> As in Fig. 3.35 but at 1200 UTC 24 May 2011.</w:t>
      </w:r>
    </w:p>
    <w:p w14:paraId="40A60451" w14:textId="77777777" w:rsidR="005122E0" w:rsidRDefault="005122E0" w:rsidP="005122E0">
      <w:pPr>
        <w:jc w:val="center"/>
        <w:rPr>
          <w:rFonts w:ascii="Times" w:hAnsi="Times"/>
        </w:rPr>
      </w:pPr>
    </w:p>
    <w:p w14:paraId="3C0080ED" w14:textId="77777777" w:rsidR="005122E0" w:rsidRDefault="005122E0" w:rsidP="005122E0">
      <w:pPr>
        <w:jc w:val="center"/>
        <w:rPr>
          <w:rFonts w:ascii="Times" w:hAnsi="Times"/>
        </w:rPr>
      </w:pPr>
    </w:p>
    <w:p w14:paraId="7A5ED458"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4320" behindDoc="0" locked="0" layoutInCell="1" allowOverlap="1" wp14:anchorId="42E3BA08" wp14:editId="3564AABC">
                <wp:simplePos x="0" y="0"/>
                <wp:positionH relativeFrom="column">
                  <wp:posOffset>3291840</wp:posOffset>
                </wp:positionH>
                <wp:positionV relativeFrom="paragraph">
                  <wp:posOffset>182880</wp:posOffset>
                </wp:positionV>
                <wp:extent cx="1280160" cy="548640"/>
                <wp:effectExtent l="0" t="0" r="15240" b="35560"/>
                <wp:wrapNone/>
                <wp:docPr id="190" name="Text Box 190"/>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5817DA" w14:textId="77777777" w:rsidR="000D7052" w:rsidRPr="00092049" w:rsidRDefault="000D7052" w:rsidP="005122E0">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1297C1B1" w14:textId="77777777" w:rsidR="000D7052" w:rsidRPr="00092049" w:rsidRDefault="000D7052" w:rsidP="005122E0">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62EE5F51" w14:textId="77777777" w:rsidR="000D7052" w:rsidRPr="00092049" w:rsidRDefault="000D7052" w:rsidP="005122E0">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057" type="#_x0000_t202" style="position:absolute;left:0;text-align:left;margin-left:259.2pt;margin-top:14.4pt;width:100.8pt;height:4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">
                <v:textbox inset=",,0">
                  <w:txbxContent>
                    <w:p w14:paraId="145817DA" w14:textId="77777777" w:rsidR="00C54759" w:rsidRPr="00092049" w:rsidRDefault="00C54759" w:rsidP="005122E0">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1297C1B1" w14:textId="77777777" w:rsidR="00C54759" w:rsidRPr="00092049" w:rsidRDefault="00C54759" w:rsidP="005122E0">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62EE5F51" w14:textId="77777777" w:rsidR="00C54759" w:rsidRPr="00092049" w:rsidRDefault="00C54759" w:rsidP="005122E0">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71F6CDD4" wp14:editId="24432E8F">
            <wp:extent cx="3355848" cy="3629587"/>
            <wp:effectExtent l="25400" t="25400" r="22860" b="28575"/>
            <wp:docPr id="2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1" r="35846" b="15638"/>
                    <a:stretch/>
                  </pic:blipFill>
                  <pic:spPr bwMode="auto">
                    <a:xfrm>
                      <a:off x="0" y="0"/>
                      <a:ext cx="3355848" cy="362958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305226A"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17060C76" w14:textId="77777777" w:rsidR="005122E0" w:rsidRDefault="005122E0" w:rsidP="005122E0">
      <w:pPr>
        <w:jc w:val="center"/>
        <w:rPr>
          <w:rFonts w:ascii="Times" w:hAnsi="Times"/>
        </w:rPr>
      </w:pPr>
    </w:p>
    <w:p w14:paraId="5E18B713" w14:textId="77777777" w:rsidR="005122E0" w:rsidRDefault="005122E0" w:rsidP="005122E0">
      <w:pPr>
        <w:jc w:val="center"/>
        <w:rPr>
          <w:rFonts w:ascii="Times" w:hAnsi="Times"/>
        </w:rPr>
      </w:pPr>
      <w:r>
        <w:rPr>
          <w:noProof/>
        </w:rPr>
        <mc:AlternateContent>
          <mc:Choice Requires="wps">
            <w:drawing>
              <wp:anchor distT="0" distB="0" distL="114300" distR="114300" simplePos="0" relativeHeight="251705344" behindDoc="0" locked="0" layoutInCell="1" allowOverlap="1" wp14:anchorId="405DF732" wp14:editId="6FE10B6F">
                <wp:simplePos x="0" y="0"/>
                <wp:positionH relativeFrom="column">
                  <wp:posOffset>3291840</wp:posOffset>
                </wp:positionH>
                <wp:positionV relativeFrom="paragraph">
                  <wp:posOffset>171450</wp:posOffset>
                </wp:positionV>
                <wp:extent cx="1280160" cy="548640"/>
                <wp:effectExtent l="0" t="0" r="15240" b="35560"/>
                <wp:wrapNone/>
                <wp:docPr id="191" name="Text Box 191"/>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CB9338" w14:textId="77777777" w:rsidR="000D7052" w:rsidRPr="00092049" w:rsidRDefault="000D7052" w:rsidP="005122E0">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35DBC1A8" w14:textId="77777777" w:rsidR="000D7052" w:rsidRPr="00092049" w:rsidRDefault="000D7052" w:rsidP="005122E0">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A11CAD" w14:textId="77777777" w:rsidR="000D7052" w:rsidRPr="00092049" w:rsidRDefault="000D7052" w:rsidP="005122E0">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58" type="#_x0000_t202" style="position:absolute;left:0;text-align:left;margin-left:259.2pt;margin-top:13.5pt;width:100.8pt;height:4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">
                <v:textbox inset=",,0">
                  <w:txbxContent>
                    <w:p w14:paraId="6DCB9338" w14:textId="77777777" w:rsidR="00C54759" w:rsidRPr="00092049" w:rsidRDefault="00C54759" w:rsidP="005122E0">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35DBC1A8" w14:textId="77777777" w:rsidR="00C54759" w:rsidRPr="00092049" w:rsidRDefault="00C54759" w:rsidP="005122E0">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A11CAD" w14:textId="77777777" w:rsidR="00C54759" w:rsidRPr="00092049" w:rsidRDefault="00C54759" w:rsidP="005122E0">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27808C19" wp14:editId="098B6EC8">
            <wp:extent cx="3355848" cy="3651652"/>
            <wp:effectExtent l="25400" t="25400" r="22860" b="31750"/>
            <wp:docPr id="29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9">
                      <a:extLst>
                        <a:ext uri="{28A0092B-C50C-407E-A947-70E740481C1C}">
                          <a14:useLocalDpi xmlns:a14="http://schemas.microsoft.com/office/drawing/2010/main" val="0"/>
                        </a:ext>
                      </a:extLst>
                    </a:blip>
                    <a:srcRect r="36227" b="15630"/>
                    <a:stretch/>
                  </pic:blipFill>
                  <pic:spPr bwMode="auto">
                    <a:xfrm>
                      <a:off x="0" y="0"/>
                      <a:ext cx="3355848" cy="365165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534342F"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6EC2D892" w14:textId="77777777" w:rsidR="005122E0" w:rsidRDefault="005122E0" w:rsidP="005122E0">
      <w:pPr>
        <w:jc w:val="center"/>
        <w:rPr>
          <w:rFonts w:ascii="Times" w:hAnsi="Times"/>
        </w:rPr>
      </w:pPr>
    </w:p>
    <w:p w14:paraId="43FB4FA7" w14:textId="77777777" w:rsidR="005122E0" w:rsidRDefault="005122E0" w:rsidP="005122E0">
      <w:pPr>
        <w:jc w:val="center"/>
        <w:rPr>
          <w:rFonts w:ascii="Times" w:hAnsi="Times"/>
        </w:rPr>
      </w:pPr>
      <w:r>
        <w:rPr>
          <w:rFonts w:ascii="Helvetica" w:hAnsi="Helvetica" w:cs="Helvetica"/>
          <w:noProof/>
        </w:rPr>
        <mc:AlternateContent>
          <mc:Choice Requires="wps">
            <w:drawing>
              <wp:anchor distT="0" distB="0" distL="114300" distR="114300" simplePos="0" relativeHeight="251698176" behindDoc="0" locked="0" layoutInCell="1" allowOverlap="1" wp14:anchorId="45259E03" wp14:editId="4F2BAB23">
                <wp:simplePos x="0" y="0"/>
                <wp:positionH relativeFrom="column">
                  <wp:posOffset>822960</wp:posOffset>
                </wp:positionH>
                <wp:positionV relativeFrom="paragraph">
                  <wp:posOffset>548640</wp:posOffset>
                </wp:positionV>
                <wp:extent cx="3710763" cy="1224010"/>
                <wp:effectExtent l="50800" t="50800" r="48895" b="122555"/>
                <wp:wrapNone/>
                <wp:docPr id="13" name="Freeform 13"/>
                <wp:cNvGraphicFramePr/>
                <a:graphic xmlns:a="http://schemas.openxmlformats.org/drawingml/2006/main">
                  <a:graphicData uri="http://schemas.microsoft.com/office/word/2010/wordprocessingShape">
                    <wps:wsp>
                      <wps:cNvSpPr/>
                      <wps:spPr>
                        <a:xfrm>
                          <a:off x="0" y="0"/>
                          <a:ext cx="3710763" cy="1224010"/>
                        </a:xfrm>
                        <a:custGeom>
                          <a:avLst/>
                          <a:gdLst>
                            <a:gd name="connsiteX0" fmla="*/ 3710763 w 3710763"/>
                            <a:gd name="connsiteY0" fmla="*/ 0 h 1224010"/>
                            <a:gd name="connsiteX1" fmla="*/ 3487479 w 3710763"/>
                            <a:gd name="connsiteY1" fmla="*/ 202018 h 1224010"/>
                            <a:gd name="connsiteX2" fmla="*/ 2945219 w 3710763"/>
                            <a:gd name="connsiteY2" fmla="*/ 531628 h 1224010"/>
                            <a:gd name="connsiteX3" fmla="*/ 2658139 w 3710763"/>
                            <a:gd name="connsiteY3" fmla="*/ 723014 h 1224010"/>
                            <a:gd name="connsiteX4" fmla="*/ 2424223 w 3710763"/>
                            <a:gd name="connsiteY4" fmla="*/ 956930 h 1224010"/>
                            <a:gd name="connsiteX5" fmla="*/ 2115879 w 3710763"/>
                            <a:gd name="connsiteY5" fmla="*/ 1010093 h 1224010"/>
                            <a:gd name="connsiteX6" fmla="*/ 1605516 w 3710763"/>
                            <a:gd name="connsiteY6" fmla="*/ 1169581 h 1224010"/>
                            <a:gd name="connsiteX7" fmla="*/ 1212112 w 3710763"/>
                            <a:gd name="connsiteY7" fmla="*/ 1201479 h 1224010"/>
                            <a:gd name="connsiteX8" fmla="*/ 786809 w 3710763"/>
                            <a:gd name="connsiteY8" fmla="*/ 1201479 h 1224010"/>
                            <a:gd name="connsiteX9" fmla="*/ 404037 w 3710763"/>
                            <a:gd name="connsiteY9" fmla="*/ 1222744 h 1224010"/>
                            <a:gd name="connsiteX10" fmla="*/ 0 w 3710763"/>
                            <a:gd name="connsiteY10" fmla="*/ 1158949 h 1224010"/>
                            <a:gd name="connsiteX11" fmla="*/ 0 w 3710763"/>
                            <a:gd name="connsiteY11" fmla="*/ 1158949 h 12240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10763" h="1224010">
                              <a:moveTo>
                                <a:pt x="3710763" y="0"/>
                              </a:moveTo>
                              <a:cubicBezTo>
                                <a:pt x="3662916" y="56706"/>
                                <a:pt x="3615070" y="113413"/>
                                <a:pt x="3487479" y="202018"/>
                              </a:cubicBezTo>
                              <a:cubicBezTo>
                                <a:pt x="3359888" y="290623"/>
                                <a:pt x="3083442" y="444795"/>
                                <a:pt x="2945219" y="531628"/>
                              </a:cubicBezTo>
                              <a:cubicBezTo>
                                <a:pt x="2806996" y="618461"/>
                                <a:pt x="2744972" y="652130"/>
                                <a:pt x="2658139" y="723014"/>
                              </a:cubicBezTo>
                              <a:cubicBezTo>
                                <a:pt x="2571306" y="793898"/>
                                <a:pt x="2514600" y="909084"/>
                                <a:pt x="2424223" y="956930"/>
                              </a:cubicBezTo>
                              <a:cubicBezTo>
                                <a:pt x="2333846" y="1004776"/>
                                <a:pt x="2252330" y="974651"/>
                                <a:pt x="2115879" y="1010093"/>
                              </a:cubicBezTo>
                              <a:cubicBezTo>
                                <a:pt x="1979428" y="1045535"/>
                                <a:pt x="1756144" y="1137683"/>
                                <a:pt x="1605516" y="1169581"/>
                              </a:cubicBezTo>
                              <a:cubicBezTo>
                                <a:pt x="1454888" y="1201479"/>
                                <a:pt x="1348563" y="1196163"/>
                                <a:pt x="1212112" y="1201479"/>
                              </a:cubicBezTo>
                              <a:cubicBezTo>
                                <a:pt x="1075661" y="1206795"/>
                                <a:pt x="921488" y="1197935"/>
                                <a:pt x="786809" y="1201479"/>
                              </a:cubicBezTo>
                              <a:cubicBezTo>
                                <a:pt x="652130" y="1205023"/>
                                <a:pt x="535172" y="1229832"/>
                                <a:pt x="404037" y="1222744"/>
                              </a:cubicBezTo>
                              <a:cubicBezTo>
                                <a:pt x="272902" y="1215656"/>
                                <a:pt x="0" y="1158949"/>
                                <a:pt x="0" y="1158949"/>
                              </a:cubicBezTo>
                              <a:lnTo>
                                <a:pt x="0" y="1158949"/>
                              </a:lnTo>
                            </a:path>
                          </a:pathLst>
                        </a:custGeom>
                        <a:ln w="762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92" o:spid="_x0000_s1026" style="position:absolute;margin-left:64.8pt;margin-top:43.2pt;width:292.2pt;height:96.4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3710763,1224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" path="m3710763,0c3662916,56706,3615070,113413,3487479,202018,3359888,290623,3083442,444795,2945219,531628,2806996,618461,2744972,652130,2658139,723014,2571306,793898,2514600,909084,2424223,956930,2333846,1004776,2252330,974651,2115879,1010093,1979428,1045535,1756144,1137683,1605516,1169581,1454888,1201479,1348563,1196163,1212112,1201479,1075661,1206795,921488,1197935,786809,1201479,652130,1205023,535172,1229832,404037,1222744,272902,1215656,,1158949,,1158949l0,1158949e" filled="f" strokecolor="black [3213]" strokeweight="6pt">
                <v:stroke dashstyle="3 1"/>
                <v:shadow on="t" opacity="24903f" mv:blur="40000f" origin=",.5" offset="0,20000emu"/>
                <v:path arrowok="t" o:connecttype="custom" o:connectlocs="3710763,0;3487479,202018;2945219,531628;2658139,723014;2424223,956930;2115879,1010093;1605516,1169581;1212112,1201479;786809,1201479;404037,1222744;0,1158949;0,1158949" o:connectangles="0,0,0,0,0,0,0,0,0,0,0,0"/>
              </v:shape>
            </w:pict>
          </mc:Fallback>
        </mc:AlternateContent>
      </w:r>
      <w:r>
        <w:rPr>
          <w:rFonts w:ascii="Helvetica" w:hAnsi="Helvetica" w:cs="Helvetica"/>
          <w:noProof/>
        </w:rPr>
        <w:drawing>
          <wp:inline distT="0" distB="0" distL="0" distR="0" wp14:anchorId="59513395" wp14:editId="1B34BB1D">
            <wp:extent cx="5252484" cy="3511576"/>
            <wp:effectExtent l="25400" t="25400" r="31115" b="19050"/>
            <wp:docPr id="29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00">
                      <a:extLst>
                        <a:ext uri="{28A0092B-C50C-407E-A947-70E740481C1C}">
                          <a14:useLocalDpi xmlns:a14="http://schemas.microsoft.com/office/drawing/2010/main" val="0"/>
                        </a:ext>
                      </a:extLst>
                    </a:blip>
                    <a:srcRect l="18411" t="29652" r="13165" b="24604"/>
                    <a:stretch/>
                  </pic:blipFill>
                  <pic:spPr bwMode="auto">
                    <a:xfrm>
                      <a:off x="0" y="0"/>
                      <a:ext cx="5256103" cy="3513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B2B81D4" w14:textId="77777777" w:rsidR="005122E0" w:rsidRDefault="005122E0" w:rsidP="005122E0">
      <w:pPr>
        <w:jc w:val="cente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6F20526B" w14:textId="77777777" w:rsidR="005122E0" w:rsidRDefault="005122E0" w:rsidP="005122E0">
      <w:pPr>
        <w:jc w:val="center"/>
        <w:rPr>
          <w:rFonts w:ascii="Times" w:hAnsi="Times"/>
        </w:rPr>
      </w:pPr>
    </w:p>
    <w:p w14:paraId="4606B9BF" w14:textId="77777777" w:rsidR="005122E0" w:rsidRDefault="005122E0" w:rsidP="005122E0">
      <w:pPr>
        <w:jc w:val="center"/>
        <w:rPr>
          <w:rFonts w:ascii="Times" w:hAnsi="Times"/>
        </w:rPr>
      </w:pPr>
      <w:r>
        <w:rPr>
          <w:rFonts w:ascii="Helvetica" w:hAnsi="Helvetica" w:cs="Helvetica"/>
          <w:noProof/>
        </w:rPr>
        <w:drawing>
          <wp:inline distT="0" distB="0" distL="0" distR="0" wp14:anchorId="50FB1529" wp14:editId="4B67A6A0">
            <wp:extent cx="5257800" cy="3607856"/>
            <wp:effectExtent l="25400" t="25400" r="25400" b="24765"/>
            <wp:docPr id="29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01">
                      <a:extLst>
                        <a:ext uri="{28A0092B-C50C-407E-A947-70E740481C1C}">
                          <a14:useLocalDpi xmlns:a14="http://schemas.microsoft.com/office/drawing/2010/main" val="0"/>
                        </a:ext>
                      </a:extLst>
                    </a:blip>
                    <a:srcRect l="18025" t="27713" r="12210" b="24414"/>
                    <a:stretch/>
                  </pic:blipFill>
                  <pic:spPr bwMode="auto">
                    <a:xfrm>
                      <a:off x="0" y="0"/>
                      <a:ext cx="5257800" cy="360785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B10BD5D" w14:textId="77777777" w:rsidR="005122E0" w:rsidRDefault="005122E0" w:rsidP="005122E0">
      <w:pPr>
        <w:jc w:val="center"/>
        <w:rPr>
          <w:rFonts w:ascii="Times" w:hAnsi="Times"/>
        </w:rPr>
      </w:pPr>
      <w:r>
        <w:rPr>
          <w:rFonts w:ascii="Times" w:hAnsi="Times"/>
        </w:rPr>
        <w:t>Figure 3.80. As in Fig. 3.36 but at 2200 UTC 24 May 2011.</w:t>
      </w:r>
    </w:p>
    <w:p w14:paraId="1C3D5E9F" w14:textId="77777777" w:rsidR="005122E0" w:rsidRDefault="005122E0" w:rsidP="005122E0">
      <w:pPr>
        <w:jc w:val="center"/>
        <w:rPr>
          <w:rFonts w:ascii="Times" w:hAnsi="Times"/>
        </w:rPr>
      </w:pPr>
    </w:p>
    <w:p w14:paraId="7963B853" w14:textId="77777777" w:rsidR="005122E0" w:rsidRDefault="005122E0" w:rsidP="005122E0">
      <w:pPr>
        <w:jc w:val="center"/>
        <w:rPr>
          <w:rFonts w:ascii="Times" w:hAnsi="Times"/>
        </w:rPr>
      </w:pPr>
      <w:r>
        <w:rPr>
          <w:rFonts w:ascii="Helvetica" w:hAnsi="Helvetica" w:cs="Helvetica"/>
          <w:noProof/>
        </w:rPr>
        <w:drawing>
          <wp:inline distT="0" distB="0" distL="0" distR="0" wp14:anchorId="62703512" wp14:editId="05B0D16E">
            <wp:extent cx="4873752" cy="3655542"/>
            <wp:effectExtent l="25400" t="25400" r="28575" b="27940"/>
            <wp:docPr id="29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solidFill>
                        <a:srgbClr val="000000"/>
                      </a:solidFill>
                    </a:ln>
                  </pic:spPr>
                </pic:pic>
              </a:graphicData>
            </a:graphic>
          </wp:inline>
        </w:drawing>
      </w:r>
    </w:p>
    <w:p w14:paraId="01A33BB2" w14:textId="77777777" w:rsidR="005122E0" w:rsidRDefault="005122E0" w:rsidP="005122E0">
      <w:pPr>
        <w:jc w:val="center"/>
        <w:rPr>
          <w:rFonts w:ascii="Times" w:hAnsi="Times"/>
        </w:rPr>
      </w:pPr>
      <w:r>
        <w:rPr>
          <w:rFonts w:ascii="Times" w:hAnsi="Times"/>
        </w:rPr>
        <w:t xml:space="preserve">Figure 3.81. </w:t>
      </w:r>
      <w:proofErr w:type="gramStart"/>
      <w:r>
        <w:rPr>
          <w:rFonts w:ascii="Times" w:hAnsi="Times"/>
        </w:rPr>
        <w:t>Radar reflectivity valid at 2354 UTC 23 May 2011 (source: College of DuPage).</w:t>
      </w:r>
      <w:proofErr w:type="gramEnd"/>
    </w:p>
    <w:p w14:paraId="6E35D2BC" w14:textId="77777777" w:rsidR="005122E0" w:rsidRDefault="005122E0" w:rsidP="005122E0">
      <w:pPr>
        <w:jc w:val="center"/>
        <w:rPr>
          <w:rFonts w:ascii="Times" w:hAnsi="Times"/>
        </w:rPr>
      </w:pPr>
    </w:p>
    <w:p w14:paraId="21E2638C" w14:textId="77777777" w:rsidR="005122E0" w:rsidRDefault="005122E0" w:rsidP="005122E0">
      <w:pPr>
        <w:jc w:val="center"/>
        <w:rPr>
          <w:rFonts w:ascii="Times" w:hAnsi="Times"/>
        </w:rPr>
      </w:pPr>
      <w:r>
        <w:rPr>
          <w:rFonts w:ascii="Helvetica" w:hAnsi="Helvetica" w:cs="Helvetica"/>
          <w:noProof/>
        </w:rPr>
        <w:drawing>
          <wp:inline distT="0" distB="0" distL="0" distR="0" wp14:anchorId="6B5F0CED" wp14:editId="387FC121">
            <wp:extent cx="4443984" cy="3319656"/>
            <wp:effectExtent l="25400" t="25400" r="26670" b="33655"/>
            <wp:docPr id="2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0511AA6F" w14:textId="77777777" w:rsidR="005122E0" w:rsidRDefault="005122E0" w:rsidP="005122E0">
      <w:pPr>
        <w:jc w:val="center"/>
        <w:rPr>
          <w:rFonts w:ascii="Times" w:hAnsi="Times"/>
        </w:rPr>
      </w:pPr>
      <w:r>
        <w:rPr>
          <w:rFonts w:ascii="Times" w:hAnsi="Times"/>
        </w:rPr>
        <w:t xml:space="preserve">Figure 3.82. </w:t>
      </w:r>
      <w:proofErr w:type="gramStart"/>
      <w:r>
        <w:rPr>
          <w:rFonts w:ascii="Times" w:hAnsi="Times"/>
        </w:rPr>
        <w:t>Infrared satellite imagery valid at 0000 UTC 24 May 2011.</w:t>
      </w:r>
      <w:proofErr w:type="gramEnd"/>
    </w:p>
    <w:p w14:paraId="11C41D1F" w14:textId="77777777" w:rsidR="005122E0" w:rsidRDefault="005122E0" w:rsidP="005122E0">
      <w:pPr>
        <w:jc w:val="center"/>
        <w:rPr>
          <w:rFonts w:ascii="Times" w:hAnsi="Times"/>
        </w:rPr>
      </w:pPr>
    </w:p>
    <w:p w14:paraId="2B9DFBF7" w14:textId="77777777" w:rsidR="005122E0" w:rsidRDefault="005122E0" w:rsidP="005122E0">
      <w:pPr>
        <w:jc w:val="center"/>
        <w:rPr>
          <w:rFonts w:ascii="Times" w:hAnsi="Times"/>
        </w:rPr>
      </w:pPr>
      <w:r>
        <w:rPr>
          <w:rFonts w:ascii="Helvetica" w:hAnsi="Helvetica" w:cs="Helvetica"/>
          <w:noProof/>
        </w:rPr>
        <w:drawing>
          <wp:inline distT="0" distB="0" distL="0" distR="0" wp14:anchorId="1820F186" wp14:editId="42DE4FB0">
            <wp:extent cx="4443984" cy="3319656"/>
            <wp:effectExtent l="25400" t="25400" r="26670" b="33655"/>
            <wp:docPr id="29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66D7F411" w14:textId="77777777" w:rsidR="005122E0" w:rsidRDefault="005122E0" w:rsidP="005122E0">
      <w:pPr>
        <w:jc w:val="center"/>
        <w:rPr>
          <w:rFonts w:ascii="Times" w:hAnsi="Times"/>
        </w:rPr>
      </w:pPr>
      <w:r>
        <w:rPr>
          <w:rFonts w:ascii="Times" w:hAnsi="Times"/>
        </w:rPr>
        <w:t xml:space="preserve">Figure 3.83. </w:t>
      </w:r>
      <w:proofErr w:type="gramStart"/>
      <w:r>
        <w:rPr>
          <w:rFonts w:ascii="Times" w:hAnsi="Times"/>
        </w:rPr>
        <w:t>Infrared satellite imagery valid at 1215 UTC 24 May 2011.</w:t>
      </w:r>
      <w:proofErr w:type="gramEnd"/>
    </w:p>
    <w:p w14:paraId="05BB1901" w14:textId="77777777" w:rsidR="005122E0" w:rsidRDefault="005122E0" w:rsidP="005122E0">
      <w:pPr>
        <w:jc w:val="center"/>
        <w:rPr>
          <w:rFonts w:ascii="Times" w:hAnsi="Times"/>
        </w:rPr>
      </w:pPr>
    </w:p>
    <w:p w14:paraId="75BAF342" w14:textId="77777777" w:rsidR="005122E0" w:rsidRDefault="005122E0" w:rsidP="005122E0">
      <w:pPr>
        <w:jc w:val="center"/>
        <w:rPr>
          <w:rFonts w:ascii="Times" w:hAnsi="Times"/>
        </w:rPr>
      </w:pPr>
      <w:r>
        <w:rPr>
          <w:rFonts w:ascii="Helvetica" w:hAnsi="Helvetica" w:cs="Helvetica"/>
          <w:noProof/>
        </w:rPr>
        <w:drawing>
          <wp:inline distT="0" distB="0" distL="0" distR="0" wp14:anchorId="65A3DAA4" wp14:editId="5A07BF43">
            <wp:extent cx="4443984" cy="3319656"/>
            <wp:effectExtent l="25400" t="25400" r="26670" b="33655"/>
            <wp:docPr id="29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20131826" w14:textId="77777777" w:rsidR="005122E0" w:rsidRDefault="005122E0" w:rsidP="005122E0">
      <w:pPr>
        <w:jc w:val="center"/>
        <w:rPr>
          <w:rFonts w:ascii="Times" w:hAnsi="Times"/>
        </w:rPr>
      </w:pPr>
      <w:r>
        <w:rPr>
          <w:rFonts w:ascii="Times" w:hAnsi="Times"/>
        </w:rPr>
        <w:t xml:space="preserve">Figure 3.84. </w:t>
      </w:r>
      <w:proofErr w:type="gramStart"/>
      <w:r>
        <w:rPr>
          <w:rFonts w:ascii="Times" w:hAnsi="Times"/>
        </w:rPr>
        <w:t>Infrared satellite imagery valid at 1815 UTC 24 May 2011.</w:t>
      </w:r>
      <w:proofErr w:type="gramEnd"/>
    </w:p>
    <w:p w14:paraId="1792364F" w14:textId="77777777" w:rsidR="005122E0" w:rsidRDefault="005122E0" w:rsidP="005122E0">
      <w:pPr>
        <w:jc w:val="center"/>
        <w:rPr>
          <w:rFonts w:ascii="Times" w:hAnsi="Times"/>
        </w:rPr>
      </w:pPr>
    </w:p>
    <w:p w14:paraId="5F3A39A2" w14:textId="77777777" w:rsidR="005122E0" w:rsidRDefault="005122E0" w:rsidP="005122E0">
      <w:pPr>
        <w:jc w:val="center"/>
        <w:rPr>
          <w:rFonts w:ascii="Times" w:hAnsi="Times"/>
        </w:rPr>
      </w:pPr>
    </w:p>
    <w:p w14:paraId="57C1D9E3" w14:textId="77777777" w:rsidR="005122E0" w:rsidRDefault="005122E0" w:rsidP="005122E0">
      <w:pPr>
        <w:jc w:val="center"/>
        <w:rPr>
          <w:rFonts w:ascii="Times" w:hAnsi="Times"/>
        </w:rPr>
      </w:pPr>
    </w:p>
    <w:p w14:paraId="42D0B1BB" w14:textId="77777777" w:rsidR="005122E0" w:rsidRDefault="005122E0" w:rsidP="005122E0">
      <w:pPr>
        <w:jc w:val="center"/>
        <w:rPr>
          <w:rFonts w:ascii="Times" w:hAnsi="Times"/>
        </w:rPr>
      </w:pPr>
    </w:p>
    <w:p w14:paraId="5B3F2BB9" w14:textId="77777777" w:rsidR="005122E0" w:rsidRDefault="005122E0" w:rsidP="005122E0">
      <w:pPr>
        <w:jc w:val="center"/>
        <w:rPr>
          <w:rFonts w:ascii="Times" w:hAnsi="Times"/>
        </w:rPr>
      </w:pPr>
    </w:p>
    <w:p w14:paraId="217D3B6A" w14:textId="77777777" w:rsidR="005122E0" w:rsidRDefault="005122E0" w:rsidP="005122E0">
      <w:pPr>
        <w:jc w:val="center"/>
        <w:rPr>
          <w:rFonts w:ascii="Times" w:hAnsi="Times"/>
        </w:rPr>
      </w:pPr>
      <w:r>
        <w:rPr>
          <w:rFonts w:ascii="Helvetica" w:hAnsi="Helvetica" w:cs="Helvetica"/>
          <w:noProof/>
        </w:rPr>
        <w:drawing>
          <wp:inline distT="0" distB="0" distL="0" distR="0" wp14:anchorId="76414694" wp14:editId="413D826B">
            <wp:extent cx="5029200" cy="3314754"/>
            <wp:effectExtent l="0" t="0" r="0" b="12700"/>
            <wp:docPr id="2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06">
                      <a:extLst>
                        <a:ext uri="{28A0092B-C50C-407E-A947-70E740481C1C}">
                          <a14:useLocalDpi xmlns:a14="http://schemas.microsoft.com/office/drawing/2010/main" val="0"/>
                        </a:ext>
                      </a:extLst>
                    </a:blip>
                    <a:srcRect t="7089" b="3638"/>
                    <a:stretch/>
                  </pic:blipFill>
                  <pic:spPr bwMode="auto">
                    <a:xfrm>
                      <a:off x="0" y="0"/>
                      <a:ext cx="5029200" cy="3314754"/>
                    </a:xfrm>
                    <a:prstGeom prst="rect">
                      <a:avLst/>
                    </a:prstGeom>
                    <a:noFill/>
                    <a:ln>
                      <a:noFill/>
                    </a:ln>
                    <a:extLst>
                      <a:ext uri="{53640926-AAD7-44d8-BBD7-CCE9431645EC}">
                        <a14:shadowObscured xmlns:a14="http://schemas.microsoft.com/office/drawing/2010/main"/>
                      </a:ext>
                    </a:extLst>
                  </pic:spPr>
                </pic:pic>
              </a:graphicData>
            </a:graphic>
          </wp:inline>
        </w:drawing>
      </w:r>
    </w:p>
    <w:p w14:paraId="5C5D17DD" w14:textId="77777777" w:rsidR="005122E0" w:rsidRDefault="005122E0" w:rsidP="005122E0">
      <w:pPr>
        <w:jc w:val="center"/>
        <w:rPr>
          <w:rFonts w:ascii="Times" w:hAnsi="Times"/>
        </w:rPr>
      </w:pPr>
      <w:r>
        <w:rPr>
          <w:rFonts w:ascii="Times" w:hAnsi="Times"/>
        </w:rPr>
        <w:t>Figure 3.85. Surface observations of sky cover valid at 1800 UTC 24 May 2011 (source: Plymouth State College).</w:t>
      </w:r>
    </w:p>
    <w:p w14:paraId="7A6968A0" w14:textId="77777777" w:rsidR="005122E0" w:rsidRPr="007F4A7B" w:rsidRDefault="005122E0" w:rsidP="005122E0">
      <w:pPr>
        <w:jc w:val="center"/>
        <w:rPr>
          <w:rFonts w:ascii="Times" w:hAnsi="Times"/>
        </w:rPr>
      </w:pPr>
    </w:p>
    <w:p w14:paraId="5AA6C18A" w14:textId="7969BB5B" w:rsidR="00FC2783" w:rsidRDefault="00FC2783" w:rsidP="005122E0">
      <w:pPr>
        <w:pStyle w:val="Caption"/>
        <w:jc w:val="center"/>
        <w:rPr>
          <w:rFonts w:ascii="Times" w:hAnsi="Times"/>
        </w:rPr>
      </w:pPr>
    </w:p>
    <w:p w14:paraId="035FB4BA" w14:textId="77777777" w:rsidR="00FC2783" w:rsidRPr="007F4A7B" w:rsidRDefault="00FC2783" w:rsidP="002A2A32">
      <w:pPr>
        <w:jc w:val="center"/>
        <w:rPr>
          <w:rFonts w:ascii="Times" w:hAnsi="Times"/>
        </w:rPr>
      </w:pPr>
    </w:p>
    <w:sectPr w:rsidR="00FC2783" w:rsidRPr="007F4A7B" w:rsidSect="008250D5">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2D0A6B"/>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drawingGridHorizontalSpacing w:val="144"/>
  <w:drawingGridVerticalSpacing w:val="144"/>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E19"/>
    <w:rsid w:val="0000489E"/>
    <w:rsid w:val="00005224"/>
    <w:rsid w:val="0000763F"/>
    <w:rsid w:val="0001258D"/>
    <w:rsid w:val="00016836"/>
    <w:rsid w:val="00016A7B"/>
    <w:rsid w:val="00023F7A"/>
    <w:rsid w:val="0003333B"/>
    <w:rsid w:val="00037899"/>
    <w:rsid w:val="00042E41"/>
    <w:rsid w:val="00066631"/>
    <w:rsid w:val="00081AF0"/>
    <w:rsid w:val="00082A5C"/>
    <w:rsid w:val="000922C1"/>
    <w:rsid w:val="00093DF9"/>
    <w:rsid w:val="000B48E4"/>
    <w:rsid w:val="000B5C8D"/>
    <w:rsid w:val="000D5497"/>
    <w:rsid w:val="000D7052"/>
    <w:rsid w:val="000F080F"/>
    <w:rsid w:val="000F4CBD"/>
    <w:rsid w:val="001041EF"/>
    <w:rsid w:val="00114604"/>
    <w:rsid w:val="00114B49"/>
    <w:rsid w:val="00124A77"/>
    <w:rsid w:val="00133D5F"/>
    <w:rsid w:val="0014294D"/>
    <w:rsid w:val="001436C3"/>
    <w:rsid w:val="00144DA1"/>
    <w:rsid w:val="00156892"/>
    <w:rsid w:val="001606A4"/>
    <w:rsid w:val="00160D20"/>
    <w:rsid w:val="00163B75"/>
    <w:rsid w:val="001811C7"/>
    <w:rsid w:val="0018271E"/>
    <w:rsid w:val="001901BE"/>
    <w:rsid w:val="00190500"/>
    <w:rsid w:val="00195437"/>
    <w:rsid w:val="00197E6B"/>
    <w:rsid w:val="001B7120"/>
    <w:rsid w:val="001B725A"/>
    <w:rsid w:val="001E2C78"/>
    <w:rsid w:val="001F6D18"/>
    <w:rsid w:val="002039F6"/>
    <w:rsid w:val="0021305F"/>
    <w:rsid w:val="00215DF2"/>
    <w:rsid w:val="00216D3D"/>
    <w:rsid w:val="00232AFA"/>
    <w:rsid w:val="00232B8E"/>
    <w:rsid w:val="002365C7"/>
    <w:rsid w:val="00236E1B"/>
    <w:rsid w:val="00252999"/>
    <w:rsid w:val="002753E8"/>
    <w:rsid w:val="00276048"/>
    <w:rsid w:val="002760BC"/>
    <w:rsid w:val="00284F85"/>
    <w:rsid w:val="00286CE3"/>
    <w:rsid w:val="002A2A32"/>
    <w:rsid w:val="002B2205"/>
    <w:rsid w:val="002B2A04"/>
    <w:rsid w:val="002C099F"/>
    <w:rsid w:val="002E26A6"/>
    <w:rsid w:val="002E4850"/>
    <w:rsid w:val="002E49BF"/>
    <w:rsid w:val="002E67FF"/>
    <w:rsid w:val="002E6F8F"/>
    <w:rsid w:val="002F5B82"/>
    <w:rsid w:val="00300394"/>
    <w:rsid w:val="0031172B"/>
    <w:rsid w:val="0031671C"/>
    <w:rsid w:val="00321AFE"/>
    <w:rsid w:val="00323F25"/>
    <w:rsid w:val="00336B1F"/>
    <w:rsid w:val="003400B0"/>
    <w:rsid w:val="0034500F"/>
    <w:rsid w:val="003478A4"/>
    <w:rsid w:val="00350777"/>
    <w:rsid w:val="003630EE"/>
    <w:rsid w:val="00382924"/>
    <w:rsid w:val="0038672F"/>
    <w:rsid w:val="003867C1"/>
    <w:rsid w:val="00392F7A"/>
    <w:rsid w:val="00394167"/>
    <w:rsid w:val="003949AF"/>
    <w:rsid w:val="00394F0A"/>
    <w:rsid w:val="0039543B"/>
    <w:rsid w:val="00397D21"/>
    <w:rsid w:val="003A16E6"/>
    <w:rsid w:val="003A7E50"/>
    <w:rsid w:val="003B01D0"/>
    <w:rsid w:val="003B0B44"/>
    <w:rsid w:val="003B0FB9"/>
    <w:rsid w:val="003B7999"/>
    <w:rsid w:val="003C1E26"/>
    <w:rsid w:val="003C4A2E"/>
    <w:rsid w:val="003D1F1E"/>
    <w:rsid w:val="003D36FF"/>
    <w:rsid w:val="003D5779"/>
    <w:rsid w:val="003D58CE"/>
    <w:rsid w:val="003E1F20"/>
    <w:rsid w:val="003E5669"/>
    <w:rsid w:val="00413245"/>
    <w:rsid w:val="00414492"/>
    <w:rsid w:val="00417BB1"/>
    <w:rsid w:val="00422D17"/>
    <w:rsid w:val="004269A3"/>
    <w:rsid w:val="00453F63"/>
    <w:rsid w:val="00455498"/>
    <w:rsid w:val="00455528"/>
    <w:rsid w:val="0045640F"/>
    <w:rsid w:val="00461578"/>
    <w:rsid w:val="00464C9B"/>
    <w:rsid w:val="00470F5C"/>
    <w:rsid w:val="00482005"/>
    <w:rsid w:val="00482F70"/>
    <w:rsid w:val="00486B06"/>
    <w:rsid w:val="00486DDD"/>
    <w:rsid w:val="00491C84"/>
    <w:rsid w:val="0049435B"/>
    <w:rsid w:val="004968AE"/>
    <w:rsid w:val="004B0AD2"/>
    <w:rsid w:val="004C4E16"/>
    <w:rsid w:val="004C6351"/>
    <w:rsid w:val="004E4AF5"/>
    <w:rsid w:val="004E59CC"/>
    <w:rsid w:val="005018E9"/>
    <w:rsid w:val="005038C9"/>
    <w:rsid w:val="005122E0"/>
    <w:rsid w:val="005161BD"/>
    <w:rsid w:val="00526648"/>
    <w:rsid w:val="00527B7C"/>
    <w:rsid w:val="005350A7"/>
    <w:rsid w:val="00535A7A"/>
    <w:rsid w:val="00541647"/>
    <w:rsid w:val="00541D36"/>
    <w:rsid w:val="00542598"/>
    <w:rsid w:val="00550570"/>
    <w:rsid w:val="00551255"/>
    <w:rsid w:val="005545DC"/>
    <w:rsid w:val="00555447"/>
    <w:rsid w:val="00560063"/>
    <w:rsid w:val="00561F1C"/>
    <w:rsid w:val="005630C6"/>
    <w:rsid w:val="00564D93"/>
    <w:rsid w:val="00566077"/>
    <w:rsid w:val="005759AC"/>
    <w:rsid w:val="00577066"/>
    <w:rsid w:val="00577965"/>
    <w:rsid w:val="00584543"/>
    <w:rsid w:val="00591C2F"/>
    <w:rsid w:val="00591DBB"/>
    <w:rsid w:val="005923C5"/>
    <w:rsid w:val="005A21EE"/>
    <w:rsid w:val="005A4B2F"/>
    <w:rsid w:val="005A7FCD"/>
    <w:rsid w:val="005B6506"/>
    <w:rsid w:val="005C12DA"/>
    <w:rsid w:val="005D009F"/>
    <w:rsid w:val="005D5DF2"/>
    <w:rsid w:val="005E21C3"/>
    <w:rsid w:val="005E4C1D"/>
    <w:rsid w:val="005E676D"/>
    <w:rsid w:val="005E7A9F"/>
    <w:rsid w:val="005F2DEA"/>
    <w:rsid w:val="005F2FFE"/>
    <w:rsid w:val="005F30C6"/>
    <w:rsid w:val="0060648B"/>
    <w:rsid w:val="00614071"/>
    <w:rsid w:val="00627EEF"/>
    <w:rsid w:val="006343B5"/>
    <w:rsid w:val="006432D8"/>
    <w:rsid w:val="006452BC"/>
    <w:rsid w:val="00651295"/>
    <w:rsid w:val="0065345C"/>
    <w:rsid w:val="006573FF"/>
    <w:rsid w:val="00657A2C"/>
    <w:rsid w:val="00660C7C"/>
    <w:rsid w:val="006629DB"/>
    <w:rsid w:val="00673EDA"/>
    <w:rsid w:val="00685BCB"/>
    <w:rsid w:val="00687CF1"/>
    <w:rsid w:val="006A6BAA"/>
    <w:rsid w:val="006B1D1D"/>
    <w:rsid w:val="006B1F21"/>
    <w:rsid w:val="006B4156"/>
    <w:rsid w:val="006C2C4B"/>
    <w:rsid w:val="006D1E84"/>
    <w:rsid w:val="006D4399"/>
    <w:rsid w:val="006D4753"/>
    <w:rsid w:val="006D4AFB"/>
    <w:rsid w:val="006D71DF"/>
    <w:rsid w:val="006D75DB"/>
    <w:rsid w:val="006E361D"/>
    <w:rsid w:val="006F3729"/>
    <w:rsid w:val="006F5195"/>
    <w:rsid w:val="006F6F6F"/>
    <w:rsid w:val="00704563"/>
    <w:rsid w:val="00710513"/>
    <w:rsid w:val="0071191F"/>
    <w:rsid w:val="00713E23"/>
    <w:rsid w:val="007143A7"/>
    <w:rsid w:val="007217D8"/>
    <w:rsid w:val="007221B6"/>
    <w:rsid w:val="007225C7"/>
    <w:rsid w:val="00727DD8"/>
    <w:rsid w:val="00731CDE"/>
    <w:rsid w:val="00735EDA"/>
    <w:rsid w:val="0074080A"/>
    <w:rsid w:val="00747003"/>
    <w:rsid w:val="007551CD"/>
    <w:rsid w:val="00762AE1"/>
    <w:rsid w:val="00767063"/>
    <w:rsid w:val="007859A8"/>
    <w:rsid w:val="0079536A"/>
    <w:rsid w:val="00796050"/>
    <w:rsid w:val="007A0414"/>
    <w:rsid w:val="007A0FCC"/>
    <w:rsid w:val="007A449E"/>
    <w:rsid w:val="007A62EA"/>
    <w:rsid w:val="007A6863"/>
    <w:rsid w:val="007A7E7B"/>
    <w:rsid w:val="007B04C3"/>
    <w:rsid w:val="007B0BB6"/>
    <w:rsid w:val="007B13EA"/>
    <w:rsid w:val="007B29AF"/>
    <w:rsid w:val="007B5851"/>
    <w:rsid w:val="007C054E"/>
    <w:rsid w:val="007C503A"/>
    <w:rsid w:val="007C514A"/>
    <w:rsid w:val="007E08EA"/>
    <w:rsid w:val="007F02F2"/>
    <w:rsid w:val="007F2A10"/>
    <w:rsid w:val="007F4A7B"/>
    <w:rsid w:val="00800F6F"/>
    <w:rsid w:val="00802AFB"/>
    <w:rsid w:val="008043BD"/>
    <w:rsid w:val="0081354C"/>
    <w:rsid w:val="00822128"/>
    <w:rsid w:val="008250D5"/>
    <w:rsid w:val="00825CE5"/>
    <w:rsid w:val="008316FD"/>
    <w:rsid w:val="00832177"/>
    <w:rsid w:val="00844F72"/>
    <w:rsid w:val="00845F45"/>
    <w:rsid w:val="0085367F"/>
    <w:rsid w:val="00860C6E"/>
    <w:rsid w:val="0087222E"/>
    <w:rsid w:val="008779C4"/>
    <w:rsid w:val="00882DF9"/>
    <w:rsid w:val="00890016"/>
    <w:rsid w:val="008907AA"/>
    <w:rsid w:val="008914DC"/>
    <w:rsid w:val="00893D84"/>
    <w:rsid w:val="008A217B"/>
    <w:rsid w:val="008A4DE3"/>
    <w:rsid w:val="008B115F"/>
    <w:rsid w:val="008B22E3"/>
    <w:rsid w:val="008B236B"/>
    <w:rsid w:val="008B6D1C"/>
    <w:rsid w:val="008B7CAA"/>
    <w:rsid w:val="008C119D"/>
    <w:rsid w:val="008C33A6"/>
    <w:rsid w:val="008C4D1F"/>
    <w:rsid w:val="008D4934"/>
    <w:rsid w:val="008D5279"/>
    <w:rsid w:val="008F0E19"/>
    <w:rsid w:val="008F2253"/>
    <w:rsid w:val="008F39E9"/>
    <w:rsid w:val="008F3F9E"/>
    <w:rsid w:val="009023EE"/>
    <w:rsid w:val="009052D9"/>
    <w:rsid w:val="00907F66"/>
    <w:rsid w:val="009232B0"/>
    <w:rsid w:val="00926D2B"/>
    <w:rsid w:val="00937836"/>
    <w:rsid w:val="009421E7"/>
    <w:rsid w:val="00942E82"/>
    <w:rsid w:val="00946B6F"/>
    <w:rsid w:val="00946C19"/>
    <w:rsid w:val="009578D0"/>
    <w:rsid w:val="009749FC"/>
    <w:rsid w:val="00976B4B"/>
    <w:rsid w:val="009778C6"/>
    <w:rsid w:val="0098416D"/>
    <w:rsid w:val="009960B0"/>
    <w:rsid w:val="009A1745"/>
    <w:rsid w:val="009B3739"/>
    <w:rsid w:val="009B6426"/>
    <w:rsid w:val="009C1BD0"/>
    <w:rsid w:val="009C6437"/>
    <w:rsid w:val="009D1630"/>
    <w:rsid w:val="009D34AD"/>
    <w:rsid w:val="009E36A6"/>
    <w:rsid w:val="009E4A47"/>
    <w:rsid w:val="009F02B2"/>
    <w:rsid w:val="009F0929"/>
    <w:rsid w:val="00A03060"/>
    <w:rsid w:val="00A04114"/>
    <w:rsid w:val="00A13385"/>
    <w:rsid w:val="00A20488"/>
    <w:rsid w:val="00A27EEF"/>
    <w:rsid w:val="00A30D10"/>
    <w:rsid w:val="00A40F3E"/>
    <w:rsid w:val="00A45614"/>
    <w:rsid w:val="00A56632"/>
    <w:rsid w:val="00A61808"/>
    <w:rsid w:val="00A63C82"/>
    <w:rsid w:val="00A65D8F"/>
    <w:rsid w:val="00A71B8A"/>
    <w:rsid w:val="00A77A60"/>
    <w:rsid w:val="00A8075D"/>
    <w:rsid w:val="00A83D88"/>
    <w:rsid w:val="00A94448"/>
    <w:rsid w:val="00A955D6"/>
    <w:rsid w:val="00A95651"/>
    <w:rsid w:val="00AA26DD"/>
    <w:rsid w:val="00AB1AC8"/>
    <w:rsid w:val="00AB4D3F"/>
    <w:rsid w:val="00AC7C53"/>
    <w:rsid w:val="00AD095A"/>
    <w:rsid w:val="00AD2709"/>
    <w:rsid w:val="00AE5D5B"/>
    <w:rsid w:val="00AF2E59"/>
    <w:rsid w:val="00AF57E8"/>
    <w:rsid w:val="00AF64B8"/>
    <w:rsid w:val="00B0532F"/>
    <w:rsid w:val="00B13E5F"/>
    <w:rsid w:val="00B15C55"/>
    <w:rsid w:val="00B17579"/>
    <w:rsid w:val="00B175F5"/>
    <w:rsid w:val="00B22202"/>
    <w:rsid w:val="00B31823"/>
    <w:rsid w:val="00B31F1D"/>
    <w:rsid w:val="00B349D2"/>
    <w:rsid w:val="00B44D6C"/>
    <w:rsid w:val="00B51910"/>
    <w:rsid w:val="00B52CDD"/>
    <w:rsid w:val="00B550A7"/>
    <w:rsid w:val="00B55DCD"/>
    <w:rsid w:val="00B61D64"/>
    <w:rsid w:val="00B62987"/>
    <w:rsid w:val="00B72A93"/>
    <w:rsid w:val="00B735D2"/>
    <w:rsid w:val="00B813E5"/>
    <w:rsid w:val="00B84760"/>
    <w:rsid w:val="00BA31BB"/>
    <w:rsid w:val="00BB3997"/>
    <w:rsid w:val="00BB5349"/>
    <w:rsid w:val="00BC452C"/>
    <w:rsid w:val="00BD3D09"/>
    <w:rsid w:val="00BD4D42"/>
    <w:rsid w:val="00BE5D78"/>
    <w:rsid w:val="00BE6B0C"/>
    <w:rsid w:val="00BF3E1C"/>
    <w:rsid w:val="00C04777"/>
    <w:rsid w:val="00C068A0"/>
    <w:rsid w:val="00C173C9"/>
    <w:rsid w:val="00C20FC3"/>
    <w:rsid w:val="00C23941"/>
    <w:rsid w:val="00C30E20"/>
    <w:rsid w:val="00C34D30"/>
    <w:rsid w:val="00C41ED2"/>
    <w:rsid w:val="00C44D68"/>
    <w:rsid w:val="00C46F3A"/>
    <w:rsid w:val="00C54759"/>
    <w:rsid w:val="00C54C63"/>
    <w:rsid w:val="00C54DB3"/>
    <w:rsid w:val="00C55841"/>
    <w:rsid w:val="00C62753"/>
    <w:rsid w:val="00C63772"/>
    <w:rsid w:val="00C70A8E"/>
    <w:rsid w:val="00C739FA"/>
    <w:rsid w:val="00C83628"/>
    <w:rsid w:val="00C86585"/>
    <w:rsid w:val="00CB0854"/>
    <w:rsid w:val="00CB6FDB"/>
    <w:rsid w:val="00CC0586"/>
    <w:rsid w:val="00CD0C81"/>
    <w:rsid w:val="00CD1838"/>
    <w:rsid w:val="00CD5CA8"/>
    <w:rsid w:val="00CD64B0"/>
    <w:rsid w:val="00CE0A97"/>
    <w:rsid w:val="00CE345C"/>
    <w:rsid w:val="00CE4822"/>
    <w:rsid w:val="00CE5A01"/>
    <w:rsid w:val="00CF0623"/>
    <w:rsid w:val="00CF271D"/>
    <w:rsid w:val="00CF2775"/>
    <w:rsid w:val="00CF618C"/>
    <w:rsid w:val="00D01352"/>
    <w:rsid w:val="00D056BE"/>
    <w:rsid w:val="00D323D2"/>
    <w:rsid w:val="00D32A94"/>
    <w:rsid w:val="00D349E4"/>
    <w:rsid w:val="00D36AF0"/>
    <w:rsid w:val="00D41577"/>
    <w:rsid w:val="00D42670"/>
    <w:rsid w:val="00D428DC"/>
    <w:rsid w:val="00D42BF6"/>
    <w:rsid w:val="00D43DFA"/>
    <w:rsid w:val="00D4668B"/>
    <w:rsid w:val="00D502F1"/>
    <w:rsid w:val="00D62C85"/>
    <w:rsid w:val="00D809AF"/>
    <w:rsid w:val="00D83FC9"/>
    <w:rsid w:val="00D863DC"/>
    <w:rsid w:val="00D87A09"/>
    <w:rsid w:val="00DA25BB"/>
    <w:rsid w:val="00DA291C"/>
    <w:rsid w:val="00DA2FEC"/>
    <w:rsid w:val="00DA3138"/>
    <w:rsid w:val="00DA5091"/>
    <w:rsid w:val="00DB56BF"/>
    <w:rsid w:val="00DD6C7A"/>
    <w:rsid w:val="00DE27DA"/>
    <w:rsid w:val="00DE3A19"/>
    <w:rsid w:val="00DE6BAB"/>
    <w:rsid w:val="00E154B4"/>
    <w:rsid w:val="00E2159F"/>
    <w:rsid w:val="00E40C02"/>
    <w:rsid w:val="00E42B59"/>
    <w:rsid w:val="00E4703E"/>
    <w:rsid w:val="00E474C5"/>
    <w:rsid w:val="00E51C96"/>
    <w:rsid w:val="00E54A29"/>
    <w:rsid w:val="00E56456"/>
    <w:rsid w:val="00E63F85"/>
    <w:rsid w:val="00E67909"/>
    <w:rsid w:val="00E67A9E"/>
    <w:rsid w:val="00E71D37"/>
    <w:rsid w:val="00E81CA7"/>
    <w:rsid w:val="00E86AD5"/>
    <w:rsid w:val="00E95034"/>
    <w:rsid w:val="00E97AC8"/>
    <w:rsid w:val="00EA20BA"/>
    <w:rsid w:val="00EA526E"/>
    <w:rsid w:val="00EA78D1"/>
    <w:rsid w:val="00EA7C0B"/>
    <w:rsid w:val="00EB7104"/>
    <w:rsid w:val="00EB73A2"/>
    <w:rsid w:val="00EB7C8F"/>
    <w:rsid w:val="00ED76C8"/>
    <w:rsid w:val="00EE4223"/>
    <w:rsid w:val="00EE60FF"/>
    <w:rsid w:val="00EE7206"/>
    <w:rsid w:val="00EF4C03"/>
    <w:rsid w:val="00F01C5C"/>
    <w:rsid w:val="00F02C65"/>
    <w:rsid w:val="00F05CC6"/>
    <w:rsid w:val="00F11767"/>
    <w:rsid w:val="00F176FB"/>
    <w:rsid w:val="00F17EE7"/>
    <w:rsid w:val="00F20F9A"/>
    <w:rsid w:val="00F23973"/>
    <w:rsid w:val="00F300FD"/>
    <w:rsid w:val="00F3312E"/>
    <w:rsid w:val="00F50347"/>
    <w:rsid w:val="00F5407A"/>
    <w:rsid w:val="00F56537"/>
    <w:rsid w:val="00F729AD"/>
    <w:rsid w:val="00F8304F"/>
    <w:rsid w:val="00F8362F"/>
    <w:rsid w:val="00F97952"/>
    <w:rsid w:val="00F97BAD"/>
    <w:rsid w:val="00FA3587"/>
    <w:rsid w:val="00FB1C21"/>
    <w:rsid w:val="00FB7C3A"/>
    <w:rsid w:val="00FC0AE1"/>
    <w:rsid w:val="00FC2783"/>
    <w:rsid w:val="00FC7334"/>
    <w:rsid w:val="00FC7747"/>
    <w:rsid w:val="00FD048D"/>
    <w:rsid w:val="00FD2556"/>
    <w:rsid w:val="00FD2C1D"/>
    <w:rsid w:val="00FD3447"/>
    <w:rsid w:val="00FD3578"/>
    <w:rsid w:val="00FD4E9D"/>
    <w:rsid w:val="00FD5EF3"/>
    <w:rsid w:val="00FE1B76"/>
    <w:rsid w:val="00FF4CD3"/>
    <w:rsid w:val="00FF73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01ADE2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E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F0E19"/>
    <w:rPr>
      <w:color w:val="0000FF" w:themeColor="hyperlink"/>
      <w:u w:val="single"/>
    </w:rPr>
  </w:style>
  <w:style w:type="paragraph" w:styleId="Caption">
    <w:name w:val="caption"/>
    <w:basedOn w:val="Normal"/>
    <w:next w:val="Normal"/>
    <w:uiPriority w:val="35"/>
    <w:unhideWhenUsed/>
    <w:qFormat/>
    <w:rsid w:val="008F0E19"/>
    <w:pPr>
      <w:spacing w:after="200"/>
    </w:pPr>
    <w:rPr>
      <w:b/>
      <w:bCs/>
      <w:color w:val="4F81BD" w:themeColor="accent1"/>
      <w:sz w:val="18"/>
      <w:szCs w:val="18"/>
    </w:rPr>
  </w:style>
  <w:style w:type="paragraph" w:styleId="ListParagraph">
    <w:name w:val="List Paragraph"/>
    <w:basedOn w:val="Normal"/>
    <w:uiPriority w:val="34"/>
    <w:qFormat/>
    <w:rsid w:val="008F0E19"/>
    <w:pPr>
      <w:ind w:left="720"/>
      <w:contextualSpacing/>
    </w:pPr>
  </w:style>
  <w:style w:type="character" w:styleId="LineNumber">
    <w:name w:val="line number"/>
    <w:basedOn w:val="DefaultParagraphFont"/>
    <w:uiPriority w:val="99"/>
    <w:semiHidden/>
    <w:unhideWhenUsed/>
    <w:rsid w:val="00860C6E"/>
  </w:style>
  <w:style w:type="paragraph" w:styleId="BalloonText">
    <w:name w:val="Balloon Text"/>
    <w:basedOn w:val="Normal"/>
    <w:link w:val="BalloonTextChar"/>
    <w:uiPriority w:val="99"/>
    <w:semiHidden/>
    <w:unhideWhenUsed/>
    <w:rsid w:val="00A40F3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0F3E"/>
    <w:rPr>
      <w:rFonts w:ascii="Lucida Grande" w:hAnsi="Lucida Grande" w:cs="Lucida Grande"/>
      <w:sz w:val="18"/>
      <w:szCs w:val="18"/>
    </w:rPr>
  </w:style>
  <w:style w:type="character" w:styleId="PlaceholderText">
    <w:name w:val="Placeholder Text"/>
    <w:basedOn w:val="DefaultParagraphFont"/>
    <w:uiPriority w:val="99"/>
    <w:semiHidden/>
    <w:rsid w:val="00AD095A"/>
    <w:rPr>
      <w:color w:val="808080"/>
    </w:rPr>
  </w:style>
  <w:style w:type="character" w:styleId="FollowedHyperlink">
    <w:name w:val="FollowedHyperlink"/>
    <w:basedOn w:val="DefaultParagraphFont"/>
    <w:uiPriority w:val="99"/>
    <w:semiHidden/>
    <w:unhideWhenUsed/>
    <w:rsid w:val="00CF271D"/>
    <w:rPr>
      <w:color w:val="800080" w:themeColor="followedHyperlink"/>
      <w:u w:val="single"/>
    </w:rPr>
  </w:style>
  <w:style w:type="character" w:styleId="CommentReference">
    <w:name w:val="annotation reference"/>
    <w:basedOn w:val="DefaultParagraphFont"/>
    <w:uiPriority w:val="99"/>
    <w:semiHidden/>
    <w:unhideWhenUsed/>
    <w:rsid w:val="003E1F20"/>
    <w:rPr>
      <w:sz w:val="18"/>
      <w:szCs w:val="18"/>
    </w:rPr>
  </w:style>
  <w:style w:type="paragraph" w:styleId="CommentText">
    <w:name w:val="annotation text"/>
    <w:basedOn w:val="Normal"/>
    <w:link w:val="CommentTextChar"/>
    <w:uiPriority w:val="99"/>
    <w:semiHidden/>
    <w:unhideWhenUsed/>
    <w:rsid w:val="003E1F20"/>
  </w:style>
  <w:style w:type="character" w:customStyle="1" w:styleId="CommentTextChar">
    <w:name w:val="Comment Text Char"/>
    <w:basedOn w:val="DefaultParagraphFont"/>
    <w:link w:val="CommentText"/>
    <w:uiPriority w:val="99"/>
    <w:semiHidden/>
    <w:rsid w:val="003E1F20"/>
  </w:style>
  <w:style w:type="paragraph" w:styleId="CommentSubject">
    <w:name w:val="annotation subject"/>
    <w:basedOn w:val="CommentText"/>
    <w:next w:val="CommentText"/>
    <w:link w:val="CommentSubjectChar"/>
    <w:uiPriority w:val="99"/>
    <w:semiHidden/>
    <w:unhideWhenUsed/>
    <w:rsid w:val="003E1F20"/>
    <w:rPr>
      <w:b/>
      <w:bCs/>
      <w:sz w:val="20"/>
      <w:szCs w:val="20"/>
    </w:rPr>
  </w:style>
  <w:style w:type="character" w:customStyle="1" w:styleId="CommentSubjectChar">
    <w:name w:val="Comment Subject Char"/>
    <w:basedOn w:val="CommentTextChar"/>
    <w:link w:val="CommentSubject"/>
    <w:uiPriority w:val="99"/>
    <w:semiHidden/>
    <w:rsid w:val="003E1F20"/>
    <w:rPr>
      <w:b/>
      <w:bCs/>
      <w:sz w:val="20"/>
      <w:szCs w:val="20"/>
    </w:rPr>
  </w:style>
  <w:style w:type="paragraph" w:styleId="Revision">
    <w:name w:val="Revision"/>
    <w:hidden/>
    <w:uiPriority w:val="99"/>
    <w:semiHidden/>
    <w:rsid w:val="00AA26D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0E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F0E19"/>
    <w:rPr>
      <w:color w:val="0000FF" w:themeColor="hyperlink"/>
      <w:u w:val="single"/>
    </w:rPr>
  </w:style>
  <w:style w:type="paragraph" w:styleId="Caption">
    <w:name w:val="caption"/>
    <w:basedOn w:val="Normal"/>
    <w:next w:val="Normal"/>
    <w:uiPriority w:val="35"/>
    <w:unhideWhenUsed/>
    <w:qFormat/>
    <w:rsid w:val="008F0E19"/>
    <w:pPr>
      <w:spacing w:after="200"/>
    </w:pPr>
    <w:rPr>
      <w:b/>
      <w:bCs/>
      <w:color w:val="4F81BD" w:themeColor="accent1"/>
      <w:sz w:val="18"/>
      <w:szCs w:val="18"/>
    </w:rPr>
  </w:style>
  <w:style w:type="paragraph" w:styleId="ListParagraph">
    <w:name w:val="List Paragraph"/>
    <w:basedOn w:val="Normal"/>
    <w:uiPriority w:val="34"/>
    <w:qFormat/>
    <w:rsid w:val="008F0E19"/>
    <w:pPr>
      <w:ind w:left="720"/>
      <w:contextualSpacing/>
    </w:pPr>
  </w:style>
  <w:style w:type="character" w:styleId="LineNumber">
    <w:name w:val="line number"/>
    <w:basedOn w:val="DefaultParagraphFont"/>
    <w:uiPriority w:val="99"/>
    <w:semiHidden/>
    <w:unhideWhenUsed/>
    <w:rsid w:val="00860C6E"/>
  </w:style>
  <w:style w:type="paragraph" w:styleId="BalloonText">
    <w:name w:val="Balloon Text"/>
    <w:basedOn w:val="Normal"/>
    <w:link w:val="BalloonTextChar"/>
    <w:uiPriority w:val="99"/>
    <w:semiHidden/>
    <w:unhideWhenUsed/>
    <w:rsid w:val="00A40F3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0F3E"/>
    <w:rPr>
      <w:rFonts w:ascii="Lucida Grande" w:hAnsi="Lucida Grande" w:cs="Lucida Grande"/>
      <w:sz w:val="18"/>
      <w:szCs w:val="18"/>
    </w:rPr>
  </w:style>
  <w:style w:type="character" w:styleId="PlaceholderText">
    <w:name w:val="Placeholder Text"/>
    <w:basedOn w:val="DefaultParagraphFont"/>
    <w:uiPriority w:val="99"/>
    <w:semiHidden/>
    <w:rsid w:val="00AD095A"/>
    <w:rPr>
      <w:color w:val="808080"/>
    </w:rPr>
  </w:style>
  <w:style w:type="character" w:styleId="FollowedHyperlink">
    <w:name w:val="FollowedHyperlink"/>
    <w:basedOn w:val="DefaultParagraphFont"/>
    <w:uiPriority w:val="99"/>
    <w:semiHidden/>
    <w:unhideWhenUsed/>
    <w:rsid w:val="00CF271D"/>
    <w:rPr>
      <w:color w:val="800080" w:themeColor="followedHyperlink"/>
      <w:u w:val="single"/>
    </w:rPr>
  </w:style>
  <w:style w:type="character" w:styleId="CommentReference">
    <w:name w:val="annotation reference"/>
    <w:basedOn w:val="DefaultParagraphFont"/>
    <w:uiPriority w:val="99"/>
    <w:semiHidden/>
    <w:unhideWhenUsed/>
    <w:rsid w:val="003E1F20"/>
    <w:rPr>
      <w:sz w:val="18"/>
      <w:szCs w:val="18"/>
    </w:rPr>
  </w:style>
  <w:style w:type="paragraph" w:styleId="CommentText">
    <w:name w:val="annotation text"/>
    <w:basedOn w:val="Normal"/>
    <w:link w:val="CommentTextChar"/>
    <w:uiPriority w:val="99"/>
    <w:semiHidden/>
    <w:unhideWhenUsed/>
    <w:rsid w:val="003E1F20"/>
  </w:style>
  <w:style w:type="character" w:customStyle="1" w:styleId="CommentTextChar">
    <w:name w:val="Comment Text Char"/>
    <w:basedOn w:val="DefaultParagraphFont"/>
    <w:link w:val="CommentText"/>
    <w:uiPriority w:val="99"/>
    <w:semiHidden/>
    <w:rsid w:val="003E1F20"/>
  </w:style>
  <w:style w:type="paragraph" w:styleId="CommentSubject">
    <w:name w:val="annotation subject"/>
    <w:basedOn w:val="CommentText"/>
    <w:next w:val="CommentText"/>
    <w:link w:val="CommentSubjectChar"/>
    <w:uiPriority w:val="99"/>
    <w:semiHidden/>
    <w:unhideWhenUsed/>
    <w:rsid w:val="003E1F20"/>
    <w:rPr>
      <w:b/>
      <w:bCs/>
      <w:sz w:val="20"/>
      <w:szCs w:val="20"/>
    </w:rPr>
  </w:style>
  <w:style w:type="character" w:customStyle="1" w:styleId="CommentSubjectChar">
    <w:name w:val="Comment Subject Char"/>
    <w:basedOn w:val="CommentTextChar"/>
    <w:link w:val="CommentSubject"/>
    <w:uiPriority w:val="99"/>
    <w:semiHidden/>
    <w:rsid w:val="003E1F20"/>
    <w:rPr>
      <w:b/>
      <w:bCs/>
      <w:sz w:val="20"/>
      <w:szCs w:val="20"/>
    </w:rPr>
  </w:style>
  <w:style w:type="paragraph" w:styleId="Revision">
    <w:name w:val="Revision"/>
    <w:hidden/>
    <w:uiPriority w:val="99"/>
    <w:semiHidden/>
    <w:rsid w:val="00AA26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5.png"/><Relationship Id="rId102" Type="http://schemas.openxmlformats.org/officeDocument/2006/relationships/image" Target="media/image96.gif"/><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gif"/><Relationship Id="rId107"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8"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gif"/><Relationship Id="rId53" Type="http://schemas.openxmlformats.org/officeDocument/2006/relationships/image" Target="media/image47.png"/><Relationship Id="rId54" Type="http://schemas.openxmlformats.org/officeDocument/2006/relationships/image" Target="media/image48.gif"/><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gif"/><Relationship Id="rId59" Type="http://schemas.openxmlformats.org/officeDocument/2006/relationships/image" Target="media/image53.png"/><Relationship Id="rId70" Type="http://schemas.openxmlformats.org/officeDocument/2006/relationships/image" Target="media/image64.gif"/><Relationship Id="rId71" Type="http://schemas.openxmlformats.org/officeDocument/2006/relationships/image" Target="media/image65.png"/><Relationship Id="rId72" Type="http://schemas.openxmlformats.org/officeDocument/2006/relationships/image" Target="media/image66.gif"/><Relationship Id="rId73" Type="http://schemas.openxmlformats.org/officeDocument/2006/relationships/image" Target="media/image67.png"/><Relationship Id="rId74" Type="http://schemas.openxmlformats.org/officeDocument/2006/relationships/image" Target="media/image68.gif"/><Relationship Id="rId75" Type="http://schemas.openxmlformats.org/officeDocument/2006/relationships/image" Target="media/image69.gif"/><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jpeg"/><Relationship Id="rId79" Type="http://schemas.openxmlformats.org/officeDocument/2006/relationships/image" Target="media/image73.jpe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gif"/><Relationship Id="rId93" Type="http://schemas.openxmlformats.org/officeDocument/2006/relationships/image" Target="media/image87.gif"/><Relationship Id="rId94" Type="http://schemas.openxmlformats.org/officeDocument/2006/relationships/image" Target="media/image88.png"/><Relationship Id="rId95" Type="http://schemas.openxmlformats.org/officeDocument/2006/relationships/image" Target="media/image89.gif"/><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gif"/><Relationship Id="rId99" Type="http://schemas.openxmlformats.org/officeDocument/2006/relationships/image" Target="media/image93.gif"/><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gif"/><Relationship Id="rId63" Type="http://schemas.openxmlformats.org/officeDocument/2006/relationships/image" Target="media/image57.png"/><Relationship Id="rId64" Type="http://schemas.openxmlformats.org/officeDocument/2006/relationships/image" Target="media/image58.gif"/><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gif"/><Relationship Id="rId100" Type="http://schemas.openxmlformats.org/officeDocument/2006/relationships/image" Target="media/image94.png"/><Relationship Id="rId80" Type="http://schemas.openxmlformats.org/officeDocument/2006/relationships/image" Target="media/image74.gif"/><Relationship Id="rId81" Type="http://schemas.openxmlformats.org/officeDocument/2006/relationships/image" Target="media/image75.gif"/><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gif"/><Relationship Id="rId87" Type="http://schemas.openxmlformats.org/officeDocument/2006/relationships/image" Target="media/image81.gif"/><Relationship Id="rId88" Type="http://schemas.openxmlformats.org/officeDocument/2006/relationships/image" Target="media/image82.png"/><Relationship Id="rId89"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E3F1E-81F9-D745-BC6C-161008EFC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76</Pages>
  <Words>11637</Words>
  <Characters>66333</Characters>
  <Application>Microsoft Macintosh Word</Application>
  <DocSecurity>0</DocSecurity>
  <Lines>552</Lines>
  <Paragraphs>155</Paragraphs>
  <ScaleCrop>false</ScaleCrop>
  <Company/>
  <LinksUpToDate>false</LinksUpToDate>
  <CharactersWithSpaces>77815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Vaughan</dc:creator>
  <cp:keywords/>
  <dc:description/>
  <cp:lastModifiedBy>Matt Vaughan</cp:lastModifiedBy>
  <cp:revision>8</cp:revision>
  <cp:lastPrinted>2015-11-10T06:53:00Z</cp:lastPrinted>
  <dcterms:created xsi:type="dcterms:W3CDTF">2015-11-25T19:47:00Z</dcterms:created>
  <dcterms:modified xsi:type="dcterms:W3CDTF">2015-11-27T16:50:00Z</dcterms:modified>
</cp:coreProperties>
</file>